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FANTABEACH</w:t>
      </w:r>
    </w:p>
    <w:p>
      <w:pPr>
        <w:spacing w:before="0" w:after="160"/>
        <w:jc w:val="center"/>
      </w:pPr>
      <w:r>
        <w:rPr>
          <w:rFonts w:ascii="Arial" w:cs="Arial" w:eastAsia="Arial" w:hAnsi="Arial"/>
          <w:color w:val="2E75B6"/>
          <w:sz w:val="44"/>
          <w:szCs w:val="44"/>
        </w:rPr>
        <w:t xml:space="preserve">Platform Flows</w:t>
      </w:r>
    </w:p>
    <w:p>
      <w:pPr>
        <w:spacing w:before="0" w:after="400"/>
        <w:jc w:val="center"/>
      </w:pPr>
      <w:r>
        <w:rPr>
          <w:rFonts w:ascii="Arial" w:cs="Arial" w:eastAsia="Arial" w:hAnsi="Arial"/>
          <w:i/>
          <w:iCs/>
          <w:color w:val="666666"/>
          <w:sz w:val="24"/>
          <w:szCs w:val="24"/>
        </w:rPr>
        <w:t xml:space="preserve">All flows across three actors — Admin, User &amp; System</w:t>
      </w:r>
    </w:p>
    <w:p>
      <w:pPr>
        <w:spacing w:before="200" w:after="1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
        <w:gridCol w:w="1800"/>
        <w:gridCol w:w="400"/>
        <w:gridCol w:w="1800"/>
      </w:tblGrid>
      <w:tr>
        <w:tc>
          <w:tcPr>
            <w:tcW w:type="dxa" w:w="400"/>
            <w:tcBorders>
              <w:top w:val="single" w:color="CCCCCC" w:sz="1"/>
              <w:left w:val="single" w:color="CCCCCC" w:sz="1"/>
              <w:bottom w:val="single" w:color="CCCCCC" w:sz="1"/>
              <w:right w:val="single" w:color="CCCCCC" w:sz="1"/>
            </w:tcBorders>
            <w:shd w:fill="1B5E2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 — monitor &amp; override</w:t>
            </w:r>
          </w:p>
        </w:tc>
        <w:tc>
          <w:tcPr>
            <w:tcW w:type="dxa" w:w="400"/>
            <w:tcBorders>
              <w:top w:val="single" w:color="CCCCCC" w:sz="1"/>
              <w:left w:val="single" w:color="CCCCCC" w:sz="1"/>
              <w:bottom w:val="single" w:color="CCCCCC" w:sz="1"/>
              <w:right w:val="single" w:color="CCCCCC" w:sz="1"/>
            </w:tcBorders>
            <w:shd w:fill="1A237E"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User — registered participant</w:t>
            </w:r>
          </w:p>
        </w:tc>
        <w:tc>
          <w:tcPr>
            <w:tcW w:type="dxa" w:w="400"/>
            <w:tcBorders>
              <w:top w:val="single" w:color="CCCCCC" w:sz="1"/>
              <w:left w:val="single" w:color="CCCCCC" w:sz="1"/>
              <w:bottom w:val="single" w:color="CCCCCC" w:sz="1"/>
              <w:right w:val="single" w:color="CCCCCC" w:sz="1"/>
            </w:tcBorders>
            <w:shd w:fill="7B3F0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System — automated / background</w:t>
            </w:r>
          </w:p>
        </w:tc>
      </w:tr>
    </w:tbl>
    <w:p>
      <w:pPr>
        <w:spacing w:before="160" w:after="80"/>
      </w:pPr>
      <w:r>
        <w:t xml:space="preserve"/>
      </w:r>
    </w:p>
    <w:p>
      <w:pPr>
        <w:pBdr>
          <w:top w:val="single" w:color="2E75B6" w:sz="6" w:space="1"/>
          <w:bottom w:val="single" w:color="2E75B6" w:sz="6" w:space="1"/>
        </w:pBdr>
        <w:jc w:val="center"/>
      </w:pPr>
      <w:r>
        <w:rPr>
          <w:rFonts w:ascii="Arial" w:cs="Arial" w:eastAsia="Arial" w:hAnsi="Arial"/>
          <w:b/>
          <w:bCs/>
          <w:color w:val="2E75B6"/>
          <w:sz w:val="22"/>
          <w:szCs w:val="22"/>
        </w:rPr>
        <w:t xml:space="preserve">Version 1.0  —  2026</w:t>
      </w:r>
    </w:p>
    <w:p>
      <w:r>
        <w:br w:type="page"/>
      </w:r>
    </w:p>
    <w:p>
      <w:pPr>
        <w:pStyle w:val="Heading1"/>
        <w:spacing w:before="400" w:after="160"/>
      </w:pPr>
      <w:r>
        <w:rPr>
          <w:rFonts w:ascii="Arial" w:cs="Arial" w:eastAsia="Arial" w:hAnsi="Arial"/>
          <w:b/>
          <w:bCs/>
          <w:color w:val="1F4E79"/>
          <w:sz w:val="36"/>
          <w:szCs w:val="36"/>
        </w:rPr>
        <w:t xml:space="preserve">Overview</w:t>
      </w:r>
    </w:p>
    <w:p>
      <w:pPr>
        <w:spacing w:before="80" w:after="80"/>
      </w:pPr>
      <w:r>
        <w:rPr>
          <w:rFonts w:ascii="Arial" w:cs="Arial" w:eastAsia="Arial" w:hAnsi="Arial"/>
          <w:color w:val="1A1A2E"/>
          <w:sz w:val="22"/>
          <w:szCs w:val="22"/>
        </w:rPr>
        <w:t xml:space="preserve">FantaBeach is a fantasy sports platform built around official Italian beach volleyball championships. Three actors operate the platform: the Admin, who monitors platform health, overrides incorrect data, and can inject real-world data manually when needed; the User, who joins leagues, builds a fantasy team, and competes week by week; and the System, which drives all background automation — scraping, scoring, lineup locks, standings, and notifications. The platform is designed to operate independently without requiring Admin input during normal operation.</w:t>
      </w:r>
    </w:p>
    <w:p>
      <w:pPr>
        <w:spacing w:before="80" w:after="80"/>
      </w:pPr>
      <w:r>
        <w:t xml:space="preserve"/>
      </w:r>
    </w:p>
    <w:p>
      <w:pPr>
        <w:spacing w:before="80" w:after="80"/>
      </w:pPr>
      <w:r>
        <w:rPr>
          <w:rFonts w:ascii="Arial" w:cs="Arial" w:eastAsia="Arial" w:hAnsi="Arial"/>
          <w:color w:val="1A1A2E"/>
          <w:sz w:val="22"/>
          <w:szCs w:val="22"/>
        </w:rPr>
        <w:t xml:space="preserve">This document describes every flow from registration through to season end, structured by the natural sequence in which they occur. Each step is labelled by the actor who performs it.</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1 — User Registration &amp; Onboarding</w:t>
      </w:r>
    </w:p>
    <w:p>
      <w:pPr>
        <w:spacing w:before="80" w:after="80"/>
      </w:pPr>
      <w:r>
        <w:rPr>
          <w:rFonts w:ascii="Arial" w:cs="Arial" w:eastAsia="Arial" w:hAnsi="Arial"/>
          <w:color w:val="1A1A2E"/>
          <w:sz w:val="22"/>
          <w:szCs w:val="22"/>
        </w:rPr>
        <w:t xml:space="preserve">A new user creates an account and gains access to the platform for the first time.</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Downloads the app and registers with their email address and a password.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a one-time verification code to the user's email address.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Enters the verification code to confirm their account.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Lands on the League Hub, which shows all Public Leagues available to join and any Private Leagues they have been invited to via a join code.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browse Public League standings in read-only mode before committing to join.</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2 — League Creation</w:t>
      </w:r>
    </w:p>
    <w:p>
      <w:pPr>
        <w:spacing w:before="80" w:after="80"/>
      </w:pPr>
      <w:r>
        <w:rPr>
          <w:rFonts w:ascii="Arial" w:cs="Arial" w:eastAsia="Arial" w:hAnsi="Arial"/>
          <w:color w:val="1A1A2E"/>
          <w:sz w:val="22"/>
          <w:szCs w:val="22"/>
        </w:rPr>
        <w:t xml:space="preserve">Leagues are the competitive container for all fantasy activity. Public leagues are created by the Admin; Private leagues are created by users.</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2A — Admin Creates a Public League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Opens the Admin Panel and creates a new Public League, associating it with a Championship.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2</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Configures the league rules: ranking mode (Overall only — Head-to-Head is not available for Public Leagues), roster size, number of starters per gameweek, Fantacoin budget per team, entry fee in credits (or sets it as free), maximum number of members, and prize descriptions for 1st, 2nd, and 3rd place.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3</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Sets the league as open (isOpen = true), making it visible and joinable on the app.</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2B — User Creates a Private League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Navigates to Create League and fills in the league name, championship, and all rule parameters.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Generates a unique join code for the new private league.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Shares the join code directly with friends. The league is invisible to anyone without the code.</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3 — Joining a League &amp; Building a Team</w:t>
      </w:r>
    </w:p>
    <w:p>
      <w:pPr>
        <w:spacing w:before="80" w:after="80"/>
      </w:pPr>
      <w:r>
        <w:rPr>
          <w:rFonts w:ascii="Arial" w:cs="Arial" w:eastAsia="Arial" w:hAnsi="Arial"/>
          <w:color w:val="1A1A2E"/>
          <w:sz w:val="22"/>
          <w:szCs w:val="22"/>
        </w:rPr>
        <w:t xml:space="preserve">Once a user decides to join a league, they commit to its rules and immediately build their fantasy team.</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Selects a Public League from the hub, or enters a join code to access a Private League.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full league rules on the League Detail page before confirming.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the league has an entry fee, deducts the required credits from the user's balance. If the balance is insufficient, the user is prompted to purchase credits first.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Opens the team builder and selects athletes from the championship's athlete pool. Each athlete displays their name, gender, rank, and Fantacoin cost.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Fills their roster to the required size without exceeding the Fantacoin budget. Any unspent Fantacoins are retained only if the league has the market enabled — otherwise the budget is use-it-or-lose-it at roster construction.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6</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Confirms the roster. The team is saved and the user is ready to set their weekly lineup.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A user cannot participate in a league without completing roster construction. The team must be built before the first tournament lineup lock.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4 — Weekly Lineup Selection</w:t>
      </w:r>
    </w:p>
    <w:p>
      <w:pPr>
        <w:spacing w:before="80" w:after="80"/>
      </w:pPr>
      <w:r>
        <w:rPr>
          <w:rFonts w:ascii="Arial" w:cs="Arial" w:eastAsia="Arial" w:hAnsi="Arial"/>
          <w:color w:val="1A1A2E"/>
          <w:sz w:val="22"/>
          <w:szCs w:val="22"/>
        </w:rPr>
        <w:t xml:space="preserve">Before every tournament weekend, each user selects which athletes from their roster will play as starters. This is the only active weekly decision a user makes.</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1</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From Monday through Thursday, opens the Lineup screen for the upcoming tournament and designates the required number of athletes as Starters. All remaining roster athletes are set as Bench.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Orders the bench athletes by substitution priority — if a starter is absent from the tournament entry list, the system promotes the first eligible bench athlete in this order.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change the lineup freely any number of times until the lock fires.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when the tournament Entry List is stable and automatically locks all lineups.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5</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Checks each locked lineup against the Entry List. Any starter not registered is automatically replaced by the next available bench athlete in the user's specified order.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6</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a reminder notification to any user who has not yet submitted a lineup before the lock fires.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If a user submits no lineup before the lock, the system reuses their most recent valid lineup. If no previous lineup exists, starter slots score zero for the gameweek.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5 — Tournament Weekend &amp; Live Scoring</w:t>
      </w:r>
    </w:p>
    <w:p>
      <w:pPr>
        <w:spacing w:before="80" w:after="80"/>
      </w:pPr>
      <w:r>
        <w:rPr>
          <w:rFonts w:ascii="Arial" w:cs="Arial" w:eastAsia="Arial" w:hAnsi="Arial"/>
          <w:color w:val="1A1A2E"/>
          <w:sz w:val="22"/>
          <w:szCs w:val="22"/>
        </w:rPr>
        <w:t xml:space="preserve">During the tournament weekend, the platform pulls match results and updates fantasy scores as play progresses. The platform runs independently — Admin only steps in if something is wrong.</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Periodically fetches new match results from the federation website throughout the tournament weekend.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For each newly completed match, calculates fantasy points for the athletes involved.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Propagates updated scores through each affected fantasy team's gameweek total and recalculates league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Views live match results and their progressive fantasy score inside the app as the weekend unfolds.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5</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Watches their league standings update as scores are recalculated across all teams.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6</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incorrect or missing match data is detected, corrects the record manually through the Admin Panel — via manual form, CSV/Excel upload, or by triggering an ad-hoc scraper run.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7</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 any correction, immediately triggers a full score recomputation for all affected athletes, teams, and standings.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Only athletes designated as Starters in the locked lineup contribute points. Bench athletes accumulate no points unless they were automatically promoted before the lock.</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6 — End of Tournament</w:t>
      </w:r>
    </w:p>
    <w:p>
      <w:pPr>
        <w:spacing w:before="80" w:after="80"/>
      </w:pPr>
      <w:r>
        <w:rPr>
          <w:rFonts w:ascii="Arial" w:cs="Arial" w:eastAsia="Arial" w:hAnsi="Arial"/>
          <w:color w:val="1A1A2E"/>
          <w:sz w:val="22"/>
          <w:szCs w:val="22"/>
        </w:rPr>
        <w:t xml:space="preserve">Once all matches conclude, the tournament closes and standings are finalised automatically.</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that all matches in the tournament are completed and performs a final score recomputation pass.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Marks the tournament as Completed and persists the final standings snapshot across all leagues.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3</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Sends each user a post-tournament notification summarising their total fantasy points for the weekend and their current league position.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4</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end-of-gameweek results screen: total points earned, a per-athlete breakdown, and updated league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any result requires a late correction, applies it through the Admin Panel. The system automatically recomputes and updates standings.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7 — Credits &amp; Payments</w:t>
      </w:r>
    </w:p>
    <w:p>
      <w:pPr>
        <w:spacing w:before="80" w:after="80"/>
      </w:pPr>
      <w:r>
        <w:rPr>
          <w:rFonts w:ascii="Arial" w:cs="Arial" w:eastAsia="Arial" w:hAnsi="Arial"/>
          <w:color w:val="1A1A2E"/>
          <w:sz w:val="22"/>
          <w:szCs w:val="22"/>
        </w:rPr>
        <w:t xml:space="preserve">Credits are the real-money currency used to pay league entry fees where applicable. They are entirely distinct from Fantacoins, which are a virtual in-game budget.</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Defines the available credit packs — each with a name, a credit amount, and a price — and activates them on the platform.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2</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Browses the available credit packs and selects one to purchase.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Completes payment through Stripe's secure checkout.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 successful payment confirmation from Stripe, adds the purchased credits to the user's balance and records the transaction.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Can manually grant credits to a user if required — for example, to resolve a payment dispute or award a bonus.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Credits are purchased with real money and used for league access. Fantacoins are assigned by league rules and used only for roster building. The two are entirely separate and non-interchangeable.</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8 — Season End</w:t>
      </w:r>
    </w:p>
    <w:p>
      <w:pPr>
        <w:spacing w:before="80" w:after="80"/>
      </w:pPr>
      <w:r>
        <w:rPr>
          <w:rFonts w:ascii="Arial" w:cs="Arial" w:eastAsia="Arial" w:hAnsi="Arial"/>
          <w:color w:val="1A1A2E"/>
          <w:sz w:val="22"/>
          <w:szCs w:val="22"/>
        </w:rPr>
        <w:t xml:space="preserve">At the conclusion of the championship season, final standings are published and prizes are awarded automatically.</w:t>
      </w:r>
    </w:p>
    <w:p>
      <w:pPr>
        <w:spacing w:before="80" w:after="80"/>
      </w:pPr>
      <w:r>
        <w:t xml:space="preserve"/>
      </w:r>
    </w:p>
    <w:p>
      <w:pPr>
        <w:pStyle w:val="Heading3"/>
        <w:spacing w:before="200" w:after="80"/>
      </w:pPr>
      <w:r>
        <w:rPr>
          <w:rFonts w:ascii="Arial" w:cs="Arial" w:eastAsia="Arial" w:hAnsi="Arial"/>
          <w:b/>
          <w:bCs/>
          <w:color w:val="1A1A2E"/>
          <w:sz w:val="23"/>
          <w:szCs w:val="23"/>
        </w:rPr>
        <w:t xml:space="preserve">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1</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Detects that all tournaments in the championship are completed and runs the final standings computation across all leagues.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Closes the league (isOpen = false), finalises the podium for each league, and publishes the final standings.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4"/>
                <w:szCs w:val="24"/>
              </w:rPr>
              <w:t xml:space="preserve">3</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Views the final league standings, the season's cumulative points table, and the podium for 1st, 2nd, and 3rd place.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4</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Publishes the prize description for each podium position as configured by the league creator at setup.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5</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final results and intervenes only if a correction or manual adjustment is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Prizes are descriptive awards only — a trophy, a flag, a badge, or similar. They carry no monetary value and cannot be converted to credits or Fantacoins.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Flow 9 — Ongoing Admin Operations</w:t>
      </w:r>
    </w:p>
    <w:p>
      <w:pPr>
        <w:spacing w:before="80" w:after="80"/>
      </w:pPr>
      <w:r>
        <w:rPr>
          <w:rFonts w:ascii="Arial" w:cs="Arial" w:eastAsia="Arial" w:hAnsi="Arial"/>
          <w:color w:val="1A1A2E"/>
          <w:sz w:val="22"/>
          <w:szCs w:val="22"/>
        </w:rPr>
        <w:t xml:space="preserve">The Admin's ongoing role is limited to monitoring platform health, correcting data when the scraper fails or produces errors, and injecting real-world data manually when needed. The platform operates independently outside of these interventions.</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Monitoring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Admin dashboard for scraper job status, last run timestamps, error counts, and any pending recomputations.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2</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Receives alerts for any scraper failures or data integrity issues that require attention.</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Data Injection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the scraper fails or returns incomplete data, injects real-world data through one of three methods: triggering an ad-hoc manual scraper run, uploading a CSV or Excel file, or entering records manually through a form in the Admin Panel.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Processes the injected data identically to scraped data — upserts records and triggers any necessary recomputations.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Tournament Bracket Management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Reviews the published Entry List and manually seeds the initial qualification bracket matchups before the tournament begins.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Auto-generates subsequent bracket matchups as results are confirmed — through the pool phase, Round of 12, and knockout rounds.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3</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Once the pool phase is complete, reviews the pool results. The System auto-generates all Round of 12 and subsequent knockout pairings from this point onward.</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Lineup Lock Override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1</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If a late Entry List change requires the lock to be extended, adjusts the lock timestamp through the Admin Panel.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7B3F00"/>
                <w:sz w:val="24"/>
                <w:szCs w:val="24"/>
              </w:rPr>
              <w:t xml:space="preserve">2</w:t>
            </w:r>
          </w:p>
        </w:tc>
        <w:tc>
          <w:tcPr>
            <w:tcW w:type="dxa" w:w="18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1"/>
                <w:szCs w:val="21"/>
              </w:rPr>
              <w:t xml:space="preserve">Records the change in the audit log and dispatches a notification to all affected users.</w:t>
            </w:r>
          </w:p>
        </w:tc>
      </w:tr>
    </w:tbl>
    <w:p>
      <w:pPr>
        <w:spacing w:before="80" w:after="80"/>
      </w:pPr>
      <w:r>
        <w:t xml:space="preserve"/>
      </w:r>
    </w:p>
    <w:p>
      <w:pPr>
        <w:spacing w:before="56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b/>
        <w:bCs/>
        <w:color w:val="2E75B6"/>
        <w:sz w:val="22"/>
        <w:szCs w:val="22"/>
      </w:rPr>
      <w:t xml:space="preserve">FANTABEACH  |  Platform Flows  |  v1.0 — 2026</w:t>
    </w:r>
    <w:r>
      <w:rPr>
        <w:rFonts w:ascii="Arial" w:cs="Arial" w:eastAsia="Arial" w:hAnsi="Arial"/>
        <w:color w:val="888888"/>
        <w:sz w:val="20"/>
        <w:szCs w:val="20"/>
      </w:rPr>
      <w:t xml:space="preserve">	Shayan Fareed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2026-03-08T10:45:18.445Z</dcterms:created>
  <dcterms:modified xsi:type="dcterms:W3CDTF">2026-03-08T10:45:18.446Z</dcterms:modified>
</cp:coreProperties>
</file>

<file path=docProps/custom.xml><?xml version="1.0" encoding="utf-8"?>
<Properties xmlns="http://schemas.openxmlformats.org/officeDocument/2006/custom-properties" xmlns:vt="http://schemas.openxmlformats.org/officeDocument/2006/docPropsVTypes"/>
</file>