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260"/>
      </w:pPr>
      <w:r>
        <w:drawing>
          <wp:inline distT="0" distB="0" distL="0" distR="0">
            <wp:extent cx="4191000" cy="1164166"/>
            <wp:docPr id="1" name="少年球探品牌标识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6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90"/>
      </w:pPr>
      <w:r>
        <w:rPr>
          <w:rFonts w:ascii="Microsoft YaHei" w:eastAsia="Microsoft YaHei" w:hAnsi="Microsoft YaHei"/>
          <w:b/>
          <w:color w:val="0B1726"/>
          <w:sz w:val="42"/>
        </w:rPr>
        <w:t xml:space="preserve">青少年足球视频分析报告</w:t>
      </w:r>
    </w:p>
    <w:p>
      <w:pPr>
        <w:jc w:val="center"/>
        <w:spacing w:before="0" w:after="220"/>
      </w:pPr>
      <w:r>
        <w:rPr>
          <w:rFonts w:ascii="Microsoft YaHei" w:eastAsia="Microsoft YaHei" w:hAnsi="Microsoft YaHei"/>
          <w:color w:val="64748B"/>
          <w:sz w:val="18"/>
        </w:rPr>
        <w:t xml:space="preserve">Youth Football Video Analysis Report</w:t>
      </w:r>
    </w:p>
    <w:tbl>
      <w:tblPr>
        <w:tblW w:w="9026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E2E8F0"/>
          <w:insideV w:val="single" w:sz="4" w:color="E2E8F0"/>
        </w:tblBorders>
      </w:tblPr>
      <w:tblGrid>
        <w:gridCol w:w="1500"/>
        <w:gridCol w:w="3013"/>
        <w:gridCol w:w="1500"/>
        <w:gridCol w:w="3013"/>
      </w:tblGrid>
      <w:tr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球员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位置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中后卫</w:t>
            </w:r>
          </w:p>
        </w:tc>
      </w:tr>
      <w:tr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综合评分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82.9 / 100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潜力等级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A</w:t>
            </w:r>
          </w:p>
        </w:tc>
      </w:tr>
      <w:tr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报告编号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VA-000119-v1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订单编号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#119</w:t>
            </w:r>
          </w:p>
        </w:tc>
      </w:tr>
      <w:tr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分析师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詹战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报告版本</w:t>
            </w:r>
          </w:p>
        </w:tc>
        <w:tc>
          <w:tcPr>
            <w:tcW w:w="301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v1</w:t>
            </w:r>
          </w:p>
        </w:tc>
      </w:tr>
    </w:tbl>
    <w:p>
      <w:pPr>
        <w:jc w:val="center"/>
        <w:spacing w:before="0" w:after="220"/>
        <w:shd w:val="clear" w:color="auto" w:fill="F8FAFC"/>
      </w:pPr>
      <w:r>
        <w:rPr>
          <w:rFonts w:ascii="Microsoft YaHei" w:eastAsia="Microsoft YaHei" w:hAnsi="Microsoft YaHei"/>
          <w:color w:val="475569"/>
          <w:sz w:val="18"/>
        </w:rPr>
        <w:t xml:space="preserve">本报告基于球员基础资料、分析师评分评语、关键片段标记与 AI 生成正文排版生成，供训练复盘与成长规划使用。</w:t>
      </w:r>
    </w:p>
    <w:p>
      <w:pPr>
        <w:pageBreakBefore/>
        <w:spacing w:before="0" w:after="160"/>
        <w:pBdr>
          <w:bottom w:val="single" w:sz="8" w:space="4" w:color="00A6D6"/>
        </w:pBdr>
      </w:pPr>
      <w:r>
        <w:rPr>
          <w:rFonts w:ascii="Microsoft YaHei" w:eastAsia="Microsoft YaHei" w:hAnsi="Microsoft YaHei"/>
          <w:b/>
          <w:color w:val="0B1726"/>
          <w:sz w:val="28"/>
        </w:rPr>
        <w:t xml:space="preserve">一、球员与比赛信息</w:t>
      </w:r>
    </w:p>
    <w:tbl>
      <w:tblPr>
        <w:tblW w:w="9026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E2E8F0"/>
          <w:insideV w:val="single" w:sz="4" w:color="E2E8F0"/>
        </w:tblBorders>
      </w:tblPr>
      <w:tblGrid>
        <w:gridCol w:w="1450"/>
        <w:gridCol w:w="3063"/>
        <w:gridCol w:w="1450"/>
        <w:gridCol w:w="3063"/>
      </w:tblGrid>
      <w:tr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姓名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</w:t>
            </w:r>
          </w:p>
        </w:tc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报告编号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VA-000119-v1</w:t>
            </w:r>
          </w:p>
        </w:tc>
      </w:tr>
      <w:tr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年龄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12岁</w:t>
            </w:r>
          </w:p>
        </w:tc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位置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中后卫</w:t>
            </w:r>
          </w:p>
        </w:tc>
      </w:tr>
      <w:tr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惯用脚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右脚</w:t>
            </w:r>
          </w:p>
        </w:tc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身高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160cm</w:t>
            </w:r>
          </w:p>
        </w:tc>
      </w:tr>
      <w:tr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体重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48kg</w:t>
            </w:r>
          </w:p>
        </w:tc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当前球队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伊犁悦足乎玛热木</w:t>
            </w:r>
          </w:p>
        </w:tc>
      </w:tr>
      <w:tr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比赛名称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2034杯伊犁赛区决赛</w:t>
            </w:r>
          </w:p>
        </w:tc>
        <w:tc>
          <w:tcPr>
            <w:tcW w:w="1450" w:type="dxa"/>
            <w:shd w:val="clear" w:color="auto" w:fill="F1F5F9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b/>
                <w:color w:val="475569"/>
                <w:sz w:val="18"/>
              </w:rPr>
              <w:t xml:space="preserve">分析师</w:t>
            </w:r>
          </w:p>
        </w:tc>
        <w:tc>
          <w:tcPr>
            <w:tcW w:w="3063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詹战</w:t>
            </w:r>
          </w:p>
        </w:tc>
      </w:tr>
    </w:tbl>
    <w:p/>
    <w:p>
      <w:pPr>
        <w:spacing w:before="0" w:after="160"/>
        <w:pBdr>
          <w:bottom w:val="single" w:sz="8" w:space="4" w:color="00A6D6"/>
        </w:pBdr>
      </w:pPr>
      <w:r>
        <w:rPr>
          <w:rFonts w:ascii="Microsoft YaHei" w:eastAsia="Microsoft YaHei" w:hAnsi="Microsoft YaHei"/>
          <w:b/>
          <w:color w:val="0B1726"/>
          <w:sz w:val="28"/>
        </w:rPr>
        <w:t xml:space="preserve">二、评分概览</w:t>
      </w:r>
    </w:p>
    <w:tbl>
      <w:tblPr>
        <w:tblW w:w="9026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E2E8F0"/>
          <w:insideV w:val="single" w:sz="4" w:color="E2E8F0"/>
        </w:tblBorders>
      </w:tblPr>
      <w:tblGrid>
        <w:gridCol w:w="2256"/>
        <w:gridCol w:w="2256"/>
        <w:gridCol w:w="2257"/>
        <w:gridCol w:w="2257"/>
      </w:tblGrid>
      <w:tr>
        <w:tc>
          <w:tcPr>
            <w:tcW w:w="2256" w:type="dxa"/>
            <w:shd w:val="clear" w:color="auto" w:fill="F8FAFC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0A6D6"/>
                <w:sz w:val="20"/>
              </w:rPr>
              <w:t xml:space="preserve">综合评分</w:t>
            </w:r>
            <w:r>
              <w:br/>
            </w:r>
            <w:r>
              <w:rPr>
                <w:rFonts w:ascii="Microsoft YaHei" w:eastAsia="Microsoft YaHei" w:hAnsi="Microsoft YaHei"/>
                <w:b/>
                <w:color w:val="00A6D6"/>
                <w:sz w:val="20"/>
              </w:rPr>
              <w:t xml:space="preserve">82.9</w:t>
            </w:r>
          </w:p>
        </w:tc>
        <w:tc>
          <w:tcPr>
            <w:tcW w:w="2256" w:type="dxa"/>
            <w:shd w:val="clear" w:color="auto" w:fill="F8FAFC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20"/>
              </w:rPr>
              <w:t xml:space="preserve">潜力等级</w:t>
            </w:r>
            <w:r>
              <w:br/>
            </w:r>
            <w:r>
              <w:rPr>
                <w:rFonts w:ascii="Microsoft YaHei" w:eastAsia="Microsoft YaHei" w:hAnsi="Microsoft YaHei"/>
                <w:b/>
                <w:color w:val="0B1726"/>
                <w:sz w:val="20"/>
              </w:rPr>
              <w:t xml:space="preserve">A</w:t>
            </w:r>
          </w:p>
        </w:tc>
        <w:tc>
          <w:tcPr>
            <w:tcW w:w="2257" w:type="dxa"/>
            <w:shd w:val="clear" w:color="auto" w:fill="F8FAFC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1D4ED8"/>
                <w:sz w:val="20"/>
              </w:rPr>
              <w:t xml:space="preserve">整体维度</w:t>
            </w:r>
            <w:r>
              <w:br/>
            </w:r>
            <w:r>
              <w:rPr>
                <w:rFonts w:ascii="Microsoft YaHei" w:eastAsia="Microsoft YaHei" w:hAnsi="Microsoft YaHei"/>
                <w:b/>
                <w:color w:val="1D4ED8"/>
                <w:sz w:val="20"/>
              </w:rPr>
              <w:t xml:space="preserve">8.1 / 10</w:t>
            </w:r>
          </w:p>
        </w:tc>
        <w:tc>
          <w:tcPr>
            <w:tcW w:w="2257" w:type="dxa"/>
            <w:shd w:val="clear" w:color="auto" w:fill="F8FAFC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F766E"/>
                <w:sz w:val="20"/>
              </w:rPr>
              <w:t xml:space="preserve">进攻/防守</w:t>
            </w:r>
            <w:r>
              <w:br/>
            </w:r>
            <w:r>
              <w:rPr>
                <w:rFonts w:ascii="Microsoft YaHei" w:eastAsia="Microsoft YaHei" w:hAnsi="Microsoft YaHei"/>
                <w:b/>
                <w:color w:val="0F766E"/>
                <w:sz w:val="20"/>
              </w:rPr>
              <w:t xml:space="preserve">8.2 / 8.4</w:t>
            </w:r>
          </w:p>
        </w:tc>
      </w:tr>
    </w:tbl>
    <w:tbl>
      <w:tblPr>
        <w:tblW w:w="9026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E2E8F0"/>
          <w:insideV w:val="single" w:sz="4" w:color="E2E8F0"/>
        </w:tblBorders>
      </w:tblPr>
      <w:tblGrid>
        <w:gridCol w:w="1100"/>
        <w:gridCol w:w="2100"/>
        <w:gridCol w:w="1100"/>
        <w:gridCol w:w="4726"/>
      </w:tblGrid>
      <w:tr>
        <w:trPr>
          <w:tblHeader/>
        </w:trPr>
        <w:tc>
          <w:tcPr>
            <w:tcW w:w="1100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分组</w:t>
            </w:r>
          </w:p>
        </w:tc>
        <w:tc>
          <w:tcPr>
            <w:tcW w:w="2100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评分项</w:t>
            </w:r>
          </w:p>
        </w:tc>
        <w:tc>
          <w:tcPr>
            <w:tcW w:w="1100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得分</w:t>
            </w:r>
          </w:p>
        </w:tc>
        <w:tc>
          <w:tcPr>
            <w:tcW w:w="4726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分析师评语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整体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控球能力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库得热提·阿布都瓦力在比赛中有一些持球推进的画面，但对于一名中后卫来说，该技能并不是主要考察对象。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整体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无球跑动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7.5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库得热提·阿布都瓦力的无球跑动能力是可以提升的敌方，画面中很少可以见到他为了创造空间而跑动的身影，并且速度的劣势让他很难摆脱防守制造空间。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整体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逼抢意识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8.5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库得热提·阿布都瓦力在进攻当中更多的是充当一名拖后防守人，他拥有优秀的逼抢意识，比赛当中多次上抢拦截，防守贡献度很高，但仍有进步空间。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整体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站位/选位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8.5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在进攻当中，库得热提·阿布都瓦力的身影并不多见；而在防守当中，虽出现过几次给敌方球员留下大量进攻空间的例子，但整体而言，他的站位以及对空间的感知能力属于一个优秀的水平。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拉开宽度参与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库得热提·阿布都瓦力作为一名中后卫，进攻当中拉开宽度的能力不作为主要考察点。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无球支援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库得热提·阿布都瓦力作为一名中后卫，进攻当中跑位支援的能力不作为主要考察点。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1v1过人能力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库得热提·阿布都瓦力作为一名中后卫，比赛中难有一对一突破的画面，因此不作为主要考察点。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传中/助攻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库得热提·阿布都瓦力在进攻当中不承担传中助攻的任务，因此此项不作为主要考查对象。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对抗能力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8.5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库得热提·阿布都瓦力的身体对抗能力属于优秀但仍有不足的水平，护球与争抢成功率较高，为球队拼来更多的进攻机会。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节奏把控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7.5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库得热提·阿布都瓦力的速度较慢，在进攻当中难以利用速度节奏去完成一些摆脱，但这对于一名中后卫来说并不奇怪。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传球视野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9.0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在传球视野上可以给一个高分，主要是因为库得热提·阿布都瓦力承担球队的后场出球任务，多次的长传球精准找到队友，快速的把皮球打到进攻区。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身体姿态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8.5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库得热提·阿布都瓦力在进攻当中的画面主要出现在定位球和角球过程当中，他能够保持良好的身体姿态，为头球或者卡位做好充分的准备。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防守投入度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9.0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作为一名主要职责是防守的球员，库得热提·阿布都瓦力的防守投入度值得肯定，整场比赛除了角球和定位球外，所有精力全部放在了防守端。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丢球回追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在防守过程中，库得热提·阿布都瓦力对丢球的反应并不激烈，这有时会给对手提供进攻机会，这是他可以进步的敌方，但整体仍然可以给到优秀的水平。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队友协防配合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库得热提·阿布都瓦力可以与队友完成基本的配合。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二点球争抢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9.0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库得热提·阿布都瓦力的二点争抢能力出色，对第二落点的判断和保护都很优秀，这让他对高空球可以做到很好的保护。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空中争顶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8.5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库得热提·阿布都瓦力的身体并不是他最大的亮点，但他总能够在空中对抗中获胜，这与他的落点判断和卡位选择有关，达到了优秀水准。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防守阵型保持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369A1"/>
                <w:sz w:val="20"/>
              </w:rPr>
              <w:t xml:space="preserve">8.0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暂无评语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角色调整能力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8.5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库得热提·阿布都瓦力可以对边路和中路都进行保护，可以适应不同的防守角色和战术体系。</w:t>
            </w:r>
          </w:p>
        </w:tc>
      </w:tr>
      <w:tr>
        <w:tc>
          <w:tcPr>
            <w:tcW w:w="1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防守节奏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47857"/>
                <w:sz w:val="20"/>
              </w:rPr>
              <w:t xml:space="preserve">8.5</w:t>
            </w:r>
          </w:p>
        </w:tc>
        <w:tc>
          <w:tcPr>
            <w:tcW w:w="47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库得热提·阿布都瓦力在比赛当中多次上抢完成抢断，抢断节奏感良好，但整体防守风格较为保守，因此该项仍然是他可以再进一步的地方。</w:t>
            </w:r>
          </w:p>
        </w:tc>
      </w:tr>
    </w:tbl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综合评价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·阿布都瓦力是球队值得信赖的最后一道防线。进攻端，他凭借出色的定位球和长传能力，既能完成头球破门，也能快速由守转攻发起长传；防守端，他风格稳健、头脑清晰，并不激进的风格让他极少犯错，总能够做到扬长避短，更好的为球队保驾护航。</w:t>
      </w:r>
    </w:p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核心优势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后场出球能力十分出色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头球能力出色，无论是高空球的争抢还是高空轰炸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球场上的各种情况，他都可以从容面对，十分稳重。</w:t>
      </w:r>
    </w:p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待提升领域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过于保守的防守风格偶尔会让对方球员有可乘之机，该出手时就出手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在防守过程中有时反应偏慢，导致丢失空间，给对手提供了进攻机会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身体力量上可以进行一定的强化。</w:t>
      </w:r>
    </w:p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重点改进建议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建议库得热提·阿布都瓦力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1赛后及时对比赛过程进行复盘，重点关注于自身的防守选择，到底是该进还是退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比赛中漏人情况是如何发生的，争取下次可以更少次数的出现此类情况。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2可以对身体力量进行一定的强化训练，这对于中后卫来说十分重要。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11827"/>
          <w:sz w:val="21"/>
        </w:rPr>
        <w:t xml:space="preserve">3长传球能力已经十分出色，但作为球队非常重要的后场出球点，如果可以再打磨一下精度，可以让自己在进攻当中的作用更加出众</w:t>
      </w:r>
    </w:p>
    <w:p/>
    <w:p>
      <w:pPr>
        <w:spacing w:before="0" w:after="160"/>
        <w:pBdr>
          <w:bottom w:val="single" w:sz="8" w:space="4" w:color="00A6D6"/>
        </w:pBdr>
      </w:pPr>
      <w:r>
        <w:rPr>
          <w:rFonts w:ascii="Microsoft YaHei" w:eastAsia="Microsoft YaHei" w:hAnsi="Microsoft YaHei"/>
          <w:b/>
          <w:color w:val="0B1726"/>
          <w:sz w:val="28"/>
        </w:rPr>
        <w:t xml:space="preserve">三、关键片段时间轴</w:t>
      </w:r>
    </w:p>
    <w:tbl>
      <w:tblPr>
        <w:tblW w:w="9026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E2E8F0"/>
          <w:insideV w:val="single" w:sz="4" w:color="E2E8F0"/>
        </w:tblBorders>
      </w:tblPr>
      <w:tblGrid>
        <w:gridCol w:w="800"/>
        <w:gridCol w:w="1500"/>
        <w:gridCol w:w="2100"/>
        <w:gridCol w:w="4626"/>
      </w:tblGrid>
      <w:tr>
        <w:trPr>
          <w:tblHeader/>
        </w:trPr>
        <w:tc>
          <w:tcPr>
            <w:tcW w:w="800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序号</w:t>
            </w:r>
          </w:p>
        </w:tc>
        <w:tc>
          <w:tcPr>
            <w:tcW w:w="1500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时间</w:t>
            </w:r>
          </w:p>
        </w:tc>
        <w:tc>
          <w:tcPr>
            <w:tcW w:w="2100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类型</w:t>
            </w:r>
          </w:p>
        </w:tc>
        <w:tc>
          <w:tcPr>
            <w:tcW w:w="4626" w:type="dxa"/>
            <w:shd w:val="clear" w:color="auto" w:fill="E0F2FE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b/>
                <w:color w:val="0B1726"/>
                <w:sz w:val="18"/>
              </w:rPr>
              <w:t xml:space="preserve">片段说明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15:54-16:00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防守关键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上抢，断球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16:32-16:37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防守关键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高空球防守出色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03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17:20-17:24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进球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头球解围，有很好的头球功底，落点判断准确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04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21:02-21:07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防守关键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成功防守，阻止敌方继续推进。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05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21:40-21:45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进球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对空间的保护做的很好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06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23:38-23:45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防守关键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上抢断球后，向前推进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07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23:49-23:52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待改进问题 / 失误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出球可以再精进一下。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08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24:42-24:47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无球跑动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进攻更多是出现在定位球和角球的过程当中 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09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25:02-25:08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助攻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起高球能力良好，这对于一个中卫来说是很重要的一点。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10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27:07-27:15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进球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头球破门，不管是卡位还是头球能力，都是顶级。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11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29:32-29:35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防守关键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善于利用身体进行卡位，让敌方难以轻松推进。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12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31:21-31:33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防守关键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这段防守压迫感十足，给人一种加图索的感觉，全程跟防，最终破坏皮球。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13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32:04-32:08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关键传球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在角球防守过程中，善于利用身体进行优势位置的争取，对区域进行保护。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14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34:45-34:53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待改进问题 / 回防不及时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在这次防守过程中，有些不积极，全程目送敌方完成一次进攻。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after="20"/>
            </w:pPr>
            <w:r>
              <w:rPr>
                <w:rFonts w:ascii="Microsoft YaHei" w:eastAsia="Microsoft YaHei" w:hAnsi="Microsoft YaHei"/>
                <w:color w:val="475569"/>
                <w:sz w:val="18"/>
              </w:rPr>
              <w:t xml:space="preserve">15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41:29-41:32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精彩表现 / 进球</w:t>
            </w:r>
          </w:p>
        </w:tc>
        <w:tc>
          <w:tcPr>
            <w:tcW w:w="4626" w:type="dxa"/>
            <w:shd w:val="clear" w:color="auto" w:fill="FFFFFF"/>
            <w:vAlign w:val="center"/>
          </w:tcPr>
          <w:p>
            <w:pPr>
              <w:spacing w:after="20"/>
            </w:pPr>
            <w:r>
              <w:rPr>
                <w:rFonts w:ascii="Microsoft YaHei" w:eastAsia="Microsoft YaHei" w:hAnsi="Microsoft YaHei"/>
                <w:color w:val="0F172A"/>
                <w:sz w:val="19"/>
              </w:rPr>
              <w:t xml:space="preserve">能够及时发现防守漏洞，进行补防</w:t>
            </w:r>
          </w:p>
        </w:tc>
      </w:tr>
    </w:tbl>
    <w:p>
      <w:pPr>
        <w:spacing w:before="0" w:after="80"/>
      </w:pPr>
      <w:r>
        <w:rPr>
          <w:rFonts w:ascii="Microsoft YaHei" w:eastAsia="Microsoft YaHei" w:hAnsi="Microsoft YaHei"/>
          <w:color w:val="111827"/>
          <w:sz w:val="18"/>
        </w:rPr>
        <w:t xml:space="preserve">其余 22 条关键标记已省略，可在订单详情中查看完整列表。</w:t>
      </w:r>
    </w:p>
    <w:p/>
    <w:p>
      <w:pPr>
        <w:spacing w:before="0" w:after="160"/>
        <w:pBdr>
          <w:bottom w:val="single" w:sz="8" w:space="4" w:color="00A6D6"/>
        </w:pBdr>
      </w:pPr>
      <w:r>
        <w:rPr>
          <w:rFonts w:ascii="Microsoft YaHei" w:eastAsia="Microsoft YaHei" w:hAnsi="Microsoft YaHei"/>
          <w:b/>
          <w:color w:val="0B1726"/>
          <w:sz w:val="28"/>
        </w:rPr>
        <w:t xml:space="preserve">四、报告正文</w:t>
      </w:r>
    </w:p>
    <w:p>
      <w:pPr>
        <w:spacing w:before="0" w:after="140"/>
        <w:pBdr>
          <w:bottom w:val="single" w:sz="8" w:space="4" w:color="00A6D6"/>
        </w:pBdr>
      </w:pPr>
      <w:r>
        <w:rPr>
          <w:rFonts w:ascii="Microsoft YaHei" w:eastAsia="Microsoft YaHei" w:hAnsi="Microsoft YaHei"/>
          <w:b/>
          <w:color w:val="0B1726"/>
          <w:sz w:val="26"/>
        </w:rPr>
        <w:t xml:space="preserve">青少年足球视频分析球探报告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1. 报告摘要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·阿布都瓦力在本场“2034杯伊犁赛区决赛”中的整体画像非常清晰：他是一名以防守稳定性、后场出球、空中球处理和空间保护为主要价值的右脚中后卫。综合评分82.9分、潜力等级A级，结合其12岁年龄段和本场视频表现，可以判断他已经具备较强的中后卫位置意识和比赛责任感，尤其在后场作为第一出球点、定位球攻防以及禁区前沿保护方面，对球队形成了实质性支撑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本场最突出的能力集中在三个方面：第一，后场长传与出球视野突出，传球视野评分达到9.0分，多次通过后场直接出球找到前场队友，43:55-44:13、51:05-51:10、54:30-54:36、59:20-59:25等片段都能看到他具备由守转攻的发起能力；第二，防守投入度和二点球保护强，防守投入度9.0分、二点球争抢9.0分，说明他不仅愿意承担防守任务，也能在落点判断、卡位、补防上完成中后卫核心职责；第三，头球和高空球处理能力明显高于普通同龄球员常见水平，16:32-16:37、17:20-17:24、27:07-27:15、50:57-51:05等片段都显示出他对落点、身体位置和起跳时机有较好的理解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需要注意的是，他当前的防守风格偏保守，部分场景下“该上抢时犹豫、该补位时启动慢”的问题会给对手留下空间。34:45-34:53的回防不及时、47:49-47:53的防守选择失误、50:21-50:28速度吃亏被突破、53:17-53:23与54:10-54:14的失位、57:10-57:15上抢不到位、62:02-62:07过于保守不敢上抢，都是后续训练必须重点复盘的内容。对于一名中后卫来说，稳健是优点，但如果稳健变成被动，就会影响更高强度比赛中的防线控制力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从培养方向看，库得热提适合继续以中后卫为主位发展，同时保留左后卫作为第二位置的适应训练。他的空间保护、长传出球和高空球能力符合中后卫核心要求；但若未来要在更高节奏、更强冲击的比赛中稳定发挥，需要提升横向移动、回追反应、身体力量、协防沟通以及上抢时机判断。球星模板可参考查洛巴、阿坎吉在“后场出球型中卫”“身体卡位”“防线覆盖”和“由守转攻第一传”上的处理方式，但这只是风格与训练方向参考，不能等同于职业球员能力水平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2. 球员基础画像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·阿布都瓦力，男，2013年9月14日出生，当前年龄12岁，来自新疆伊犁，所属球队为伊犁悦足乎玛热木，球衣号码3号，足协注册球员。登记主位置为中后卫，第二位置为左后卫，惯用脚为右脚。身高160cm，体重48kg。以12岁青少年球员的常见身体发育阶段来看，这一身高体重具备一定对抗基础，但本场评价不能仅凭身高体重判断身体优势，必须结合比赛行为观察。视频中他在空中球、卡位和身体对抗方面多次占优，说明目前身体条件已经能够支撑中后卫比赛需求；但评价中也明确指出身体力量仍可强化，速度不是他的突出点，因此身体优势更多来自卡位、落点判断和对抗方式，而不是单纯依靠爆发力或绝对速度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他的踢球风格标注为“技术型”，技术标签包括传球准、位置感好、抢断强、决策快；心理标签包括纪律性强、领导力、团队协作、韧性强。结合本场视频，这些标签与实际表现有较高吻合度。尤其是后场出球、站位保护、二点球争抢、补防意识和防守投入度，都能支撑他作为后防核心的基础画像。需要谨慎的是，“领导力”“韧性强”等心理标签在本场材料中有一定行为支撑，例如整场防守投入较高、关键时刻补位破坏险情，但缺少更多比赛样本和场上沟通音频，因此本报告只将其作为目前档案与视频共同呈现出的倾向，而不做过度判断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从位置发展角度看，库得热提当前最明确的成长路线是“出球型中后卫”。他不是只负责解围的传统防守人，而是能在门将或后场组织环节承担出球任务的中卫。51:35-51:40片段显示他承担门将出球任务，43:55-44:13、52:58-53:08、54:30-54:36、59:20-59:25多次出现后场直接传球或长传发起进攻，这类能力对于现代青训中卫非常重要。后续若能提升防守主动性、协防判断和力量对抗，他的中卫位置适配度会进一步增强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3. 本场比赛背景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本场比赛为“2034杯伊犁赛区决赛”。决赛性质意味着比赛压力、对抗专注度和攻防转换中的心理要求通常高于普通训练赛或小组赛。虽然输入中未提供具体对手名称、比分、出场时间、首发替补信息以及完整技术统计，因此不能对比赛强度、控球比例和球队战术做扩展性推断，但从关键片段数量和覆盖时间看，库得热提在较长比赛阶段内持续参与防守、后场出球、定位球攻防和关键补位，说明他在球队体系中承担了稳定的后防职责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本场有多个与进球、助攻或关键传球相关的标记。27:07-27:15出现头球破门，显示他在定位球进攻中的威胁；25:02-25:08、43:55-44:13、51:05-51:10等片段标记为助攻或出球相关，说明他不仅能完成防守，还能通过高球、长传或后场推进参与进攻发起。不过，输入中没有明确统计最终进球数和助攻数，因此报告只基于关键片段说明其“有头球破门表现”和“多次参与进攻发起”，不额外编造官方进球助攻数据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比赛背景对评价有两点影响。第一，作为中后卫，他在决赛中能保持较高防守投入度和较稳定处理球，说明其心理稳定性和责任感值得肯定。第二，决赛场景也放大了细节问题：防守选择、回追反应、上抢时机一旦处理慢，就可能直接导致对手获得任意球、突破或射门机会。47:49-47:53、50:21-50:28、57:10-57:15、62:02-62:07等待改进片段，对于后续成长比单纯的成功防守更有训练价值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4. 综合评分与潜力解读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本场综合评分为82.9分，潜力等级为A级。结合各维度评分，防守能力加权均分8.4分，进攻能力加权均分8.2分，整体表现加权均分8.1分。对于一名12岁中后卫而言，这样的评分结构比较合理：他的核心高分不是来自花哨控球或个人突破，而是来自中后卫位置最关键的防守投入、空间保护、二点球争抢、空中球、后场出球和角色适应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高分项中，传球视野9.0分、防守投入度9.0分、二点球争抢9.0分，是最能支撑他当前比赛价值的三项。传球视野高，意味着他有能力从后场直接改变球队进攻方向；防守投入高，说明他愿意将主要精力放在本职防守；二点球争抢高，则说明他不仅看第一落点，也能对第二落点进行保护，这对于中后卫尤其关键。很多同龄中卫在青少年阶段容易只盯球、不看空间，或只完成第一次解围但忽视二点球，而库得热提在这方面已经呈现出较成熟的比赛理解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中间分项集中在8.0-8.5分，包括控球、逼抢意识、站位选位、对抗能力、身体姿态、空中争顶、角色调整和防守节奏。这说明他并非单点突出，而是在中后卫核心职能上有较完整的能力框架。尤其是角色调整能力8.5分，结合第二位置为左后卫，说明他具备一定边中转换的基础：可以保护边路和中路，不是只能站在禁区中间等待解围的防守人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相对短板主要集中在无球跑动7.5分、节奏把控7.5分，以及队友协防配合、防守阵型保持、丢球回追等8.0分左右的项目。需要强调，8.0分并不代表能力弱，而是相对于他的核心优势而言，这些能力还没有达到“稳定掌控比赛”的程度。更高水平比赛中，对手会通过速度、横向转移、连续撞墙和肋部冲击来测试中卫的反应速度与选择质量。如果库得热提仍存在保守上抢、反应慢、被晃失位的问题，他的防守稳定性会受到挑战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因此，A级潜力的含义不是“已经完成培养”，而是说明他在中后卫位置上具备清晰的可培养价值：出球能力、空中球能力、空间判断和比赛稳定性已经形成基础；未来提升重点在防守主动性、力量速度、协防沟通和细节决策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5. 位置角色与本位置表现专项分析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登记位置为中后卫，本场实际表现也高度符合中后卫职责。他在比赛中主要承担拖后防守、后场出球、禁区前沿保护、二点球争抢、定位球攻防和补位拦截任务。相比边后卫或中场，他的活动区域更多集中在后场中路及防线周边，进攻参与主要出现在定位球、角球和后场长传发起环节。这与中后卫角色要求一致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中后卫的第一职责是防守空间而不是盲目抢球。本场库得热提在空间保护上整体表现较好。21:40-21:45显示他对空间保护处理得当；41:29-41:32能够及时发现防守漏洞并补防；51:11-51:18补位挡住对手极具威胁的机会；55:25-55:32补防将球破坏出底线。这些片段说明他具备“发现危险—移动到位—完成破坏”的基本链条。对于12岁中卫来说，这类空间意识比单次铲断更重要，因为它决定了能否成为防线的稳定点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他的第二项位置价值是后场出球。现代中后卫不仅要防住，还要能把球送出去。库得热提在本场多次承担后场第一传任务，传球视野达到9.0分。43:55-44:13的后场直接出球非常有代表性：他没有简单大脚解围，而是观察前场队友位置后完成向前传递，帮助球队形成进攻。54:30-54:36和59:20-59:25也显示出其长传能力可以直接连接前场。这种能力让他在球队由守转攻时具备额外价值，也符合“技术型中卫”的培养方向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他的第三项位置价值是高空球和定位球。中后卫在攻防两端都要处理高球，库得热提在这方面表现突出。16:32-16:37高空球防守出色，17:20-17:24头球解围落点判断准确，27:07-27:15头球破门，50:57-51:05对高空球保护到位。空中争顶8.5分、二点球争抢9.0分，说明他并不是单纯靠身高去争顶，而是通过预判、卡位和身体姿态赢得优势。对于160cm、48kg的12岁球员而言，这种“用位置赢对抗”的能力非常重要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需要提升的是中后卫最难训练的部分：上抢与退守的选择。库得热提的防守风格偏稳健，但有时稳健会变成保守。47:49-47:53防守选择出现问题，间接导致对手获得位置较好的任意球；57:10-57:15上抢不到位导致丢球；62:02-62:07过于保守不敢上抢；54:55-55:12则显示他在应及时补位的时刻反应不够果断。这说明他需要建立更明确的防守决策规则：什么时候压上、什么时候延缓、什么时候交给队友、什么时候必须保护身后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球星模板方面，查洛巴和阿坎吉可以作为风格参考。库得热提与这类中卫模板的相似点主要在于：具备后场出球意识，愿意承担防线推进第一传；能在中后卫位置上保持相对冷静；具备一定边中保护能力和身体卡位意识。差距也非常明确：职业中卫在对抗强度、转身速度、连续移动、弱侧观察、传球稳定性和防守选择上要求极高，库得热提目前仍处在青训基础积累阶段，不能做能力等同。后续训练可参考这类球员在接球前观察、低重心防守、长传选择、补位线路和防线指挥上的动作习惯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综合判断，库得热提目前更适合继续主打中后卫，第二位置左后卫可作为提升横向移动、边路1v1和推进选择的辅助发展方向。如果未来身体力量和速度反应提升明显，他可以向“出球型中卫+定位球威胁点”方向发展；如果速度短板长期明显，则更应强化站位预判、协防沟通和提前移动，减少被迫回追的场景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6. 技术能力分析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的技术能力最有价值的部分是传球视野和后场出球，而不是个人突破。控球能力8.0分，对于中后卫来说属于够用且有一定推进基础的水平。23:38-23:45、46:38-46:43都出现断球后向前推进的画面，说明他在赢回球权后不是完全保守处理，愿意带球向前压出空间。但考虑到他的节奏把控评分为7.5分，速度较慢，进攻中不宜过多依赖连续带球摆脱，最佳使用方式仍是“简洁控球、快速观察、稳定出球”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传球视野是本场最突出的技术项。9.0分的评分与多个关键片段相互印证。43:55-44:13后场直接找到队友完成进攻，51:05-51:10展示良好出球能力，52:58-53:08继续承担后场出球任务，54:30-54:36直接找到前场球员，59:20-59:25长传能力出色。这些画面说明他具备向前传递的意识，也有一定脚法基础。对中后卫而言，这种能力可以直接提升球队推进效率，尤其当中场被压迫时，一脚长传能绕开对方第一道逼抢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不过，出球能力仍需精进。23:49-23:52片段明确标记“出球可以再精进一下”。这说明他并非每次出球都稳定，尤其在压力下的脚法、传球提前量、传球方向和安全区域选择还需要打磨。后场出球的训练不只是练长传距离，更重要的是接球前观察、第一脚触球方向、身体朝向、是否诱导对手压迫后再传，以及失误后的保护机制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1v1过人能力、传中助攻和拉开宽度不是本场主要考察点，这符合中后卫角色。不能因为缺少突破画面就否定其进攻能力；对于他的角色来说，真正重要的是是否能在后场稳定处理球、是否能在定位球中提供威胁、是否能在由守转攻时找到前场队友。本场他在这些方面的完成度明显更高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身体姿态评分8.5分，主要体现在定位球和角球中的准备动作，以及防守时重心控制。46:21-46:25显示他防守时经常把重心放低，这有利于快速调整和进行身体对抗。但53:17-53:23也显示出“防守重心低但容易失位”的问题，说明低重心动作本身是好的，但还需要配合正确距离、侧身角度和脚步移动，否则容易被对手晃开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7. 战术与无球表现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的战术价值主要体现在防守站位、空间感知和角色适应上。站位选位8.5分，说明他整体能够理解中后卫在不同阶段该保护哪里。作为拖后防守人，他多数时间不会盲目离开防线，而是优先保护中路和禁区前沿。21:40-21:45、32:04-32:08、41:29-41:32等片段都能看到他对区域和防守漏洞的关注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无球跑动评分7.5分，是本场相对需要提升的部分。这里的无球跑动不能简单理解为前锋式前插，而是中后卫在球队控球、转移、回传、被压迫时的支援角度与站位调整。评价中指出，画面中较少看到他主动为创造空间而跑动，速度劣势也让他难以通过移动摆脱压迫。对于中后卫来说，这会影响两个方面：一是后场出球时能否给门将和队友提供安全传球线；二是防守转换时能否第一时间移动到危险区域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无球支援和拉开宽度均为8.0分，并非他的核心任务，但仍有提升价值。若他未来希望成为更成熟的出球型中卫，需要在队友控球时主动调整站位。例如门将持球时，他应根据对手前锋站位选择拉开角度；边后卫被压迫时，他要提供回传线路；中场被盯死时，他要通过横向移动制造传球通道。这类无球支援不显眼，但决定后场体系是否顺畅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角色调整能力8.5分，是一个积极信号。库得热提可以对边路和中路都进行保护，说明他不局限于单一站位。第二位置为左后卫，也与此相符。但角色适应不等于可以随意换位，后续仍需明确：在中卫位置，他的首要任务是保护中路和身后；在左后卫位置，则需要面对更多边路1v1、转身回追和前插时机。本场材料更支持他作为中卫发展，左后卫可用于补充训练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比赛阅读方面，他已经具备一定提前判断能力，尤其在二点球、头球落点和补防上表现明显。但面对快速突破、假动作和连续进攻时，反应仍会慢半拍。50:21-50:28被速度突破，60:35-60:40再次吃晃，说明他需要提升对对手身体朝向、触球距离和启动节奏的识别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8. 进攻表现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的进攻价值不是持续前插，而是“后场发起”和“定位球威胁”。进攻能力加权均分8.2分，对于中后卫来说是较有价值的表现结构。他在进攻端最强的是长传、起高球和定位球头球，而不是盘带突破、传中助攻或高速推进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后场发起方面，他多次通过长传或直接传球把球送到进攻区域。25:02-25:08的起高球能力、43:55-44:13的漂亮后场出球、54:30-54:36直接找到前场球员、59:20-59:25承担出球任务，都说明他能帮助球队从后场快速过渡到前场。对于青少年比赛来说，一名中卫如果能稳定完成向前传递，会显著减少后场无谓失误，也能让球队在转换中更快抓住空间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定位球进攻方面，他有明确威胁。24:42-24:47和59:58-60:05显示他进攻职责主要体现在角球和定位球；27:07-27:15头球破门，卡位和头球能力被重点记录。这说明他不仅能防守高球，也能在进攻定位球中利用落点判断和身体位置创造机会。对于中后卫来说，这是一项重要附加值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进攻短板主要在节奏变化与主动接应。节奏把控7.5分，说明他在进攻中不适合依赖速度摆脱。无球跑动7.5分，也说明他在球队控球时主动制造接球角度的能力还不足。未来如果只依赖长传，容易被更强对手提前判断；如果能增加短传接应、横向转移、假动作传球和第一脚控球方向，他的出球威胁会更稳定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整体而言，本场进攻端不应要求他像边锋或中场一样频繁制造突破，而应重点肯定他作为中卫带来的两类价值：一是后场出球提升球队推进质量，二是定位球中提供头球得分可能。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9. 防守表现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防守是库得热提本场最有支撑力的部分。防守能力加权均分8.4分，防守投入度9.0分，说明他在比赛中清楚自己的位置职责，除角球和定位球外，大部分精力都放在防守端。他不是靠频繁冒险抢断来制造存在感，而是以稳健站位、卡位、二点球保护和关键补防维持防线安全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逼抢意识8.5分、防守节奏8.5分，说明他具备上抢能力。15:54-16:00上抢断球，23:38-23:45上抢断球后推进，31:21-31:33全程跟防最终破坏皮球，49:44-49:47再次上抢断球。这些片段显示他并不是完全被动防守，能够在合适场景下压迫对手。但问题是这种主动性还不够稳定，62:02-62:07出现过于保守不敢上抢，57:10-57:15上抢不到位，说明他需要更清晰地判断触发上抢的条件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空中争顶8.5分、二点球争抢9.0分，是其防守端最突出的组合能力。16:32-16:37高空球防守出色，17:20-17:24头球解围落点判断准确，50:57-51:05争顶成功率极高。这类能力对于中后卫价值很高，因为青少年比赛中高球、长传、解围后的第二落点经常决定攻防转换结果。库得热提能在这些环节保持优势，说明他具备较好的预判和位置感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协防配合8.0分、防守阵型保持8.0分、丢球回追8.0分，是需要细化训练的区域。8.0分说明基础可用，但还没有达到完全稳定。34:45-34:53回防不够积极，54:55-55:12应及时补位，53:17-53:23和54:10-54:14出现失位，说明他在连续防守或注意力下降时会给对手机会。中后卫的错误容忍度较低，一次失位就可能直接形成射门，因此这些细节必须作为后续重点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防守方式上，他善于利用身体卡位。29:32-29:35通过身体让对手难以推进，32:04-32:08在角球防守中利用身体争取优势位置。这说明他理解“先占位置再对抗”的原则。未来力量增强后，这一优势会更明显，但前提是不能因力量训练影响灵活性和转身速度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10. 身体与心理特点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身高160cm、体重48kg。以12岁年龄段常见发展情况来看，这一身体条件具备一定对抗基础，但不能简单定义为绝对身体优势。本场视频显示，他的对抗成功并不主要依赖速度或爆发，而是依赖卡位、落点判断、身体姿态和对空间的提前占据。空中争顶和二点球争抢的高分，说明他能用合理方式弥补身体并非最大亮点的情况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身体对抗能力8.5分，说明他在护球和争抢中表现优秀，但评价中也指出身体力量可以进一步强化。对于中后卫来说，力量训练不是单纯增重，而是提高核心稳定、下肢支撑、肩背对抗和起跳落地控制。未来面对更强壮、更快的对手时，如果力量不足，卡位可能被顶开，回追中也更容易被对手抢到身位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速度是当前相对限制因素。节奏把控7.5分，无球跑动评价中也提到速度劣势影响摆脱和空间制造；50:21-50:28出现速度吃亏被突破。中后卫不一定需要成为全队最快，但必须具备足够的启动反应、转身速度和横向移动能力。后续训练应重点提升5-10米启动、侧向滑步、转身回追和防守步频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心理方面，档案中标注纪律性强、领导力、团队协作、韧性强。本场最能支撑这些标签的是防守投入度高、面对多种局面处理相对稳重、关键时刻能完成补防和破坏。综合评价中也指出他面对球场各种情况能够从容应对，风格稳健。但也要看到，比赛后段或领先情况下可能出现注意力下降，57:10-57:15被记录为可能因大比分领先后有些松懈。对中后卫而言，心理成熟不仅是敢拼，还包括在比分领先、对手弱侧进攻、连续无球阶段仍保持扫描和警觉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11. 关键片段分析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精彩表现片段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**15:54-16:00｜上抢断球**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这是他主动防守能力的代表片段。中后卫上抢最怕盲目离位，但此处他能够判断时机，完成断球，说明其逼抢意识和防守节奏具备基础。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**16:32-16:37｜高空球防守出色**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体现了他对落点和身体位置的判断。高空球不是只看跳得高，更看提前移动和卡位，这正是他本场的优势之一。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**17:20-17:24｜头球解围，落点判断准确**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该片段与二点球争抢9.0分、空中争顶8.5分形成印证。中后卫能够稳定处理第一落点，可以减少禁区内二次危险。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**21:02-21:07｜成功防守，阻止对手推进**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显示他在正面防守中能完成延缓和破坏，对球队防线保护有直接价值。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**21:40-21:45｜空间保护良好**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这是中后卫位置意识的重要证据。相比单次抢断，空间保护更能体现比赛阅读。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**23:38-23:45｜上抢断球后向前推进**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说明他不仅能防守，还能在抢回球权后立即尝试推进，具备由守转攻意识。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**25:02-25:08｜起高球能力良好**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对中卫来说，长传和起高球能帮助球队快速找到前场空间，是其进攻端的重要附加价值。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**27:07-27:15｜头球破门**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这是其定位球进攻能力的代表。卡位、起跳时机和头球功底都得到体现，也说明他能在攻防两端利用高空球能力。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**31:21-31:33｜持续跟防并破坏皮球**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该片段体现防守韧性和压迫感。全程跟防要求专注度、步伐调整和对抗耐心，是积极信号。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**43:55-44:13｜后场直接出球找到队友**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这是本场最能代表其“出球型中卫”特点的片段之一。后场不盲目解围，而是直接发动进攻，说明视野和脚法具备培养价值。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**51:11-51:18｜补位及时，挡住对手极具威胁机会**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这是中后卫价值最直接的体现。关键补位能改变一次进攻结果，对球队贡献很大。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**54:30-54:36、59:20-59:25｜长传直接找到前场球员**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连续出现类似片段，说明长传不是偶然发挥，而是他本场稳定展现的能力。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待改进片段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**23:49-23:52｜出球可以再精进**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说明他虽有长传优势，但稳定性仍需提高。后场出球失误风险高，未来要提升压力下传球质量。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**34:45-34:53｜回防不及时**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该片段反映防守转换和注意力问题。中后卫一旦目送进攻，球队防线会被迫暴露。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**47:49-47:53｜防守选择失误，送出危险任意球**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这是防守决策问题。并非不积极，而是选择方式、犯规位置和时机需要更成熟。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**50:21-50:28｜速度吃亏被突破**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这是身体移动能力和防守距离控制问题。面对速度型对手时，需要更早判断、更合理侧身，而不是等对手启动后再追。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**53:17-53:23、54:10-54:14｜失位问题**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说明低重心和积极防守并不自动等于好防守，仍需要控制站位、身后空间和队友关系。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**54:55-55:12｜应及时补位**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反映协防判断有提升空间。中卫要不断扫描队友身后和弱侧区域。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**57:10-57:15｜上抢不到位导致丢球**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说明比赛专注度和防守执行要保持到最后，尤其在领先或局势较稳时不能松懈。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**60:35-60:40｜再次吃晃**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说明面对假动作时容易被诱导。需要训练观察对手支撑脚、触球距离和身体重心。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**62:02-62:07｜过于保守，不敢上抢**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这是本场最需要重点复盘的问题之一。稳健防守要建立在主动判断基础上，而不是被动后退。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12. 核心优势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1. 后场出球能力突出，能承担中卫第一传职责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证据来自传球视野9.0分，以及43:55-44:13、51:05-51:10、54:30-54:36、59:20-59:25等片段。他能够从后场直接找到前场队友，帮助球队快速推进。未来比赛中，这项能力可以让他成为球队由守转攻的重要发起点，尤其在对手高压逼抢时具备绕开压迫的价值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2. 高空球和头球能力强，攻防两端都有价值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空中争顶8.5分、二点球争抢9.0分，结合16:32-16:37、17:20-17:24、27:07-27:15、50:57-51:05等片段，说明他对落点判断和卡位有明显优势。防守端能减少禁区危险，进攻端能在定位球中制造威胁。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3. 防守投入度高，愿意承担最后一道防线责任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防守投入度9.0分，综合评价中也明确其是球队值得信赖的最后一道防线。比赛中多次上抢、补位、破坏和保护空间，说明他知道自己在球队中的防守责任。对于中后卫培养来说，责任感和持续投入是非常重要的基础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4. 空间感和补防意识较好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站位选位8.5分，21:40-21:45、41:29-41:32、51:11-51:18、55:25-55:32等片段显示他能发现危险并完成补防。中后卫的核心价值不只是抢断，而是提前站到危险区域，他在这方面已经有较好基础。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5. 防守风格稳重，比赛处理相对冷静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综合评价指出他面对场上各种情况较从容，风格稳健，能扬长避短。本场多数时间他没有盲目冒险，而是通过卡位、保护和出球帮助球队。这种稳定性对于青少年中卫很重要，是后续提升主动性和侵略性的基础。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13. 待提升问题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1. 上抢与退守的判断还不够稳定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表现为有时过于保守不敢上抢，也有时上抢不到位或防守选择失误。47:49-47:53、57:10-57:15、62:02-62:07都是代表片段。原因可能是对风险判断还不够清晰：担心被突破时选择后退，但该压迫时没有及时压上。影响是会给对手更多推进、起脚或制造定位球的机会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2. 防守转换和回追反应需要更快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34:45-34:53回防不及时，50:21-50:28速度吃亏被突破。中后卫不一定要依靠绝对速度，但必须在丢球瞬间快速判断危险区域。如果反应慢，防线容易被对手抢先占据空间。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3. 协防配合与阵型保持仍需细化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队友协防配合8.0分、防守阵型保持8.0分，说明基础可用但尚未完全稳定。54:55-55:12应及时补位，53:17-53:23和54:10-54:14出现失位。未来需要通过团队防守训练明确与边后卫、中场、另一名中卫之间的距离和职责。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4. 压力下出球精度还需提高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虽然长传和视野是优势，但23:49-23:52显示出球仍可精进。中卫后场出球一旦失误，风险高于前场球员。未来不仅要练长传脚法，还要练接球前观察、第一脚处理和受压迫时的安全选择。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5. 身体力量和横向移动能力需要继续强化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对抗能力8.5分已经不错，但身体力量仍被列为提升方向，速度劣势也在比赛中暴露。面对更高强度对手时，如果力量和移动不足，卡位优势可能下降，1v1防守会更吃力。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14. 4 周训练建议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第1周：防守选择与视频复盘周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目标：建立“该上抢还是该退守”的判断规则。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每周完成2次视频复盘，每次20-30分钟。重点观看47:49-47:53、57:10-57:15、62:02-62:07三个片段。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复盘问题固定为四个：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1. 对手第一脚触球是否离身？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2. 身后是否有队友保护？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3. 自己上抢失败后危险空间在哪里？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4. 如果不上抢，对手是否能正面推进或起脚？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训练场设置“中卫上抢门槛”练习：教练持球模拟前锋接球，球员根据对手触球大小、身体朝向、队友保护情况决定压上或延缓。每组8次，完成4组。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第2周：后场出球稳定性周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目标：在保留长传优势的同时，提高压力下出球精度。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长传训练：左右两侧各设置目标区域，距离根据年龄段合理安排，要求传球落入目标区域。每侧20脚，记录成功次数。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接球前观察训练：传球前必须完成一次左右观察，接球后两脚内完成出球。每组10次，完成5组。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压迫下出球训练：设置一名逼抢队员，中卫接球后选择短传、横传或长传。重点不是每次都向前，而是选择合理。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追踪指标：一周后统计无压长传成功率、轻压迫下成功出球次数、因犹豫导致丢球次数。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第3周：身体力量与移动能力周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目标：增强中后卫对抗基础和转身回追能力。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核心稳定：平板支撑、侧桥、死虫训练，每项3组。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下肢力量：徒手深蹲、弓步蹲、单腿平衡触地，每项3组，每组10-12次。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防守脚步：侧向滑步5米往返、转身冲刺10米、后退转身追球，每项6-8组。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对抗卡位：两人争抢落点训练，要求先卡位再起跳，不允许单纯推人。每组6次，完成4组。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注意：力量训练应在教练监督下进行，动作质量优先，不追求大重量。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第4周：协防与定位球专项周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目标：提升防线协同，同时继续放大头球和定位球优势。</w:t>
      </w:r>
    </w:p>
    <w:p/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三后卫/四后卫协防练习：模拟边路被突破、中路直塞、弱侧传中三种场景，明确中卫补位线路。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防线距离训练：与边后卫、另一名中卫保持合理间距，教练喊“压上、回收、横移”，球员同步移动。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定位球攻防训练：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防守端：盯人、区域保护、二点球保护。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进攻端：前点、中路、后点三种跑位，每种跑位练习6次。</w:t>
      </w:r>
    </w:p>
    <w:p>
      <w:pPr>
        <w:numPr>
          <w:ilvl w:val="0"/>
          <w:numId w:val="1"/>
        </w:numPr>
        <w:ind w:left="720" w:hanging="360"/>
        <w:spacing w:before="0" w:after="60"/>
      </w:pPr>
      <w:r>
        <w:rPr>
          <w:rFonts w:ascii="Microsoft YaHei" w:eastAsia="Microsoft YaHei" w:hAnsi="Microsoft YaHei"/>
          <w:color w:val="1F2937"/>
          <w:sz w:val="21"/>
        </w:rPr>
        <w:t xml:space="preserve">追踪指标：每次训练记录补位是否及时、是否出现盯球漏人、头球争顶成功次数。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15. 给家长和教练的建议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给家长的建议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库得热提目前的优势比较清楚：他在中后卫位置上有责任感，出球和头球能力突出，比赛中能承担防守核心任务。家长需要做的是帮助他保持长期训练节奏，而不是过早用单场好坏定义未来。青少年中卫成长周期较长，身体发育、速度力量、比赛阅读都会随着训练和比赛积累变化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建议家长重点支持三件事：第一，保证规律训练和充分休息；第二，鼓励他每场比赛后做简单复盘，尤其是失位、被突破、出球失误片段；第三，不要只关注进球或精彩长传，也要肯定补位、卡位、二点球保护这类“不显眼但很重要”的防守贡献。</w:t>
      </w:r>
    </w:p>
    <w:p/>
    <w:p>
      <w:pPr>
        <w:spacing w:before="0" w:after="10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给教练的建议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教练可以继续将他放在中后卫主位置培养，并让他在部分训练或低风险比赛中尝试左后卫任务，以提升横向移动和边路防守经验。但从本场证据看，中后卫仍是最适配的位置。训练中应给他明确的防守决策框架，避免他在“稳健”和“保守”之间摇摆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建议教练重点设计三类训练：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1. **后场出球体系训练**：让他固定承担第一传，但要求接球前观察、两脚内处理和受压迫时选择安全线路。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2. **中卫上抢时机训练**：通过前锋背身、半转身、正面持球等不同场景，让他判断何时压迫、何时延缓。</w:t>
      </w:r>
    </w:p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3. **协防沟通训练**：要求他在补位、盯人、二点球保护时主动喊话，培养后防组织能力。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同时，建议教练在比赛复盘中不要只指出失误结果，而要追问失误前的触发点：是观察少了、启动慢了、距离远了，还是判断错了。这样更有助于他建立稳定的比赛决策能力。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---</w:t>
      </w:r>
    </w:p>
    <w:p/>
    <w:p>
      <w:pPr>
        <w:spacing w:before="0" w:after="120"/>
      </w:pPr>
      <w:r>
        <w:rPr>
          <w:rFonts w:ascii="Microsoft YaHei" w:eastAsia="Microsoft YaHei" w:hAnsi="Microsoft YaHei"/>
          <w:b/>
          <w:color w:val="0B1726"/>
          <w:sz w:val="24"/>
        </w:rPr>
        <w:t xml:space="preserve">16. 数据边界说明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本报告基于当前提供的球员档案、单场比赛视频分析信息、评分、文字评价和关键片段生成。报告中的结论只对应本场“2034杯伊犁赛区决赛”以及已提供材料，不代表对球员全部比赛能力的绝对判断。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同龄水平判断为基于12岁青少年球员常见发展规律和本场表现所做的定性分析，不代表平台排名、数据库百分位或权威分级。由于缺少完整出场时间、对手名称、球队战术安排、比赛比分、全场触球统计、传球成功率、对抗成功率等数据，部分判断已在文中保持谨慎表述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身体条件分析仅基于身高160cm、体重48kg以及本场对抗、争顶、回追、卡位表现，不涉及医学诊断、成长预测或身体发育结论。球星模板查洛巴/阿坎吉仅作为位置角色、技术动作和训练方向参考，不表示库得热提已经达到或必然接近职业球员水平。</w:t>
      </w:r>
    </w:p>
    <w:p/>
    <w:p>
      <w:pPr>
        <w:spacing w:before="0" w:after="80"/>
      </w:pPr>
      <w:r>
        <w:rPr>
          <w:rFonts w:ascii="Microsoft YaHei" w:eastAsia="Microsoft YaHei" w:hAnsi="Microsoft YaHei"/>
          <w:color w:val="1F2937"/>
          <w:sz w:val="21"/>
        </w:rPr>
        <w:t xml:space="preserve">综合来看，库得热提·阿布都瓦力是一名中后卫位置特点鲜明、后场出球和高空球能力突出的青训球员。本场已经展现出A级潜力所需的核心基础，但未来能否继续提升，关键取决于防守选择、身体力量、移动反应、协防沟通和压力下出球稳定性的持续训练质量。</w:t>
      </w:r>
    </w:p>
    <w:p/>
    <w:p>
      <w:pPr>
        <w:jc w:val="center"/>
        <w:spacing w:after="90"/>
      </w:pPr>
      <w:r>
        <w:drawing>
          <wp:inline distT="0" distB="0" distL="0" distR="0">
            <wp:extent cx="889000" cy="889000"/>
            <wp:docPr id="1" name="少年球探品牌标识"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90"/>
      </w:pPr>
      <w:r>
        <w:rPr>
          <w:rFonts w:ascii="Microsoft YaHei" w:eastAsia="Microsoft YaHei" w:hAnsi="Microsoft YaHei"/>
          <w:b/>
          <w:color w:val="0B1726"/>
          <w:sz w:val="22"/>
        </w:rPr>
        <w:t xml:space="preserve">交付说明与免责声明</w:t>
      </w:r>
    </w:p>
    <w:p>
      <w:pPr>
        <w:spacing w:before="0" w:after="90"/>
        <w:shd w:val="clear" w:color="auto" w:fill="F8FAFC"/>
      </w:pPr>
      <w:r>
        <w:rPr>
          <w:rFonts w:ascii="Microsoft YaHei" w:eastAsia="Microsoft YaHei" w:hAnsi="Microsoft YaHei"/>
          <w:color w:val="475569"/>
          <w:sz w:val="18"/>
        </w:rPr>
        <w:t xml:space="preserve">本报告由系统模板根据球员基础信息、分析师评分评语、比赛关键标记和 AI 辅助正文渲染生成。Word 版本用于分析师检查与补充，PDF 版本用于正式阅读和打印。</w:t>
      </w:r>
    </w:p>
    <w:p>
      <w:pPr>
        <w:spacing w:before="0" w:after="120"/>
        <w:shd w:val="clear" w:color="auto" w:fill="F8FAFC"/>
      </w:pPr>
      <w:r>
        <w:rPr>
          <w:rFonts w:ascii="Microsoft YaHei" w:eastAsia="Microsoft YaHei" w:hAnsi="Microsoft YaHei"/>
          <w:color w:val="475569"/>
          <w:sz w:val="18"/>
        </w:rPr>
        <w:t xml:space="preserve">声明：本报告基于分析师录入的比赛信息、评分、文字评价与关键片段形成，供青少年足球训练与成长规划参考，不作为医学、升学或职业签约承诺。</w:t>
      </w:r>
    </w:p>
    <w:p>
      <w:pPr>
        <w:jc w:val="center"/>
        <w:spacing w:before="0" w:after="80"/>
      </w:pPr>
      <w:r>
        <w:rPr>
          <w:rFonts w:ascii="Microsoft YaHei" w:eastAsia="Microsoft YaHei" w:hAnsi="Microsoft YaHei"/>
          <w:color w:val="64748B"/>
          <w:sz w:val="16"/>
        </w:rPr>
        <w:t xml:space="preserve">模板追踪：内容模板 video-analysis-report-v1.6-2026-06-13；文档模板 video-analysis-document-v1.5-2026-05-10</w:t>
      </w:r>
    </w:p>
    <w:p>
      <w:pPr>
        <w:jc w:val="center"/>
        <w:spacing w:before="0" w:after="80"/>
      </w:pPr>
      <w:r>
        <w:rPr>
          <w:rFonts w:ascii="Microsoft YaHei" w:eastAsia="Microsoft YaHei" w:hAnsi="Microsoft YaHei"/>
          <w:color w:val="111827"/>
          <w:sz w:val="18"/>
        </w:rPr>
        <w:t xml:space="preserve">生成时间：2026-07-06 21:29:56</w:t>
      </w:r>
    </w:p>
    <w:p>
      <w:pPr>
        <w:jc w:val="center"/>
        <w:spacing w:before="0" w:after="80"/>
      </w:pPr>
      <w:r>
        <w:rPr>
          <w:rFonts w:ascii="Microsoft YaHei" w:eastAsia="Microsoft YaHei" w:hAnsi="Microsoft YaHei"/>
          <w:color w:val="111827"/>
          <w:sz w:val="18"/>
        </w:rPr>
        <w:t xml:space="preserve">少年球探 · uscout.cn</w:t>
      </w:r>
    </w:p>
    <w:sectPr>
      <w:footerReference w:type="default" r:id="rIdFooter1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6"/>
      </w:rPr>
      <w:t>少年球探 uscout.cn ｜ 第 </w:t>
    </w:r>
    <w:r>
      <w:fldChar w:fldCharType="begin"/>
    </w:r>
    <w:r>
      <w:instrText xml:space="preserve"> PAGE </w:instrText>
    </w:r>
    <w:r>
      <w:fldChar w:fldCharType="end"/>
    </w:r>
    <w:r>
      <w:rPr>
        <w:rFonts w:ascii="Microsoft YaHei" w:eastAsia="Microsoft YaHei" w:hAnsi="Microsoft YaHei"/>
        <w:sz w:val="16"/>
      </w:rPr>
      <w:t> 页</w:t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_rels/document.xml.rels><?xml version="1.0" encoding="UTF-8" standalone="yes"?><Relationships xmlns="http://schemas.openxmlformats.org/package/2006/relationships"><Relationship Id="rIdFooter1" Type="http://schemas.openxmlformats.org/officeDocument/2006/relationships/footer" Target="footer1.xml"/><Relationship Id="rIdNumbering" Type="http://schemas.openxmlformats.org/officeDocument/2006/relationships/numbering" Target="numbering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/Relationships>
</file>