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napToGrid w:val="true"/>
        <w:spacing w:lineRule="auto" w:line="288" w:before="0" w:after="0"/>
        <w:ind w:left="0" w:right="0" w:hanging="0"/>
        <w:jc w:val="center"/>
        <w:textAlignment w:val="baseline"/>
        <w:rPr>
          <w:rFonts w:ascii="한양중고딕" w:hAnsi="한양중고딕" w:eastAsia="한양중고딕"/>
          <w:b/>
          <w:b/>
          <w:bCs/>
          <w:color w:val="000000"/>
          <w:spacing w:val="0"/>
          <w:w w:val="100"/>
          <w:sz w:val="20"/>
        </w:rPr>
      </w:pPr>
      <w:r>
        <w:fldChar w:fldCharType="begin"/>
      </w:r>
      <w:r>
        <w:rPr/>
      </w:r>
      <w:r>
        <w:rPr/>
      </w:r>
      <w:r>
        <w:rPr/>
        <w:fldChar w:fldCharType="separate"/>
      </w:r>
      <w:r>
        <w:rPr/>
      </w:r>
      <w:r>
        <w:rPr/>
      </w:r>
      <w:r>
        <w:rPr/>
        <w:fldChar w:fldCharType="end"/>
      </w:r>
      <w:r>
        <w:rPr>
          <w:rFonts w:ascii="한양중고딕" w:hAnsi="한양중고딕" w:eastAsia="한양중고딕"/>
          <w:color w:val="000000"/>
          <w:spacing w:val="0"/>
          <w:w w:val="100"/>
          <w:sz w:val="30"/>
        </w:rPr>
        <w:t>금융시장의 빅데이터 분석 중간고사</w:t>
      </w:r>
    </w:p>
    <w:p>
      <w:pPr>
        <w:pStyle w:val="Style15"/>
        <w:rPr>
          <w:rFonts w:ascii="한양중고딕" w:hAnsi="한양중고딕" w:eastAsia="한양중고딕"/>
          <w:b/>
          <w:b/>
          <w:bCs/>
          <w:color w:val="000000"/>
          <w:spacing w:val="0"/>
          <w:w w:val="100"/>
          <w:sz w:val="20"/>
        </w:rPr>
      </w:pPr>
      <w:r>
        <w:rPr>
          <w:rFonts w:eastAsia="한양중고딕" w:ascii="한양중고딕" w:hAnsi="한양중고딕"/>
          <w:b/>
          <w:bCs/>
          <w:color w:val="000000"/>
          <w:spacing w:val="0"/>
          <w:w w:val="100"/>
          <w:sz w:val="20"/>
        </w:rPr>
        <w:t xml:space="preserve"> ○ </w:t>
      </w:r>
      <w:r>
        <w:rPr>
          <w:rFonts w:eastAsia="한양중고딕" w:ascii="한양중고딕" w:hAnsi="한양중고딕"/>
          <w:b/>
          <w:bCs/>
          <w:color w:val="000000"/>
          <w:spacing w:val="0"/>
          <w:w w:val="100"/>
          <w:sz w:val="20"/>
        </w:rPr>
        <w:t>2022</w:t>
      </w:r>
      <w:r>
        <w:rPr>
          <w:rFonts w:ascii="한양중고딕" w:hAnsi="한양중고딕" w:eastAsia="한양중고딕"/>
          <w:b/>
          <w:bCs/>
          <w:color w:val="000000"/>
          <w:spacing w:val="0"/>
          <w:w w:val="100"/>
          <w:sz w:val="20"/>
        </w:rPr>
        <w:t xml:space="preserve">년 </w:t>
      </w:r>
      <w:r>
        <w:rPr>
          <w:rFonts w:eastAsia="한양중고딕" w:ascii="한양중고딕" w:hAnsi="한양중고딕"/>
          <w:b/>
          <w:bCs/>
          <w:color w:val="000000"/>
          <w:spacing w:val="0"/>
          <w:w w:val="100"/>
          <w:sz w:val="20"/>
        </w:rPr>
        <w:t>1</w:t>
      </w:r>
      <w:r>
        <w:rPr>
          <w:rFonts w:ascii="한양중고딕" w:hAnsi="한양중고딕" w:eastAsia="한양중고딕"/>
          <w:b/>
          <w:bCs/>
          <w:color w:val="000000"/>
          <w:spacing w:val="0"/>
          <w:w w:val="100"/>
          <w:sz w:val="20"/>
        </w:rPr>
        <w:t>학기</w:t>
      </w:r>
      <w:r>
        <w:rPr>
          <w:rFonts w:eastAsia="한양중고딕" w:ascii="한양중고딕" w:hAnsi="한양중고딕"/>
          <w:b/>
          <w:bCs/>
          <w:color w:val="000000"/>
          <w:spacing w:val="0"/>
          <w:w w:val="100"/>
          <w:sz w:val="20"/>
        </w:rPr>
        <w:tab/>
        <w:tab/>
        <w:tab/>
        <w:tab/>
        <w:tab/>
        <w:t xml:space="preserve">      ○ </w:t>
      </w:r>
      <w:r>
        <w:rPr>
          <w:rFonts w:ascii="한양중고딕" w:hAnsi="한양중고딕" w:eastAsia="한양중고딕"/>
          <w:b/>
          <w:bCs/>
          <w:color w:val="000000"/>
          <w:spacing w:val="0"/>
          <w:w w:val="100"/>
          <w:sz w:val="20"/>
        </w:rPr>
        <w:t xml:space="preserve">담당교수 </w:t>
      </w:r>
      <w:r>
        <w:rPr>
          <w:rFonts w:eastAsia="한양중고딕" w:ascii="한양중고딕" w:hAnsi="한양중고딕"/>
          <w:b/>
          <w:bCs/>
          <w:color w:val="000000"/>
          <w:spacing w:val="0"/>
          <w:w w:val="100"/>
          <w:sz w:val="20"/>
        </w:rPr>
        <w:t xml:space="preserve">: </w:t>
      </w:r>
      <w:r>
        <w:rPr>
          <w:rFonts w:ascii="한양중고딕" w:hAnsi="한양중고딕" w:eastAsia="한양중고딕"/>
          <w:b/>
          <w:bCs/>
          <w:color w:val="000000"/>
          <w:spacing w:val="0"/>
          <w:w w:val="100"/>
          <w:sz w:val="20"/>
        </w:rPr>
        <w:t>박석진</w:t>
      </w:r>
    </w:p>
    <w:p>
      <w:pPr>
        <w:pStyle w:val="Style15"/>
        <w:rPr>
          <w:rFonts w:ascii="한양중고딕" w:hAnsi="한양중고딕" w:eastAsia="한양중고딕"/>
          <w:color w:val="000000"/>
          <w:spacing w:val="0"/>
          <w:w w:val="100"/>
          <w:sz w:val="20"/>
        </w:rPr>
      </w:pPr>
      <w:r>
        <w:rPr>
          <w:rFonts w:eastAsia="한양중고딕" w:ascii="한양중고딕" w:hAnsi="한양중고딕"/>
          <w:color w:val="000000"/>
          <w:spacing w:val="0"/>
          <w:w w:val="100"/>
          <w:sz w:val="20"/>
        </w:rPr>
        <w:t>󰠲󰠲󰠲󰠲󰠲󰠲󰠲󰠲󰠲󰠲󰠲󰠲󰠲󰠲󰠲󰠲󰠲󰠲󰠲󰠲󰠲󰠲󰠲󰠲󰠲󰠲󰠲󰠲󰠲󰠲󰠲󰠲󰠲󰠲󰠲󰠲󰠲󰠲󰠲󰠲󰠲󰠲󰠲󰠲󰠲󰠲󰠲󰠲󰠲󰠲󰠲󰠲󰠲󰠲󰠲󰠲󰠲󰠲󰠲󰠲󰠲󰠲󰠲󰠲󰠲󰠲󰠲󰠲󰠲󰠲󰠲󰠲󰠲󰠲󰠲󰠲󰠲󰠲󰠲󰠲󰠲󰠲󰠲</w:t>
      </w:r>
    </w:p>
    <w:p>
      <w:pPr>
        <w:pStyle w:val="Style15"/>
        <w:rPr>
          <w:rFonts w:ascii="함초롬바탕" w:hAnsi="함초롬바탕" w:eastAsia="함초롬바탕"/>
          <w:color w:val="000000"/>
          <w:spacing w:val="0"/>
          <w:w w:val="100"/>
          <w:sz w:val="20"/>
        </w:rPr>
      </w:pPr>
      <w:r>
        <w:rPr>
          <w:rFonts w:eastAsia="함초롬바탕"/>
          <w:color w:val="000000"/>
          <w:spacing w:val="0"/>
          <w:w w:val="100"/>
          <w:sz w:val="20"/>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16"/>
        </w:rPr>
      </w:pPr>
      <w:r>
        <w:rPr>
          <w:rFonts w:ascii="맑은 고딕" w:hAnsi="맑은 고딕" w:eastAsia="맑은 고딕"/>
          <w:color w:val="000000"/>
          <w:spacing w:val="0"/>
          <w:w w:val="100"/>
          <w:sz w:val="16"/>
        </w:rPr>
        <w:t xml:space="preserve">다음의 개념에 대해서 설명하시오 </w:t>
      </w:r>
      <w:r>
        <w:rPr>
          <w:rFonts w:eastAsia="맑은 고딕" w:ascii="맑은 고딕" w:hAnsi="맑은 고딕"/>
          <w:color w:val="000000"/>
          <w:spacing w:val="0"/>
          <w:w w:val="100"/>
          <w:sz w:val="16"/>
        </w:rPr>
        <w:t>(</w:t>
      </w:r>
      <w:r>
        <w:rPr>
          <w:rFonts w:ascii="맑은 고딕" w:hAnsi="맑은 고딕" w:eastAsia="맑은 고딕"/>
          <w:color w:val="000000"/>
          <w:spacing w:val="0"/>
          <w:w w:val="100"/>
          <w:sz w:val="16"/>
        </w:rPr>
        <w:t xml:space="preserve">총 </w:t>
      </w:r>
      <w:r>
        <w:rPr>
          <w:rFonts w:eastAsia="맑은 고딕" w:ascii="맑은 고딕" w:hAnsi="맑은 고딕"/>
          <w:color w:val="000000"/>
          <w:spacing w:val="0"/>
          <w:w w:val="100"/>
          <w:sz w:val="16"/>
        </w:rPr>
        <w:t>24</w:t>
      </w:r>
      <w:r>
        <w:rPr>
          <w:rFonts w:ascii="맑은 고딕" w:hAnsi="맑은 고딕" w:eastAsia="맑은 고딕"/>
          <w:color w:val="000000"/>
          <w:spacing w:val="0"/>
          <w:w w:val="100"/>
          <w:sz w:val="16"/>
        </w:rPr>
        <w:t>점</w:t>
      </w:r>
      <w:r>
        <w:rPr>
          <w:rFonts w:eastAsia="맑은 고딕" w:ascii="맑은 고딕" w:hAnsi="맑은 고딕"/>
          <w:color w:val="000000"/>
          <w:spacing w:val="0"/>
          <w:w w:val="100"/>
          <w:sz w:val="16"/>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1.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Risk aversion</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risk aversion is term explaining tendency of people avoid from risk that rise from investing to some asset.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 xml:space="preserve">Risk aversion can be evaluated by two mean. One is Absolute Risk Aversion,ARA. </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ARA is measure</w:t>
      </w:r>
      <w:r>
        <w:rPr>
          <w:rFonts w:eastAsia="맑은 고딕" w:cs="Lohit Devanagari" w:ascii="맑은 고딕" w:hAnsi="맑은 고딕"/>
          <w:color w:val="000000"/>
          <w:spacing w:val="0"/>
          <w:w w:val="100"/>
          <w:kern w:val="0"/>
          <w:sz w:val="22"/>
          <w:szCs w:val="20"/>
          <w:lang w:val="en-US" w:eastAsia="zh-CN" w:bidi="hi-IN"/>
        </w:rPr>
        <w:t xml:space="preserve">d by </w:t>
      </w:r>
      <w:r>
        <w:rPr>
          <w:rFonts w:eastAsia="맑은 고딕" w:ascii="맑은 고딕" w:hAnsi="맑은 고딕"/>
          <w:color w:val="000000"/>
          <w:spacing w:val="0"/>
          <w:w w:val="100"/>
          <w:sz w:val="22"/>
        </w:rPr>
        <w:t>how much the investment of risky asset increase if people wealth grow.</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The Other is RRA, which is how much of ratio of that increase if people wealth grow.</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0"/>
        </w:rPr>
      </w:pPr>
      <w:r>
        <w:rPr>
          <w:rFonts w:eastAsia="맑은 고딕" w:ascii="맑은 고딕" w:hAnsi="맑은 고딕"/>
          <w:color w:val="000000"/>
          <w:spacing w:val="0"/>
          <w:w w:val="100"/>
          <w:sz w:val="22"/>
        </w:rPr>
        <w:t>2.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w:t>
      </w:r>
      <w:r>
        <w:rPr>
          <w:rFonts w:eastAsia="맑은 고딕" w:ascii="맑은 고딕" w:hAnsi="맑은 고딕"/>
          <w:color w:val="000000"/>
          <w:spacing w:val="0"/>
          <w:w w:val="100"/>
          <w:sz w:val="20"/>
        </w:rPr>
        <w:t>Law of one price (</w:t>
      </w:r>
      <w:r>
        <w:rPr>
          <w:rFonts w:ascii="맑은 고딕" w:hAnsi="맑은 고딕" w:eastAsia="맑은 고딕"/>
          <w:color w:val="000000"/>
          <w:spacing w:val="0"/>
          <w:w w:val="100"/>
          <w:sz w:val="20"/>
        </w:rPr>
        <w:t>금융자산 가격의 관점에서</w:t>
      </w:r>
      <w:r>
        <w:rPr>
          <w:rFonts w:eastAsia="맑은 고딕" w:ascii="맑은 고딕" w:hAnsi="맑은 고딕"/>
          <w:color w:val="000000"/>
          <w:spacing w:val="0"/>
          <w:w w:val="100"/>
          <w:sz w:val="20"/>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 xml:space="preserve">If Law of one </w:t>
      </w:r>
      <w:r>
        <w:rPr>
          <w:rFonts w:eastAsia="맑은 고딕" w:ascii="맑은 고딕" w:hAnsi="맑은 고딕"/>
          <w:color w:val="000000"/>
          <w:spacing w:val="0"/>
          <w:w w:val="100"/>
          <w:sz w:val="22"/>
        </w:rPr>
        <w:t xml:space="preserve">price come true in effective market(meaning no cost like tax) No arbitrage occurs. But in reality, tax, fees for platform </w:t>
      </w:r>
      <w:r>
        <w:rPr>
          <w:rFonts w:eastAsia="맑은 고딕" w:ascii="맑은 고딕" w:hAnsi="맑은 고딕"/>
          <w:color w:val="000000"/>
          <w:spacing w:val="0"/>
          <w:w w:val="100"/>
          <w:sz w:val="22"/>
        </w:rPr>
        <w:t>and</w:t>
      </w:r>
      <w:r>
        <w:rPr>
          <w:rFonts w:eastAsia="맑은 고딕" w:ascii="맑은 고딕" w:hAnsi="맑은 고딕"/>
          <w:color w:val="000000"/>
          <w:spacing w:val="0"/>
          <w:w w:val="100"/>
          <w:sz w:val="22"/>
        </w:rPr>
        <w:t xml:space="preserve"> i</w:t>
      </w:r>
      <w:r>
        <w:rPr>
          <w:rFonts w:eastAsia="맑은 고딕" w:ascii="맑은 고딕" w:hAnsi="맑은 고딕"/>
          <w:b w:val="false"/>
          <w:i w:val="false"/>
          <w:caps w:val="false"/>
          <w:smallCaps w:val="false"/>
          <w:color w:val="000000"/>
          <w:spacing w:val="0"/>
          <w:w w:val="100"/>
          <w:sz w:val="22"/>
        </w:rPr>
        <w:t xml:space="preserve">nformation asymmetry </w:t>
      </w:r>
      <w:r>
        <w:rPr>
          <w:rFonts w:eastAsia="맑은 고딕" w:ascii="맑은 고딕" w:hAnsi="맑은 고딕"/>
          <w:b w:val="false"/>
          <w:i w:val="false"/>
          <w:caps w:val="false"/>
          <w:smallCaps w:val="false"/>
          <w:color w:val="000000"/>
          <w:spacing w:val="0"/>
          <w:w w:val="100"/>
          <w:sz w:val="22"/>
        </w:rPr>
        <w:t>exists</w:t>
      </w:r>
      <w:r>
        <w:rPr>
          <w:rFonts w:eastAsia="맑은 고딕" w:ascii="맑은 고딕" w:hAnsi="맑은 고딕"/>
          <w:color w:val="000000"/>
          <w:spacing w:val="0"/>
          <w:w w:val="100"/>
          <w:sz w:val="22"/>
        </w:rPr>
        <w:t xml:space="preserve">, </w:t>
      </w:r>
      <w:r>
        <w:rPr>
          <w:rFonts w:eastAsia="맑은 고딕" w:ascii="맑은 고딕" w:hAnsi="맑은 고딕"/>
          <w:color w:val="000000"/>
          <w:spacing w:val="0"/>
          <w:w w:val="100"/>
          <w:sz w:val="22"/>
        </w:rPr>
        <w:t>the law would not come true. Thus people get benefit.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3.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Beta premium</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r>
      <w:r>
        <w:rPr>
          <w:rFonts w:eastAsia="맑은 고딕" w:ascii="맑은 고딕" w:hAnsi="맑은 고딕"/>
          <w:color w:val="000000"/>
          <w:spacing w:val="0"/>
          <w:w w:val="100"/>
          <w:sz w:val="22"/>
        </w:rPr>
        <w:t>Beta premium implies size of systematic risk of individual stock.</w:t>
      </w:r>
      <w:r>
        <w:rPr>
          <w:rFonts w:eastAsia="맑은 고딕" w:ascii="맑은 고딕" w:hAnsi="맑은 고딕"/>
          <w:color w:val="000000"/>
          <w:spacing w:val="0"/>
          <w:w w:val="100"/>
          <w:sz w:val="22"/>
        </w:rPr>
        <w:tab/>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4.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Sharpe ratio</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Sharpe Ratio is indicator to evaluate efficiency of portfolio.</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It is (return of porfoloio – risk-free rate)/(std of portfolio),</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meaning risk premium per  actual risk of portfolio</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r>
      <w:r>
        <w:rPr>
          <w:rFonts w:eastAsia="맑은 고딕" w:ascii="맑은 고딕" w:hAnsi="맑은 고딕"/>
          <w:color w:val="000000"/>
          <w:spacing w:val="0"/>
          <w:w w:val="100"/>
          <w:sz w:val="22"/>
        </w:rPr>
        <w:t xml:space="preserve">Also, </w:t>
      </w:r>
      <w:bookmarkStart w:id="0" w:name="tw-target-text"/>
      <w:bookmarkEnd w:id="0"/>
      <w:r>
        <w:rPr>
          <w:rFonts w:eastAsia="맑은 고딕" w:ascii="맑은 고딕" w:hAnsi="맑은 고딕"/>
          <w:b w:val="false"/>
          <w:i w:val="false"/>
          <w:caps w:val="false"/>
          <w:smallCaps w:val="false"/>
          <w:color w:val="000000"/>
          <w:spacing w:val="0"/>
          <w:w w:val="100"/>
          <w:sz w:val="22"/>
          <w:lang w:val="en-US"/>
        </w:rPr>
        <w:t>inclination of Capital allocation line.</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16"/>
        </w:rPr>
      </w:pPr>
      <w:r>
        <w:rPr>
          <w:rFonts w:ascii="맑은 고딕" w:hAnsi="맑은 고딕" w:eastAsia="맑은 고딕"/>
          <w:color w:val="000000"/>
          <w:spacing w:val="0"/>
          <w:w w:val="100"/>
          <w:sz w:val="16"/>
        </w:rPr>
        <w:t xml:space="preserve">다음의 질문에 답하시오 </w:t>
      </w:r>
      <w:r>
        <w:rPr>
          <w:rFonts w:eastAsia="맑은 고딕" w:ascii="맑은 고딕" w:hAnsi="맑은 고딕"/>
          <w:color w:val="000000"/>
          <w:spacing w:val="0"/>
          <w:w w:val="100"/>
          <w:sz w:val="16"/>
        </w:rPr>
        <w:t>(</w:t>
      </w:r>
      <w:r>
        <w:rPr>
          <w:rFonts w:ascii="맑은 고딕" w:hAnsi="맑은 고딕" w:eastAsia="맑은 고딕"/>
          <w:color w:val="000000"/>
          <w:spacing w:val="0"/>
          <w:w w:val="100"/>
          <w:sz w:val="16"/>
        </w:rPr>
        <w:t xml:space="preserve">총 </w:t>
      </w:r>
      <w:r>
        <w:rPr>
          <w:rFonts w:eastAsia="맑은 고딕" w:ascii="맑은 고딕" w:hAnsi="맑은 고딕"/>
          <w:color w:val="000000"/>
          <w:spacing w:val="0"/>
          <w:w w:val="100"/>
          <w:sz w:val="16"/>
        </w:rPr>
        <w:t>24</w:t>
      </w:r>
      <w:r>
        <w:rPr>
          <w:rFonts w:ascii="맑은 고딕" w:hAnsi="맑은 고딕" w:eastAsia="맑은 고딕"/>
          <w:color w:val="000000"/>
          <w:spacing w:val="0"/>
          <w:w w:val="100"/>
          <w:sz w:val="16"/>
        </w:rPr>
        <w:t>점</w:t>
      </w:r>
      <w:r>
        <w:rPr>
          <w:rFonts w:eastAsia="맑은 고딕" w:ascii="맑은 고딕" w:hAnsi="맑은 고딕"/>
          <w:color w:val="000000"/>
          <w:spacing w:val="0"/>
          <w:w w:val="100"/>
          <w:sz w:val="16"/>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16"/>
        </w:rPr>
      </w:pPr>
      <w:r>
        <w:rPr>
          <w:rFonts w:eastAsia="맑은 고딕" w:ascii="맑은 고딕" w:hAnsi="맑은 고딕"/>
          <w:color w:val="000000"/>
          <w:spacing w:val="0"/>
          <w:w w:val="100"/>
          <w:sz w:val="16"/>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5.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SML </w:t>
      </w:r>
      <w:r>
        <w:rPr>
          <w:rFonts w:ascii="맑은 고딕" w:hAnsi="맑은 고딕" w:eastAsia="맑은 고딕"/>
          <w:color w:val="000000"/>
          <w:spacing w:val="0"/>
          <w:w w:val="100"/>
          <w:sz w:val="22"/>
        </w:rPr>
        <w:t xml:space="preserve">위에 있는 포트폴리오들은 동일한 </w:t>
      </w:r>
      <w:r>
        <w:rPr>
          <w:rFonts w:eastAsia="맑은 고딕" w:ascii="맑은 고딕" w:hAnsi="맑은 고딕"/>
          <w:color w:val="000000"/>
          <w:spacing w:val="0"/>
          <w:w w:val="100"/>
          <w:sz w:val="22"/>
        </w:rPr>
        <w:t>risk</w:t>
      </w:r>
      <w:r>
        <w:rPr>
          <w:rFonts w:ascii="맑은 고딕" w:hAnsi="맑은 고딕" w:eastAsia="맑은 고딕"/>
          <w:color w:val="000000"/>
          <w:spacing w:val="0"/>
          <w:w w:val="100"/>
          <w:sz w:val="22"/>
        </w:rPr>
        <w:t xml:space="preserve">에 대해 동일한 </w:t>
      </w:r>
      <w:r>
        <w:rPr>
          <w:rFonts w:eastAsia="맑은 고딕" w:ascii="맑은 고딕" w:hAnsi="맑은 고딕"/>
          <w:color w:val="000000"/>
          <w:spacing w:val="0"/>
          <w:w w:val="100"/>
          <w:sz w:val="22"/>
        </w:rPr>
        <w:t>reward</w:t>
      </w:r>
      <w:r>
        <w:rPr>
          <w:rFonts w:ascii="맑은 고딕" w:hAnsi="맑은 고딕" w:eastAsia="맑은 고딕"/>
          <w:color w:val="000000"/>
          <w:spacing w:val="0"/>
          <w:w w:val="100"/>
          <w:sz w:val="22"/>
        </w:rPr>
        <w:t>를 준다</w:t>
      </w:r>
      <w:r>
        <w:rPr>
          <w:rFonts w:eastAsia="맑은 고딕" w:ascii="맑은 고딕" w:hAnsi="맑은 고딕"/>
          <w:color w:val="000000"/>
          <w:spacing w:val="0"/>
          <w:w w:val="100"/>
          <w:sz w:val="22"/>
        </w:rPr>
        <w:t xml:space="preserve">. </w:t>
      </w:r>
      <w:r>
        <w:rPr>
          <w:rFonts w:ascii="맑은 고딕" w:hAnsi="맑은 고딕" w:eastAsia="맑은 고딕"/>
          <w:color w:val="000000"/>
          <w:spacing w:val="0"/>
          <w:w w:val="100"/>
          <w:sz w:val="22"/>
        </w:rPr>
        <w:t xml:space="preserve">그렇다면 개별 투자자들은 </w:t>
      </w:r>
      <w:r>
        <w:rPr>
          <w:rFonts w:eastAsia="맑은 고딕" w:ascii="맑은 고딕" w:hAnsi="맑은 고딕"/>
          <w:color w:val="000000"/>
          <w:spacing w:val="0"/>
          <w:w w:val="100"/>
          <w:sz w:val="22"/>
        </w:rPr>
        <w:t xml:space="preserve">SML </w:t>
      </w:r>
      <w:r>
        <w:rPr>
          <w:rFonts w:ascii="맑은 고딕" w:hAnsi="맑은 고딕" w:eastAsia="맑은 고딕"/>
          <w:color w:val="000000"/>
          <w:spacing w:val="0"/>
          <w:w w:val="100"/>
          <w:sz w:val="22"/>
        </w:rPr>
        <w:t>위에 있는 포트폴리오들 중 어떤 것을 선택하는가</w:t>
      </w:r>
      <w:r>
        <w:rPr>
          <w:rFonts w:eastAsia="맑은 고딕" w:ascii="맑은 고딕" w:hAnsi="맑은 고딕"/>
          <w:color w:val="000000"/>
          <w:spacing w:val="0"/>
          <w:w w:val="100"/>
          <w:sz w:val="22"/>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Investor would select portfolio on SML refer by indifference curve, how much they would want to take systematic risk.</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6.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CAPM </w:t>
      </w:r>
      <w:r>
        <w:rPr>
          <w:rFonts w:ascii="맑은 고딕" w:hAnsi="맑은 고딕" w:eastAsia="맑은 고딕"/>
          <w:color w:val="000000"/>
          <w:spacing w:val="0"/>
          <w:w w:val="100"/>
          <w:sz w:val="22"/>
        </w:rPr>
        <w:t xml:space="preserve">모형에서 </w:t>
      </w:r>
      <w:r>
        <w:rPr>
          <w:rFonts w:eastAsia="맑은 고딕" w:ascii="맑은 고딕" w:hAnsi="맑은 고딕"/>
          <w:color w:val="000000"/>
          <w:spacing w:val="0"/>
          <w:w w:val="100"/>
          <w:sz w:val="22"/>
        </w:rPr>
        <w:t>Risk-free return</w:t>
      </w:r>
      <w:r>
        <w:rPr>
          <w:rFonts w:ascii="맑은 고딕" w:hAnsi="맑은 고딕" w:eastAsia="맑은 고딕"/>
          <w:color w:val="000000"/>
          <w:spacing w:val="0"/>
          <w:w w:val="100"/>
          <w:sz w:val="22"/>
        </w:rPr>
        <w:t>은 어떻게 결정되는가</w:t>
      </w:r>
      <w:r>
        <w:rPr>
          <w:rFonts w:eastAsia="맑은 고딕" w:ascii="맑은 고딕" w:hAnsi="맑은 고딕"/>
          <w:color w:val="000000"/>
          <w:spacing w:val="0"/>
          <w:w w:val="100"/>
          <w:sz w:val="22"/>
        </w:rPr>
        <w:t xml:space="preserve">? </w:t>
      </w:r>
    </w:p>
    <w:p>
      <w:pPr>
        <w:pStyle w:val="Style15"/>
        <w:snapToGrid w:val="true"/>
        <w:spacing w:lineRule="auto" w:line="288" w:before="0" w:after="0"/>
        <w:ind w:left="404" w:right="0" w:hanging="404"/>
        <w:jc w:val="both"/>
        <w:textAlignment w:val="baseline"/>
        <w:rPr/>
      </w:pPr>
      <w:r>
        <w:rPr>
          <w:rFonts w:eastAsia="맑은 고딕" w:cs="Lohit Devanagari" w:ascii="맑은 고딕" w:hAnsi="맑은 고딕"/>
          <w:color w:val="000000"/>
          <w:spacing w:val="0"/>
          <w:w w:val="100"/>
          <w:kern w:val="0"/>
          <w:sz w:val="22"/>
          <w:szCs w:val="20"/>
          <w:lang w:val="en-US" w:eastAsia="zh-CN" w:bidi="hi-IN"/>
        </w:rPr>
        <w:tab/>
        <w:t>Normally, In CAPM, Risk-free return assumed to 10-year government bond. Also, there is assumption, seems like unrealistic, investor get unrestricted borrowing and lending to risk-free bond.</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7.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w:t>
      </w:r>
      <w:r>
        <w:rPr>
          <w:rFonts w:ascii="맑은 고딕" w:hAnsi="맑은 고딕" w:eastAsia="맑은 고딕"/>
          <w:color w:val="000000"/>
          <w:spacing w:val="0"/>
          <w:w w:val="100"/>
          <w:sz w:val="22"/>
        </w:rPr>
        <w:t>금융모형의 관점에서</w:t>
      </w:r>
      <w:r>
        <w:rPr>
          <w:rFonts w:eastAsia="맑은 고딕" w:ascii="맑은 고딕" w:hAnsi="맑은 고딕"/>
          <w:color w:val="000000"/>
          <w:spacing w:val="0"/>
          <w:w w:val="100"/>
          <w:sz w:val="22"/>
        </w:rPr>
        <w:t xml:space="preserve">, CARA </w:t>
      </w:r>
      <w:r>
        <w:rPr>
          <w:rFonts w:ascii="맑은 고딕" w:hAnsi="맑은 고딕" w:eastAsia="맑은 고딕"/>
          <w:color w:val="000000"/>
          <w:spacing w:val="0"/>
          <w:w w:val="100"/>
          <w:sz w:val="22"/>
        </w:rPr>
        <w:t xml:space="preserve">효용함수와 </w:t>
      </w:r>
      <w:r>
        <w:rPr>
          <w:rFonts w:eastAsia="맑은 고딕" w:ascii="맑은 고딕" w:hAnsi="맑은 고딕"/>
          <w:color w:val="000000"/>
          <w:spacing w:val="0"/>
          <w:w w:val="100"/>
          <w:sz w:val="22"/>
        </w:rPr>
        <w:t xml:space="preserve">CRRA </w:t>
      </w:r>
      <w:r>
        <w:rPr>
          <w:rFonts w:ascii="맑은 고딕" w:hAnsi="맑은 고딕" w:eastAsia="맑은 고딕"/>
          <w:color w:val="000000"/>
          <w:spacing w:val="0"/>
          <w:w w:val="100"/>
          <w:sz w:val="22"/>
        </w:rPr>
        <w:t>효용함수에는 다른 형태의 효용함수들과 비교할 때 어떤 특수성이 존재하는가</w:t>
      </w:r>
      <w:r>
        <w:rPr>
          <w:rFonts w:eastAsia="맑은 고딕" w:ascii="맑은 고딕" w:hAnsi="맑은 고딕"/>
          <w:color w:val="000000"/>
          <w:spacing w:val="0"/>
          <w:w w:val="100"/>
          <w:sz w:val="22"/>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8.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CAPM </w:t>
      </w:r>
      <w:r>
        <w:rPr>
          <w:rFonts w:ascii="맑은 고딕" w:hAnsi="맑은 고딕" w:eastAsia="맑은 고딕"/>
          <w:color w:val="000000"/>
          <w:spacing w:val="0"/>
          <w:w w:val="100"/>
          <w:sz w:val="22"/>
        </w:rPr>
        <w:t>모형에서 각각의 개별 자산들이 지닌 위험</w:t>
      </w:r>
      <w:r>
        <w:rPr>
          <w:rFonts w:eastAsia="맑은 고딕" w:ascii="맑은 고딕" w:hAnsi="맑은 고딕"/>
          <w:color w:val="000000"/>
          <w:spacing w:val="0"/>
          <w:w w:val="100"/>
          <w:sz w:val="22"/>
        </w:rPr>
        <w:t>(firm-specific risk)</w:t>
      </w:r>
      <w:r>
        <w:rPr>
          <w:rFonts w:ascii="맑은 고딕" w:hAnsi="맑은 고딕" w:eastAsia="맑은 고딕"/>
          <w:color w:val="000000"/>
          <w:spacing w:val="0"/>
          <w:w w:val="100"/>
          <w:sz w:val="22"/>
        </w:rPr>
        <w:t>은 자산의 기대수익률에 영향을 미치지 않는다</w:t>
      </w:r>
      <w:r>
        <w:rPr>
          <w:rFonts w:eastAsia="맑은 고딕" w:ascii="맑은 고딕" w:hAnsi="맑은 고딕"/>
          <w:color w:val="000000"/>
          <w:spacing w:val="0"/>
          <w:w w:val="100"/>
          <w:sz w:val="22"/>
        </w:rPr>
        <w:t xml:space="preserve">. </w:t>
      </w:r>
      <w:r>
        <w:rPr>
          <w:rFonts w:ascii="맑은 고딕" w:hAnsi="맑은 고딕" w:eastAsia="맑은 고딕"/>
          <w:color w:val="000000"/>
          <w:spacing w:val="0"/>
          <w:w w:val="100"/>
          <w:sz w:val="22"/>
        </w:rPr>
        <w:t>그 이유는 무엇인가</w:t>
      </w:r>
      <w:r>
        <w:rPr>
          <w:rFonts w:eastAsia="맑은 고딕" w:ascii="맑은 고딕" w:hAnsi="맑은 고딕"/>
          <w:color w:val="000000"/>
          <w:spacing w:val="0"/>
          <w:w w:val="100"/>
          <w:sz w:val="22"/>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If portfolio composed of lots of kind of asset, weights of Variance of specific asset in Variance of Portfolio converges to zero. This mean firm-specific risk is eliminated in (market) portfolio.</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16"/>
        </w:rPr>
      </w:pPr>
      <w:r>
        <w:rPr>
          <w:rFonts w:ascii="맑은 고딕" w:hAnsi="맑은 고딕" w:eastAsia="맑은 고딕"/>
          <w:color w:val="000000"/>
          <w:spacing w:val="0"/>
          <w:w w:val="100"/>
          <w:sz w:val="16"/>
        </w:rPr>
        <w:t xml:space="preserve">다음의 명제들을 평가하시오 </w:t>
      </w:r>
      <w:r>
        <w:rPr>
          <w:rFonts w:eastAsia="맑은 고딕" w:ascii="맑은 고딕" w:hAnsi="맑은 고딕"/>
          <w:color w:val="000000"/>
          <w:spacing w:val="0"/>
          <w:w w:val="100"/>
          <w:sz w:val="16"/>
        </w:rPr>
        <w:t>(</w:t>
      </w:r>
      <w:r>
        <w:rPr>
          <w:rFonts w:ascii="맑은 고딕" w:hAnsi="맑은 고딕" w:eastAsia="맑은 고딕"/>
          <w:color w:val="000000"/>
          <w:spacing w:val="0"/>
          <w:w w:val="100"/>
          <w:sz w:val="16"/>
        </w:rPr>
        <w:t xml:space="preserve">총 </w:t>
      </w:r>
      <w:r>
        <w:rPr>
          <w:rFonts w:eastAsia="맑은 고딕" w:ascii="맑은 고딕" w:hAnsi="맑은 고딕"/>
          <w:color w:val="000000"/>
          <w:spacing w:val="0"/>
          <w:w w:val="100"/>
          <w:sz w:val="16"/>
        </w:rPr>
        <w:t>12</w:t>
      </w:r>
      <w:r>
        <w:rPr>
          <w:rFonts w:ascii="맑은 고딕" w:hAnsi="맑은 고딕" w:eastAsia="맑은 고딕"/>
          <w:color w:val="000000"/>
          <w:spacing w:val="0"/>
          <w:w w:val="100"/>
          <w:sz w:val="16"/>
        </w:rPr>
        <w:t>점</w:t>
      </w:r>
      <w:r>
        <w:rPr>
          <w:rFonts w:eastAsia="맑은 고딕" w:ascii="맑은 고딕" w:hAnsi="맑은 고딕"/>
          <w:color w:val="000000"/>
          <w:spacing w:val="0"/>
          <w:w w:val="100"/>
          <w:sz w:val="16"/>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16"/>
        </w:rPr>
      </w:pPr>
      <w:r>
        <w:rPr>
          <w:rFonts w:eastAsia="맑은 고딕" w:ascii="맑은 고딕" w:hAnsi="맑은 고딕"/>
          <w:color w:val="000000"/>
          <w:spacing w:val="0"/>
          <w:w w:val="100"/>
          <w:sz w:val="16"/>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9.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w:t>
      </w:r>
      <w:r>
        <w:rPr>
          <w:rFonts w:ascii="맑은 고딕" w:hAnsi="맑은 고딕" w:eastAsia="맑은 고딕"/>
          <w:color w:val="000000"/>
          <w:spacing w:val="0"/>
          <w:w w:val="100"/>
          <w:sz w:val="22"/>
        </w:rPr>
        <w:t>체계적 위험</w:t>
      </w:r>
      <w:r>
        <w:rPr>
          <w:rFonts w:eastAsia="맑은 고딕" w:ascii="맑은 고딕" w:hAnsi="맑은 고딕"/>
          <w:color w:val="000000"/>
          <w:spacing w:val="0"/>
          <w:w w:val="100"/>
          <w:sz w:val="22"/>
        </w:rPr>
        <w:t>(systematic risk)</w:t>
      </w:r>
      <w:r>
        <w:rPr>
          <w:rFonts w:ascii="맑은 고딕" w:hAnsi="맑은 고딕" w:eastAsia="맑은 고딕"/>
          <w:color w:val="000000"/>
          <w:spacing w:val="0"/>
          <w:w w:val="100"/>
          <w:sz w:val="22"/>
        </w:rPr>
        <w:t>이란 금융시장 전체에 영향을 미치는 위험을 뜻하기 때문에</w:t>
      </w:r>
      <w:r>
        <w:rPr>
          <w:rFonts w:eastAsia="맑은 고딕" w:ascii="맑은 고딕" w:hAnsi="맑은 고딕"/>
          <w:color w:val="000000"/>
          <w:spacing w:val="0"/>
          <w:w w:val="100"/>
          <w:sz w:val="22"/>
        </w:rPr>
        <w:t xml:space="preserve">, </w:t>
      </w:r>
      <w:r>
        <w:rPr>
          <w:rFonts w:ascii="맑은 고딕" w:hAnsi="맑은 고딕" w:eastAsia="맑은 고딕"/>
          <w:color w:val="000000"/>
          <w:spacing w:val="0"/>
          <w:w w:val="100"/>
          <w:sz w:val="22"/>
        </w:rPr>
        <w:t>시장 포트폴리오</w:t>
      </w:r>
      <w:r>
        <w:rPr>
          <w:rFonts w:eastAsia="맑은 고딕" w:ascii="맑은 고딕" w:hAnsi="맑은 고딕"/>
          <w:color w:val="000000"/>
          <w:spacing w:val="0"/>
          <w:w w:val="100"/>
          <w:sz w:val="22"/>
        </w:rPr>
        <w:t>(market portfolio)</w:t>
      </w:r>
      <w:r>
        <w:rPr>
          <w:rFonts w:ascii="맑은 고딕" w:hAnsi="맑은 고딕" w:eastAsia="맑은 고딕"/>
          <w:color w:val="000000"/>
          <w:spacing w:val="0"/>
          <w:w w:val="100"/>
          <w:sz w:val="22"/>
        </w:rPr>
        <w:t>를 이용해야만 이를 측정할 수 있다</w:t>
      </w:r>
      <w:r>
        <w:rPr>
          <w:rFonts w:eastAsia="맑은 고딕" w:ascii="맑은 고딕" w:hAnsi="맑은 고딕"/>
          <w:color w:val="000000"/>
          <w:spacing w:val="0"/>
          <w:w w:val="100"/>
          <w:sz w:val="22"/>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tab/>
        <w:t xml:space="preserve">Systematic risk can be measured by market portfolio. But </w:t>
      </w:r>
      <w:r>
        <w:rPr>
          <w:rFonts w:eastAsia="맑은 고딕" w:ascii="맑은 고딕" w:hAnsi="맑은 고딕"/>
          <w:color w:val="000000"/>
          <w:spacing w:val="0"/>
          <w:w w:val="100"/>
          <w:sz w:val="22"/>
        </w:rPr>
        <w:t>Systematic risk</w:t>
      </w:r>
      <w:r>
        <w:rPr>
          <w:rFonts w:eastAsia="맑은 고딕" w:ascii="맑은 고딕" w:hAnsi="맑은 고딕"/>
          <w:color w:val="000000"/>
          <w:spacing w:val="0"/>
          <w:w w:val="100"/>
          <w:sz w:val="22"/>
        </w:rPr>
        <w:t xml:space="preserve"> can be also measured by point on CML, which is straight from (0,Rf) contacting Market portfolio M. Since the model assuming that investor can borrow or loan risk free asset infinitely, </w:t>
      </w:r>
      <w:r>
        <w:rPr>
          <w:rFonts w:eastAsia="맑은 고딕" w:ascii="맑은 고딕" w:hAnsi="맑은 고딕"/>
          <w:color w:val="000000"/>
          <w:spacing w:val="0"/>
          <w:w w:val="100"/>
          <w:sz w:val="22"/>
        </w:rPr>
        <w:t>Portfolio on the CML can do also</w:t>
      </w:r>
      <w:r>
        <w:rPr>
          <w:rFonts w:eastAsia="맑은 고딕" w:ascii="맑은 고딕" w:hAnsi="맑은 고딕"/>
          <w:color w:val="000000"/>
          <w:spacing w:val="0"/>
          <w:w w:val="100"/>
          <w:sz w:val="22"/>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0"/>
        </w:rPr>
      </w:pPr>
      <w:r>
        <w:rPr>
          <w:rFonts w:eastAsia="맑은 고딕" w:ascii="맑은 고딕" w:hAnsi="맑은 고딕"/>
          <w:color w:val="000000"/>
          <w:spacing w:val="0"/>
          <w:w w:val="100"/>
          <w:sz w:val="22"/>
        </w:rPr>
        <w:t>10. (6</w:t>
      </w:r>
      <w:r>
        <w:rPr>
          <w:rFonts w:ascii="맑은 고딕" w:hAnsi="맑은 고딕" w:eastAsia="맑은 고딕"/>
          <w:color w:val="000000"/>
          <w:spacing w:val="0"/>
          <w:w w:val="100"/>
          <w:sz w:val="22"/>
        </w:rPr>
        <w:t>점</w:t>
      </w:r>
      <w:r>
        <w:rPr>
          <w:rFonts w:eastAsia="맑은 고딕" w:ascii="맑은 고딕" w:hAnsi="맑은 고딕"/>
          <w:color w:val="000000"/>
          <w:spacing w:val="0"/>
          <w:w w:val="100"/>
          <w:sz w:val="22"/>
        </w:rPr>
        <w:t xml:space="preserve">) </w:t>
      </w:r>
      <w:r>
        <w:rPr>
          <w:rFonts w:eastAsia="맑은 고딕" w:ascii="맑은 고딕" w:hAnsi="맑은 고딕"/>
          <w:color w:val="000000"/>
          <w:spacing w:val="0"/>
          <w:w w:val="100"/>
          <w:sz w:val="20"/>
        </w:rPr>
        <w:t>Fama, French</w:t>
      </w:r>
      <w:r>
        <w:rPr>
          <w:rFonts w:ascii="맑은 고딕" w:hAnsi="맑은 고딕" w:eastAsia="맑은 고딕"/>
          <w:color w:val="000000"/>
          <w:spacing w:val="0"/>
          <w:w w:val="100"/>
          <w:sz w:val="20"/>
        </w:rPr>
        <w:t xml:space="preserve">의 연구에 따르면 </w:t>
      </w:r>
      <w:r>
        <w:rPr>
          <w:rFonts w:eastAsia="맑은 고딕" w:ascii="맑은 고딕" w:hAnsi="맑은 고딕"/>
          <w:color w:val="000000"/>
          <w:spacing w:val="0"/>
          <w:w w:val="100"/>
          <w:sz w:val="20"/>
        </w:rPr>
        <w:t>SMB</w:t>
      </w:r>
      <w:r>
        <w:rPr>
          <w:rFonts w:ascii="맑은 고딕" w:hAnsi="맑은 고딕" w:eastAsia="맑은 고딕"/>
          <w:color w:val="000000"/>
          <w:spacing w:val="0"/>
          <w:w w:val="100"/>
          <w:sz w:val="20"/>
        </w:rPr>
        <w:t xml:space="preserve">와 </w:t>
      </w:r>
      <w:r>
        <w:rPr>
          <w:rFonts w:eastAsia="맑은 고딕" w:ascii="맑은 고딕" w:hAnsi="맑은 고딕"/>
          <w:color w:val="000000"/>
          <w:spacing w:val="0"/>
          <w:w w:val="100"/>
          <w:sz w:val="20"/>
        </w:rPr>
        <w:t>HML</w:t>
      </w:r>
      <w:r>
        <w:rPr>
          <w:rFonts w:ascii="맑은 고딕" w:hAnsi="맑은 고딕" w:eastAsia="맑은 고딕"/>
          <w:color w:val="000000"/>
          <w:spacing w:val="0"/>
          <w:w w:val="100"/>
          <w:sz w:val="20"/>
        </w:rPr>
        <w:t>는 주가에 대한 예측력을 지닌다</w:t>
      </w:r>
      <w:r>
        <w:rPr>
          <w:rFonts w:eastAsia="맑은 고딕" w:ascii="맑은 고딕" w:hAnsi="맑은 고딕"/>
          <w:color w:val="000000"/>
          <w:spacing w:val="0"/>
          <w:w w:val="100"/>
          <w:sz w:val="20"/>
        </w:rPr>
        <w:t xml:space="preserve">. </w:t>
      </w:r>
      <w:r>
        <w:rPr>
          <w:rFonts w:ascii="맑은 고딕" w:hAnsi="맑은 고딕" w:eastAsia="맑은 고딕"/>
          <w:color w:val="000000"/>
          <w:spacing w:val="0"/>
          <w:w w:val="100"/>
          <w:sz w:val="20"/>
        </w:rPr>
        <w:t xml:space="preserve">이는 모든 이용가능한 정보는 이미 현재 가격에 반영된 상태라는 </w:t>
      </w:r>
      <w:r>
        <w:rPr>
          <w:rFonts w:eastAsia="맑은 고딕" w:ascii="맑은 고딕" w:hAnsi="맑은 고딕"/>
          <w:color w:val="000000"/>
          <w:spacing w:val="0"/>
          <w:w w:val="100"/>
          <w:sz w:val="20"/>
        </w:rPr>
        <w:t>EMH</w:t>
      </w:r>
      <w:r>
        <w:rPr>
          <w:rFonts w:ascii="맑은 고딕" w:hAnsi="맑은 고딕" w:eastAsia="맑은 고딕"/>
          <w:color w:val="000000"/>
          <w:spacing w:val="0"/>
          <w:w w:val="100"/>
          <w:sz w:val="20"/>
        </w:rPr>
        <w:t>의 주장에 반하기 때문에 시장이 비효율적이라는 증거다</w:t>
      </w:r>
      <w:r>
        <w:rPr>
          <w:rFonts w:eastAsia="맑은 고딕" w:ascii="맑은 고딕" w:hAnsi="맑은 고딕"/>
          <w:color w:val="000000"/>
          <w:spacing w:val="0"/>
          <w:w w:val="100"/>
          <w:sz w:val="20"/>
        </w:rPr>
        <w: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0"/>
        </w:rPr>
      </w:pPr>
      <w:r>
        <w:rPr>
          <w:rFonts w:eastAsia="맑은 고딕" w:ascii="맑은 고딕" w:hAnsi="맑은 고딕"/>
          <w:color w:val="000000"/>
          <w:spacing w:val="0"/>
          <w:w w:val="100"/>
          <w:sz w:val="20"/>
        </w:rPr>
        <w:tab/>
      </w:r>
      <w:r>
        <w:rPr>
          <w:rFonts w:eastAsia="맑은 고딕" w:ascii="맑은 고딕" w:hAnsi="맑은 고딕"/>
          <w:color w:val="000000"/>
          <w:spacing w:val="0"/>
          <w:w w:val="100"/>
          <w:sz w:val="20"/>
        </w:rPr>
        <w:t>Market are inefficient, but it means that if SMB and HML are result of mispricing, not result of all available information are reflect to market.</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1310" cy="307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1310" cy="3079750"/>
                    </a:xfrm>
                    <a:prstGeom prst="rect">
                      <a:avLst/>
                    </a:prstGeom>
                  </pic:spPr>
                </pic:pic>
              </a:graphicData>
            </a:graphic>
          </wp:anchor>
        </w:drawing>
      </w:r>
      <w:r>
        <w:rPr/>
        <w:t xml:space="preserve"> </w:t>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0"/>
        </w:rPr>
      </w:pPr>
      <w:r>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0"/>
        </w:rPr>
      </w:pPr>
      <w:r>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Fonts w:eastAsia="맑은 고딕" w:ascii="맑은 고딕" w:hAnsi="맑은 고딕"/>
          <w:color w:val="000000"/>
          <w:spacing w:val="0"/>
          <w:w w:val="100"/>
          <w:sz w:val="22"/>
        </w:rPr>
      </w:r>
    </w:p>
    <w:p>
      <w:pPr>
        <w:pStyle w:val="Style15"/>
        <w:snapToGrid w:val="true"/>
        <w:spacing w:lineRule="auto" w:line="288" w:before="0" w:after="0"/>
        <w:ind w:left="404" w:right="0" w:hanging="404"/>
        <w:jc w:val="both"/>
        <w:textAlignment w:val="baseline"/>
        <w:rPr>
          <w:rFonts w:ascii="맑은 고딕" w:hAnsi="맑은 고딕" w:eastAsia="맑은 고딕"/>
          <w:color w:val="000000"/>
          <w:spacing w:val="0"/>
          <w:w w:val="100"/>
          <w:sz w:val="22"/>
        </w:rPr>
      </w:pPr>
      <w:r>
        <w:rPr/>
      </w:r>
    </w:p>
    <w:sectPr>
      <w:footerReference w:type="default" r:id="rId3"/>
      <w:type w:val="nextPage"/>
      <w:pgSz w:w="11906" w:h="16838"/>
      <w:pgMar w:left="1700" w:right="1700" w:header="0" w:top="1984" w:footer="850" w:bottom="170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함초롬바탕">
    <w:charset w:val="01"/>
    <w:family w:val="roman"/>
    <w:pitch w:val="variable"/>
  </w:font>
  <w:font w:name="함초롬돋움">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한양중고딕">
    <w:charset w:val="01"/>
    <w:family w:val="roman"/>
    <w:pitch w:val="variable"/>
  </w:font>
  <w:font w:name="맑은 고딕">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함초롬바탕" w:hAnsi="함초롬바탕" w:eastAsia="함초롬바탕" w:cs="Lohit Devanagari"/>
        <w:color w:val="000000"/>
        <w:lang w:val="en-US" w:eastAsia="zh-CN" w:bidi="hi-IN"/>
      </w:rPr>
    </w:rPrDefault>
    <w:pPrDefault>
      <w:pPr>
        <w:suppressAutoHyphens w:val="true"/>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Normal">
    <w:name w:val="Normal"/>
    <w:qFormat/>
    <w:pPr>
      <w:widowControl/>
      <w:suppressAutoHyphens w:val="true"/>
      <w:bidi w:val="0"/>
      <w:snapToGrid w:val="true"/>
      <w:spacing w:lineRule="auto" w:line="288" w:before="0" w:after="0"/>
      <w:ind w:left="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character" w:styleId="Style14">
    <w:name w:val="쪽 번호"/>
    <w:qFormat/>
    <w:rPr>
      <w:rFonts w:ascii="함초롬돋움" w:hAnsi="함초롬돋움" w:eastAsia="함초롬돋움"/>
      <w:color w:val="000000"/>
      <w:spacing w:val="0"/>
      <w:w w:val="100"/>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바탕글"/>
    <w:qFormat/>
    <w:pPr>
      <w:widowControl/>
      <w:suppressAutoHyphens w:val="true"/>
      <w:bidi w:val="0"/>
      <w:snapToGrid w:val="true"/>
      <w:spacing w:lineRule="auto" w:line="288" w:before="0" w:after="0"/>
      <w:ind w:left="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Style16">
    <w:name w:val="본문"/>
    <w:qFormat/>
    <w:pPr>
      <w:widowControl/>
      <w:suppressAutoHyphens w:val="true"/>
      <w:bidi w:val="0"/>
      <w:snapToGrid w:val="true"/>
      <w:spacing w:lineRule="auto" w:line="288" w:before="0" w:after="0"/>
      <w:ind w:left="3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1">
    <w:name w:val="개요 1"/>
    <w:qFormat/>
    <w:pPr>
      <w:widowControl/>
      <w:suppressAutoHyphens w:val="true"/>
      <w:bidi w:val="0"/>
      <w:snapToGrid w:val="true"/>
      <w:spacing w:lineRule="auto" w:line="288" w:before="0" w:after="0"/>
      <w:ind w:left="2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2">
    <w:name w:val="개요 2"/>
    <w:qFormat/>
    <w:pPr>
      <w:widowControl/>
      <w:suppressAutoHyphens w:val="true"/>
      <w:bidi w:val="0"/>
      <w:snapToGrid w:val="true"/>
      <w:spacing w:lineRule="auto" w:line="288" w:before="0" w:after="0"/>
      <w:ind w:left="4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3">
    <w:name w:val="개요 3"/>
    <w:qFormat/>
    <w:pPr>
      <w:widowControl/>
      <w:suppressAutoHyphens w:val="true"/>
      <w:bidi w:val="0"/>
      <w:snapToGrid w:val="true"/>
      <w:spacing w:lineRule="auto" w:line="288" w:before="0" w:after="0"/>
      <w:ind w:left="6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4">
    <w:name w:val="개요 4"/>
    <w:qFormat/>
    <w:pPr>
      <w:widowControl/>
      <w:suppressAutoHyphens w:val="true"/>
      <w:bidi w:val="0"/>
      <w:snapToGrid w:val="true"/>
      <w:spacing w:lineRule="auto" w:line="288" w:before="0" w:after="0"/>
      <w:ind w:left="8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5">
    <w:name w:val="개요 5"/>
    <w:qFormat/>
    <w:pPr>
      <w:widowControl/>
      <w:suppressAutoHyphens w:val="true"/>
      <w:bidi w:val="0"/>
      <w:snapToGrid w:val="true"/>
      <w:spacing w:lineRule="auto" w:line="288" w:before="0" w:after="0"/>
      <w:ind w:left="10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6">
    <w:name w:val="개요 6"/>
    <w:qFormat/>
    <w:pPr>
      <w:widowControl/>
      <w:suppressAutoHyphens w:val="true"/>
      <w:bidi w:val="0"/>
      <w:snapToGrid w:val="true"/>
      <w:spacing w:lineRule="auto" w:line="288" w:before="0" w:after="0"/>
      <w:ind w:left="12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7">
    <w:name w:val="개요 7"/>
    <w:qFormat/>
    <w:pPr>
      <w:widowControl/>
      <w:suppressAutoHyphens w:val="true"/>
      <w:bidi w:val="0"/>
      <w:snapToGrid w:val="true"/>
      <w:spacing w:lineRule="auto" w:line="288" w:before="0" w:after="0"/>
      <w:ind w:left="14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8">
    <w:name w:val="개요 8"/>
    <w:qFormat/>
    <w:pPr>
      <w:widowControl/>
      <w:suppressAutoHyphens w:val="true"/>
      <w:bidi w:val="0"/>
      <w:snapToGrid w:val="true"/>
      <w:spacing w:lineRule="auto" w:line="288" w:before="0" w:after="0"/>
      <w:ind w:left="16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9">
    <w:name w:val="개요 9"/>
    <w:qFormat/>
    <w:pPr>
      <w:widowControl/>
      <w:suppressAutoHyphens w:val="true"/>
      <w:bidi w:val="0"/>
      <w:snapToGrid w:val="true"/>
      <w:spacing w:lineRule="auto" w:line="288" w:before="0" w:after="0"/>
      <w:ind w:left="18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10">
    <w:name w:val="개요 10"/>
    <w:qFormat/>
    <w:pPr>
      <w:widowControl/>
      <w:suppressAutoHyphens w:val="true"/>
      <w:bidi w:val="0"/>
      <w:snapToGrid w:val="true"/>
      <w:spacing w:lineRule="auto" w:line="288" w:before="0" w:after="0"/>
      <w:ind w:left="2000" w:right="0" w:hanging="0"/>
      <w:jc w:val="both"/>
      <w:textAlignment w:val="baseline"/>
    </w:pPr>
    <w:rPr>
      <w:rFonts w:ascii="함초롬바탕" w:hAnsi="함초롬바탕" w:eastAsia="함초롬바탕" w:cs="Lohit Devanagari"/>
      <w:color w:val="000000"/>
      <w:spacing w:val="0"/>
      <w:w w:val="100"/>
      <w:kern w:val="0"/>
      <w:sz w:val="20"/>
      <w:szCs w:val="20"/>
      <w:lang w:val="en-US" w:eastAsia="zh-CN" w:bidi="hi-IN"/>
    </w:rPr>
  </w:style>
  <w:style w:type="paragraph" w:styleId="Style17">
    <w:name w:val="머리말"/>
    <w:qFormat/>
    <w:pPr>
      <w:widowControl/>
      <w:suppressAutoHyphens w:val="true"/>
      <w:bidi w:val="0"/>
      <w:snapToGrid w:val="true"/>
      <w:spacing w:lineRule="auto" w:line="264" w:before="0" w:after="0"/>
      <w:ind w:left="0" w:right="0" w:hanging="0"/>
      <w:jc w:val="both"/>
      <w:textAlignment w:val="baseline"/>
    </w:pPr>
    <w:rPr>
      <w:rFonts w:ascii="함초롬돋움" w:hAnsi="함초롬돋움" w:eastAsia="함초롬돋움" w:cs="Lohit Devanagari"/>
      <w:color w:val="000000"/>
      <w:spacing w:val="0"/>
      <w:w w:val="100"/>
      <w:kern w:val="0"/>
      <w:sz w:val="18"/>
      <w:szCs w:val="20"/>
      <w:lang w:val="en-US" w:eastAsia="zh-CN" w:bidi="hi-IN"/>
    </w:rPr>
  </w:style>
  <w:style w:type="paragraph" w:styleId="Style18">
    <w:name w:val="각주"/>
    <w:qFormat/>
    <w:pPr>
      <w:widowControl/>
      <w:suppressAutoHyphens w:val="true"/>
      <w:bidi w:val="0"/>
      <w:snapToGrid w:val="true"/>
      <w:spacing w:lineRule="auto" w:line="228" w:before="0" w:after="0"/>
      <w:ind w:left="262" w:right="0" w:hanging="262"/>
      <w:jc w:val="both"/>
      <w:textAlignment w:val="baseline"/>
    </w:pPr>
    <w:rPr>
      <w:rFonts w:ascii="함초롬바탕" w:hAnsi="함초롬바탕" w:eastAsia="함초롬바탕" w:cs="Lohit Devanagari"/>
      <w:color w:val="000000"/>
      <w:spacing w:val="0"/>
      <w:w w:val="100"/>
      <w:kern w:val="0"/>
      <w:sz w:val="18"/>
      <w:szCs w:val="20"/>
      <w:lang w:val="en-US" w:eastAsia="zh-CN" w:bidi="hi-IN"/>
    </w:rPr>
  </w:style>
  <w:style w:type="paragraph" w:styleId="Style19">
    <w:name w:val="미주"/>
    <w:qFormat/>
    <w:pPr>
      <w:widowControl/>
      <w:suppressAutoHyphens w:val="true"/>
      <w:bidi w:val="0"/>
      <w:snapToGrid w:val="true"/>
      <w:spacing w:lineRule="auto" w:line="228" w:before="0" w:after="0"/>
      <w:ind w:left="262" w:right="0" w:hanging="262"/>
      <w:jc w:val="both"/>
      <w:textAlignment w:val="baseline"/>
    </w:pPr>
    <w:rPr>
      <w:rFonts w:ascii="함초롬바탕" w:hAnsi="함초롬바탕" w:eastAsia="함초롬바탕" w:cs="Lohit Devanagari"/>
      <w:color w:val="000000"/>
      <w:spacing w:val="0"/>
      <w:w w:val="100"/>
      <w:kern w:val="0"/>
      <w:sz w:val="18"/>
      <w:szCs w:val="20"/>
      <w:lang w:val="en-US" w:eastAsia="zh-CN" w:bidi="hi-IN"/>
    </w:rPr>
  </w:style>
  <w:style w:type="paragraph" w:styleId="Style20">
    <w:name w:val="메모"/>
    <w:qFormat/>
    <w:pPr>
      <w:widowControl/>
      <w:suppressAutoHyphens w:val="true"/>
      <w:bidi w:val="0"/>
      <w:snapToGrid w:val="true"/>
      <w:spacing w:lineRule="auto" w:line="228" w:before="0" w:after="0"/>
      <w:ind w:left="0" w:right="0" w:hanging="0"/>
      <w:jc w:val="left"/>
      <w:textAlignment w:val="baseline"/>
    </w:pPr>
    <w:rPr>
      <w:rFonts w:ascii="함초롬돋움" w:hAnsi="함초롬돋움" w:eastAsia="함초롬돋움" w:cs="Lohit Devanagari"/>
      <w:color w:val="000000"/>
      <w:spacing w:val="-9"/>
      <w:w w:val="100"/>
      <w:kern w:val="0"/>
      <w:sz w:val="18"/>
      <w:szCs w:val="20"/>
      <w:lang w:val="en-US" w:eastAsia="zh-CN" w:bidi="hi-IN"/>
    </w:rPr>
  </w:style>
  <w:style w:type="paragraph" w:styleId="Style21">
    <w:name w:val="차례 제목"/>
    <w:qFormat/>
    <w:pPr>
      <w:widowControl/>
      <w:suppressAutoHyphens w:val="true"/>
      <w:bidi w:val="0"/>
      <w:snapToGrid w:val="true"/>
      <w:spacing w:lineRule="auto" w:line="288" w:before="240" w:after="60"/>
      <w:ind w:left="0" w:right="0" w:hanging="0"/>
      <w:jc w:val="left"/>
      <w:textAlignment w:val="baseline"/>
    </w:pPr>
    <w:rPr>
      <w:rFonts w:ascii="함초롬돋움" w:hAnsi="함초롬돋움" w:eastAsia="함초롬돋움" w:cs="Lohit Devanagari"/>
      <w:color w:val="2E74B5"/>
      <w:spacing w:val="0"/>
      <w:w w:val="100"/>
      <w:kern w:val="0"/>
      <w:sz w:val="32"/>
      <w:szCs w:val="20"/>
      <w:lang w:val="en-US" w:eastAsia="zh-CN" w:bidi="hi-IN"/>
    </w:rPr>
  </w:style>
  <w:style w:type="paragraph" w:styleId="11">
    <w:name w:val="차례 1"/>
    <w:qFormat/>
    <w:pPr>
      <w:widowControl/>
      <w:suppressAutoHyphens w:val="true"/>
      <w:bidi w:val="0"/>
      <w:snapToGrid w:val="true"/>
      <w:spacing w:lineRule="auto" w:line="288" w:before="0" w:after="140"/>
      <w:ind w:left="0" w:right="0" w:hanging="0"/>
      <w:jc w:val="left"/>
      <w:textAlignment w:val="baseline"/>
    </w:pPr>
    <w:rPr>
      <w:rFonts w:ascii="함초롬돋움" w:hAnsi="함초롬돋움" w:eastAsia="함초롬돋움" w:cs="Lohit Devanagari"/>
      <w:color w:val="000000"/>
      <w:spacing w:val="0"/>
      <w:w w:val="100"/>
      <w:kern w:val="0"/>
      <w:sz w:val="22"/>
      <w:szCs w:val="20"/>
      <w:lang w:val="en-US" w:eastAsia="zh-CN" w:bidi="hi-IN"/>
    </w:rPr>
  </w:style>
  <w:style w:type="paragraph" w:styleId="21">
    <w:name w:val="차례 2"/>
    <w:qFormat/>
    <w:pPr>
      <w:widowControl/>
      <w:suppressAutoHyphens w:val="true"/>
      <w:bidi w:val="0"/>
      <w:snapToGrid w:val="true"/>
      <w:spacing w:lineRule="auto" w:line="288" w:before="0" w:after="140"/>
      <w:ind w:left="220" w:right="0" w:hanging="0"/>
      <w:jc w:val="left"/>
      <w:textAlignment w:val="baseline"/>
    </w:pPr>
    <w:rPr>
      <w:rFonts w:ascii="함초롬돋움" w:hAnsi="함초롬돋움" w:eastAsia="함초롬돋움" w:cs="Lohit Devanagari"/>
      <w:color w:val="000000"/>
      <w:spacing w:val="0"/>
      <w:w w:val="100"/>
      <w:kern w:val="0"/>
      <w:sz w:val="22"/>
      <w:szCs w:val="20"/>
      <w:lang w:val="en-US" w:eastAsia="zh-CN" w:bidi="hi-IN"/>
    </w:rPr>
  </w:style>
  <w:style w:type="paragraph" w:styleId="31">
    <w:name w:val="차례 3"/>
    <w:qFormat/>
    <w:pPr>
      <w:widowControl/>
      <w:suppressAutoHyphens w:val="true"/>
      <w:bidi w:val="0"/>
      <w:snapToGrid w:val="true"/>
      <w:spacing w:lineRule="auto" w:line="288" w:before="0" w:after="140"/>
      <w:ind w:left="440" w:right="0" w:hanging="0"/>
      <w:jc w:val="left"/>
      <w:textAlignment w:val="baseline"/>
    </w:pPr>
    <w:rPr>
      <w:rFonts w:ascii="함초롬돋움" w:hAnsi="함초롬돋움" w:eastAsia="함초롬돋움" w:cs="Lohit Devanagari"/>
      <w:color w:val="000000"/>
      <w:spacing w:val="0"/>
      <w:w w:val="100"/>
      <w:kern w:val="0"/>
      <w:sz w:val="22"/>
      <w:szCs w:val="20"/>
      <w:lang w:val="en-US" w:eastAsia="zh-CN" w:bidi="hi-IN"/>
    </w:rPr>
  </w:style>
  <w:style w:type="paragraph" w:styleId="HeaderandFooter">
    <w:name w:val="Header and Footer"/>
    <w:basedOn w:val="Normal"/>
    <w:qFormat/>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m="http://schemas.openxmlformats.org/officeDocument/2006/math" xmlns:wpg="http://schemas.microsoft.com/office/word/2010/wordprocessingGroup" xmlns:pvml="urn:schemas-microsoft-com:office:powerpoint" xmlns:mc="http://schemas.openxmlformats.org/markup-compatibility/2006" xmlns:wne="http://schemas.microsoft.com/office/word/2006/wordml" xmlns:wps="http://schemas.microsoft.com/office/word/2010/wordprocessingShape" xmlns:w14="http://schemas.microsoft.com/office/word/2010/wordml" xmlns:a="http://schemas.openxmlformats.org/drawingml/2006/main" xmlns:wvml="urn:schemas-microsoft-com:office:word" xmlns:wp14="http://schemas.microsoft.com/office/word/2010/wordprocessingDrawing" xmlns:xvml="urn:schemas-microsoft-com:office:excel" xmlns:sl="http://schemas.openxmlformats.org/schemaLibrary/2006/main" xmlns:pic="http://schemas.openxmlformats.org/drawingml/2006/picture" xmlns:v="urn:schemas-microsoft-com:vml" xmlns:r="http://schemas.openxmlformats.org/officeDocument/2006/relationships" xmlns:o="urn:schemas-microsoft-com:office:office" xmlns:wp="http://schemas.openxmlformats.org/drawingml/2006/wordprocessingDrawing" xmlns:w="http://schemas.openxmlformats.org/wordprocess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d"/>
      </a:accent4>
      <a:accent5>
        <a:srgbClr val="4bacc6"/>
      </a:accent5>
      <a:accent6>
        <a:srgbClr val="f79649"/>
      </a:accent6>
      <a:hlink>
        <a:srgbClr val="0000ff"/>
      </a:hlink>
      <a:folHlink>
        <a:srgbClr val="800080"/>
      </a:folHlink>
    </a:clrScheme>
    <a:fontScheme name="">
      <a:majorFont>
        <a:latin typeface="맑은 고딕"/>
        <a:ea typeface=""/>
        <a:cs typeface=""/>
      </a:majorFont>
      <a:minorFont>
        <a:latin typeface="맑은 고딕"/>
        <a:ea typeface=""/>
        <a:cs typeface=""/>
      </a:minorFont>
    </a:fontScheme>
    <a:fmtScheme>
      <a:fillStyleLst>
        <a:solidFill>
          <a:schemeClr val="phClr"/>
        </a:solidFill>
        <a:gradFill>
          <a:gsLst>
            <a:gs pos="0">
              <a:schemeClr val="phClr"/>
            </a:gs>
            <a:gs pos="100000">
              <a:schemeClr val="phClr"/>
            </a:gs>
          </a:gsLst>
        </a:gradFill>
        <a:gradFill>
          <a:gsLst>
            <a:gs pos="0">
              <a:schemeClr val="phClr"/>
            </a:gs>
            <a:gs pos="100000">
              <a:schemeClr val="phClr"/>
            </a:gs>
          </a:gsLst>
        </a:gradFill>
      </a:fillStyleLst>
      <a:lnStyleLst>
        <a:ln w="12700" cap="flat" cmpd="sng" algn="ctr">
          <a:solidFill>
            <a:schemeClr val="phClr"/>
          </a:solidFill>
        </a:ln>
        <a:ln w="25400" cap="flat" cmpd="sng" algn="ctr">
          <a:solidFill>
            <a:schemeClr val="phClr"/>
          </a:solidFill>
        </a:ln>
        <a:ln w="38100" cap="flat" cmpd="sng" algn="ctr">
          <a:solidFill>
            <a:schemeClr val="phClr"/>
          </a:solidFill>
        </a:ln>
      </a:lnStyleLst>
      <a:effectStyleLst>
        <a:effectStyle>
          <a:effectLst>
            <a:outerShdw>
              <a:schemeClr val="dk1"/>
            </a:outerShdw>
          </a:effectLst>
        </a:effectStyle>
        <a:effectStyle>
          <a:effectLst>
            <a:outerShdw>
              <a:schemeClr val="dk1"/>
            </a:outerShdw>
          </a:effectLst>
        </a:effectStyle>
        <a:effectStyle>
          <a:effectLst>
            <a:outerShdw>
              <a:schemeClr val="dk1"/>
            </a:outerShdw>
          </a:effectLst>
        </a:effectStyle>
      </a:effectStyleLst>
      <a:bgFillStyleLst>
        <a:solidFill>
          <a:schemeClr val="phClr"/>
        </a:solidFill>
        <a:gradFill>
          <a:gsLst>
            <a:gs pos="0">
              <a:schemeClr val="phClr"/>
            </a:gs>
            <a:gs pos="100000">
              <a:schemeClr val="phClr"/>
            </a:gs>
          </a:gsLst>
        </a:gradFill>
        <a:gradFill>
          <a:gsLst>
            <a:gs pos="0">
              <a:schemeClr val="phClr"/>
            </a:gs>
            <a:gs pos="100000">
              <a:schemeClr val="phClr"/>
            </a:gs>
          </a:gsLst>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file>

<file path=customXml/item2.xml><?xml version="1.0" encoding="utf-8"?>
<b:Sources xmlns:b="http://schemas.openxmlformats.org/officeDocument/2006/bibliography" xmlns:s="http://schemas.openxmlformats.org/officeDocument/2006/sharedTypes"/>
</file>

<file path=customXml/itemProps1.xml><?xml version="1.0" encoding="utf-8"?>
<ds:datastoreItem xmlns:ds="http://schemas.openxmlformats.org/officeDocument/2006/customXml" xmlns:s="http://schemas.openxmlformats.org/officeDocument/2006/sharedTypes">
  <ds:schemaRefs>
    <ds:schemaRef ds:uri="http://schemas.microsoft.com/office/2006/coverPageProps"/>
  </ds:schemaRefs>
</ds:datastoreItem>
</file>

<file path=customXml/itemProps2.xml><?xml version="1.0" encoding="utf-8"?>
<ds:datastoreItem xmlns:ds="http://schemas.openxmlformats.org/officeDocument/2006/customXml" xmlns:s="http://schemas.openxmlformats.org/officeDocument/2006/sharedTypes">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Application>LibreOffice/6.4.7.2$Linux_X86_64 LibreOffice_project/40$Build-2</Application>
  <Pages>3</Pages>
  <Words>834</Words>
  <Characters>2226</Characters>
  <CharactersWithSpaces>2684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2018-10-17T10:55:38Z</dcterms:created>
  <dc:creator>chung</dc:creator>
  <dc:description/>
  <dc:language>en-US</dc:language>
  <cp:lastModifiedBy/>
  <dcterms:modified xsi:type="dcterms:W3CDTF">2022-04-22T01:26:22Z</dcterms:modified>
  <cp:revision>23</cp:revision>
  <dc:subject/>
  <dc:title>Financial Big Data Analysis using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