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32"/>
        </w:rPr>
        <w:t>LiDAR–Camera Sensor Fusion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Research Paper Section — AVMI UGV Dataset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To provide complementary geometric and semantic understanding of the environment, we implement a LiDAR–camera fusion pipeline that projects 3-D point cloud data onto the 2-D camera image plane. The fused representation assigns each projected LiDAR point its semantic label — encoded directly in the point cloud — enabling validation of the terrain segmentation model and geometric grounding of pixel-wise predictions.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Sensor Configuration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The simulation platform (Unreal Engine) equips the UGV with a semantic LiDAR and an RGB camera mounted at fixed offsets on the vehicle body. In the UE vehicle frame (X-forward, Y-right, Z-up), the LiDAR is located at </w:t>
      </w:r>
      <w:r>
        <w:rPr>
          <w:rFonts w:ascii="Times New Roman" w:hAnsi="Times New Roman"/>
          <w:b/>
          <w:sz w:val="24"/>
        </w:rPr>
        <w:t>(−31.08, 0.00, 211.00) cm</w:t>
      </w:r>
      <w:r>
        <w:rPr>
          <w:rFonts w:ascii="Times New Roman" w:hAnsi="Times New Roman"/>
          <w:b w:val="0"/>
          <w:sz w:val="24"/>
        </w:rPr>
        <w:t xml:space="preserve"> and the camera at </w:t>
      </w:r>
      <w:r>
        <w:rPr>
          <w:rFonts w:ascii="Times New Roman" w:hAnsi="Times New Roman"/>
          <w:b/>
          <w:sz w:val="24"/>
        </w:rPr>
        <w:t>(55.00, −15.00, 200.00) cm</w:t>
      </w:r>
      <w:r>
        <w:rPr>
          <w:rFonts w:ascii="Times New Roman" w:hAnsi="Times New Roman"/>
          <w:b w:val="0"/>
          <w:sz w:val="24"/>
        </w:rPr>
        <w:t>, with a camera pitch of −2°. The sensor separation of approximately 86 cm along the vehicle longitudinal axis defines the system baseline. The camera intrinsic matrix is:</w:t>
      </w:r>
    </w:p>
    <w:p>
      <w:pPr>
        <w:jc w:val="center"/>
      </w:pPr>
      <w:r>
        <w:rPr>
          <w:rFonts w:ascii="Courier New" w:hAnsi="Courier New"/>
          <w:sz w:val="22"/>
        </w:rPr>
        <w:t xml:space="preserve">        | 278.59    0     323.80 |</w:t>
      </w:r>
    </w:p>
    <w:p>
      <w:pPr>
        <w:jc w:val="center"/>
      </w:pPr>
      <w:r>
        <w:rPr>
          <w:rFonts w:ascii="Courier New" w:hAnsi="Courier New"/>
          <w:sz w:val="22"/>
        </w:rPr>
        <w:t xml:space="preserve">   K =  |   0     334.29  229.20 |</w:t>
      </w:r>
    </w:p>
    <w:p>
      <w:pPr>
        <w:jc w:val="center"/>
      </w:pPr>
      <w:r>
        <w:rPr>
          <w:rFonts w:ascii="Courier New" w:hAnsi="Courier New"/>
          <w:sz w:val="22"/>
        </w:rPr>
        <w:t xml:space="preserve">        |   0       0       1    |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where </w:t>
      </w:r>
      <w:r>
        <w:rPr>
          <w:rFonts w:ascii="Times New Roman" w:hAnsi="Times New Roman"/>
          <w:b/>
          <w:sz w:val="24"/>
        </w:rPr>
        <w:t>fx = 278.59</w:t>
      </w:r>
      <w:r>
        <w:rPr>
          <w:rFonts w:ascii="Times New Roman" w:hAnsi="Times New Roman"/>
          <w:b w:val="0"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fy = 334.29</w:t>
      </w:r>
      <w:r>
        <w:rPr>
          <w:rFonts w:ascii="Times New Roman" w:hAnsi="Times New Roman"/>
          <w:b w:val="0"/>
          <w:sz w:val="24"/>
        </w:rPr>
        <w:t xml:space="preserve"> are the focal lengths in pixels, and </w:t>
      </w:r>
      <w:r>
        <w:rPr>
          <w:rFonts w:ascii="Times New Roman" w:hAnsi="Times New Roman"/>
          <w:b/>
          <w:sz w:val="24"/>
        </w:rPr>
        <w:t>(cx, cy) = (323.80, 229.20)</w:t>
      </w:r>
      <w:r>
        <w:rPr>
          <w:rFonts w:ascii="Times New Roman" w:hAnsi="Times New Roman"/>
          <w:b w:val="0"/>
          <w:sz w:val="24"/>
        </w:rPr>
        <w:t xml:space="preserve"> is the principal point, all derived from the Unreal Engine camera calibration.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Coordinate Transformation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To project LiDAR points into the camera frame, we derive the extrinsic rotation </w:t>
      </w:r>
      <w:r>
        <w:rPr>
          <w:rFonts w:ascii="Times New Roman" w:hAnsi="Times New Roman"/>
          <w:b/>
          <w:sz w:val="24"/>
        </w:rPr>
        <w:t>R(L→C)</w:t>
      </w:r>
      <w:r>
        <w:rPr>
          <w:rFonts w:ascii="Times New Roman" w:hAnsi="Times New Roman"/>
          <w:b w:val="0"/>
          <w:sz w:val="24"/>
        </w:rPr>
        <w:t xml:space="preserve"> and translation </w:t>
      </w:r>
      <w:r>
        <w:rPr>
          <w:rFonts w:ascii="Times New Roman" w:hAnsi="Times New Roman"/>
          <w:b/>
          <w:sz w:val="24"/>
        </w:rPr>
        <w:t>t(L→C)</w:t>
      </w:r>
      <w:r>
        <w:rPr>
          <w:rFonts w:ascii="Times New Roman" w:hAnsi="Times New Roman"/>
          <w:b w:val="0"/>
          <w:sz w:val="24"/>
        </w:rPr>
        <w:t xml:space="preserve"> from the known sensor placements. UE world coordinates (cm, Y-right) are first converted to the ROS vehicle frame (metres, Y-left):</w:t>
      </w:r>
    </w:p>
    <w:p>
      <w:pPr>
        <w:jc w:val="center"/>
      </w:pPr>
      <w:r>
        <w:rPr>
          <w:rFonts w:ascii="Courier New" w:hAnsi="Courier New"/>
          <w:sz w:val="22"/>
        </w:rPr>
        <w:t xml:space="preserve">   p_ROS = [ x/100,  -y/100,  z/100 ]ᵀ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fixed rotation from the ROS vehicle frame (X-forward, Y-left, Z-up) to the camera optical frame (X-right, Y-down, Z-forward) is the matrix:</w:t>
      </w:r>
    </w:p>
    <w:p>
      <w:pPr>
        <w:jc w:val="center"/>
      </w:pPr>
      <w:r>
        <w:rPr>
          <w:rFonts w:ascii="Courier New" w:hAnsi="Courier New"/>
          <w:sz w:val="22"/>
        </w:rPr>
        <w:t xml:space="preserve">              |  0  -1   0 |</w:t>
      </w:r>
    </w:p>
    <w:p>
      <w:pPr>
        <w:jc w:val="center"/>
      </w:pPr>
      <w:r>
        <w:rPr>
          <w:rFonts w:ascii="Courier New" w:hAnsi="Courier New"/>
          <w:sz w:val="22"/>
        </w:rPr>
        <w:t xml:space="preserve">   R_base  =  |  0   0  -1 |</w:t>
      </w:r>
    </w:p>
    <w:p>
      <w:pPr>
        <w:jc w:val="center"/>
      </w:pPr>
      <w:r>
        <w:rPr>
          <w:rFonts w:ascii="Courier New" w:hAnsi="Courier New"/>
          <w:sz w:val="22"/>
        </w:rPr>
        <w:t xml:space="preserve">              |  1   0   0 |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The camera's in-vehicle rotation </w:t>
      </w:r>
      <w:r>
        <w:rPr>
          <w:rFonts w:ascii="Times New Roman" w:hAnsi="Times New Roman"/>
          <w:b/>
          <w:sz w:val="24"/>
        </w:rPr>
        <w:t>R_cam</w:t>
      </w:r>
      <w:r>
        <w:rPr>
          <w:rFonts w:ascii="Times New Roman" w:hAnsi="Times New Roman"/>
          <w:b w:val="0"/>
          <w:sz w:val="24"/>
        </w:rPr>
        <w:t xml:space="preserve"> (pitch −2°) is computed from ZYX Euler angles. The full LiDAR-to-camera extrinsics are then:</w:t>
      </w:r>
    </w:p>
    <w:p>
      <w:pPr>
        <w:jc w:val="center"/>
      </w:pPr>
      <w:r>
        <w:rPr>
          <w:rFonts w:ascii="Courier New" w:hAnsi="Courier New"/>
          <w:sz w:val="22"/>
        </w:rPr>
        <w:t xml:space="preserve">   R(L→C) = R_base · R_cam</w:t>
      </w:r>
    </w:p>
    <w:p>
      <w:pPr>
        <w:jc w:val="center"/>
      </w:pPr>
      <w:r>
        <w:rPr>
          <w:rFonts w:ascii="Courier New" w:hAnsi="Courier New"/>
          <w:sz w:val="22"/>
        </w:rPr>
        <w:t xml:space="preserve">   t(L→C) = R(L→C) · (p_C − p_L)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where </w:t>
      </w:r>
      <w:r>
        <w:rPr>
          <w:rFonts w:ascii="Times New Roman" w:hAnsi="Times New Roman"/>
          <w:b/>
          <w:sz w:val="24"/>
        </w:rPr>
        <w:t>p_C</w:t>
      </w:r>
      <w:r>
        <w:rPr>
          <w:rFonts w:ascii="Times New Roman" w:hAnsi="Times New Roman"/>
          <w:b w:val="0"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p_L</w:t>
      </w:r>
      <w:r>
        <w:rPr>
          <w:rFonts w:ascii="Times New Roman" w:hAnsi="Times New Roman"/>
          <w:b w:val="0"/>
          <w:sz w:val="24"/>
        </w:rPr>
        <w:t xml:space="preserve"> are the camera and LiDAR positions converted to the ROS vehicle frame.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Projection and Filtering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Each LiDAR point </w:t>
      </w:r>
      <w:r>
        <w:rPr>
          <w:rFonts w:ascii="Times New Roman" w:hAnsi="Times New Roman"/>
          <w:b/>
          <w:sz w:val="24"/>
        </w:rPr>
        <w:t>P_L = [x, y, z]ᵀ</w:t>
      </w:r>
      <w:r>
        <w:rPr>
          <w:rFonts w:ascii="Times New Roman" w:hAnsi="Times New Roman"/>
          <w:b w:val="0"/>
          <w:sz w:val="24"/>
        </w:rPr>
        <w:t xml:space="preserve"> is transformed into the camera frame as:</w:t>
      </w:r>
    </w:p>
    <w:p>
      <w:pPr>
        <w:jc w:val="center"/>
      </w:pPr>
      <w:r>
        <w:rPr>
          <w:rFonts w:ascii="Courier New" w:hAnsi="Courier New"/>
          <w:sz w:val="22"/>
        </w:rPr>
        <w:t xml:space="preserve">   P_C = R(L→C) · P_L  +  t(L→C)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Points with depth </w:t>
      </w:r>
      <w:r>
        <w:rPr>
          <w:rFonts w:ascii="Times New Roman" w:hAnsi="Times New Roman"/>
          <w:b/>
          <w:sz w:val="24"/>
        </w:rPr>
        <w:t>Z_C &lt; 0.5 m</w:t>
      </w:r>
      <w:r>
        <w:rPr>
          <w:rFonts w:ascii="Times New Roman" w:hAnsi="Times New Roman"/>
          <w:b w:val="0"/>
          <w:sz w:val="24"/>
        </w:rPr>
        <w:t xml:space="preserve"> (behind or too close to the camera) and </w:t>
      </w:r>
      <w:r>
        <w:rPr>
          <w:rFonts w:ascii="Times New Roman" w:hAnsi="Times New Roman"/>
          <w:b/>
          <w:sz w:val="24"/>
        </w:rPr>
        <w:t>Z_C &gt; 50 m</w:t>
      </w:r>
      <w:r>
        <w:rPr>
          <w:rFonts w:ascii="Times New Roman" w:hAnsi="Times New Roman"/>
          <w:b w:val="0"/>
          <w:sz w:val="24"/>
        </w:rPr>
        <w:t xml:space="preserve"> are discarded. The remaining points are projected onto the image plane via the standard pinhole camera model:</w:t>
      </w:r>
    </w:p>
    <w:p>
      <w:pPr>
        <w:jc w:val="center"/>
      </w:pPr>
      <w:r>
        <w:rPr>
          <w:rFonts w:ascii="Courier New" w:hAnsi="Courier New"/>
          <w:sz w:val="22"/>
        </w:rPr>
        <w:t xml:space="preserve">   u = fx · (X_C / Z_C) + cx</w:t>
      </w:r>
    </w:p>
    <w:p>
      <w:pPr>
        <w:jc w:val="center"/>
      </w:pPr>
      <w:r>
        <w:rPr>
          <w:rFonts w:ascii="Courier New" w:hAnsi="Courier New"/>
          <w:sz w:val="22"/>
        </w:rPr>
        <w:t xml:space="preserve">   v = fy · (Y_C / Z_C) + cy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Only points whose pixel coordinates </w:t>
      </w:r>
      <w:r>
        <w:rPr>
          <w:rFonts w:ascii="Times New Roman" w:hAnsi="Times New Roman"/>
          <w:b/>
          <w:sz w:val="24"/>
        </w:rPr>
        <w:t>(u, v)</w:t>
      </w:r>
      <w:r>
        <w:rPr>
          <w:rFonts w:ascii="Times New Roman" w:hAnsi="Times New Roman"/>
          <w:b w:val="0"/>
          <w:sz w:val="24"/>
        </w:rPr>
        <w:t xml:space="preserve"> fall within the image bounds are retained for rendering and publication.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Semantic Point Cloud Coloring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Unreal Engine semantic LiDAR encodes a terrain class label for each point as a packed RGB value stored in the fourth channel of the point cloud (IEEE 754 float32, interpreted as 0xRRGGBB). Three terrain classes are represented, consistent with the six-class taxonomy used for segmentation training: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Rock: </w:t>
      </w:r>
      <w:r>
        <w:rPr>
          <w:rFonts w:ascii="Times New Roman" w:hAnsi="Times New Roman"/>
          <w:sz w:val="24"/>
        </w:rPr>
        <w:t>Red   (R=255, G=0, B=0)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Ground / Traversable terrain: </w:t>
      </w:r>
      <w:r>
        <w:rPr>
          <w:rFonts w:ascii="Times New Roman" w:hAnsi="Times New Roman"/>
          <w:sz w:val="24"/>
        </w:rPr>
        <w:t>Brown  (R=139, G=90, B=43)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Vegetation / Trees: </w:t>
      </w:r>
      <w:r>
        <w:rPr>
          <w:rFonts w:ascii="Times New Roman" w:hAnsi="Times New Roman"/>
          <w:sz w:val="24"/>
        </w:rPr>
        <w:t>Green  (R=0, G=128, B=0)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RGB channels are extracted from the packed 32-bit integer via bitwise operations:</w:t>
      </w:r>
    </w:p>
    <w:p>
      <w:pPr>
        <w:jc w:val="center"/>
      </w:pPr>
      <w:r>
        <w:rPr>
          <w:rFonts w:ascii="Courier New" w:hAnsi="Courier New"/>
          <w:sz w:val="22"/>
        </w:rPr>
        <w:t xml:space="preserve">   r = (rgb &gt;&gt; 16) &amp; 0xFF</w:t>
      </w:r>
    </w:p>
    <w:p>
      <w:pPr>
        <w:jc w:val="center"/>
      </w:pPr>
      <w:r>
        <w:rPr>
          <w:rFonts w:ascii="Courier New" w:hAnsi="Courier New"/>
          <w:sz w:val="22"/>
        </w:rPr>
        <w:t xml:space="preserve">   g = (rgb &gt;&gt;  8) &amp; 0xFF</w:t>
      </w:r>
    </w:p>
    <w:p>
      <w:pPr>
        <w:jc w:val="center"/>
      </w:pPr>
      <w:r>
        <w:rPr>
          <w:rFonts w:ascii="Courier New" w:hAnsi="Courier New"/>
          <w:sz w:val="22"/>
        </w:rPr>
        <w:t xml:space="preserve">   b = (rgb      ) &amp; 0xFF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Each surviving projected point is rendered on the camera image at </w:t>
      </w:r>
      <w:r>
        <w:rPr>
          <w:rFonts w:ascii="Times New Roman" w:hAnsi="Times New Roman"/>
          <w:b/>
          <w:sz w:val="24"/>
        </w:rPr>
        <w:t>(u, v)</w:t>
      </w:r>
      <w:r>
        <w:rPr>
          <w:rFonts w:ascii="Times New Roman" w:hAnsi="Times New Roman"/>
          <w:b w:val="0"/>
          <w:sz w:val="24"/>
        </w:rPr>
        <w:t xml:space="preserve"> using its semantic colour, producing a fused overlay that directly visualises the geometric extent and class identity of each terrain region (Fig. X).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Limitations: Parallax-Induced Boundary Displacement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Due to the physical separation between the LiDAR and camera origins, a parallax-induced boundary displacement arises at object edges. The pixel displacement is approximated by:</w:t>
      </w:r>
    </w:p>
    <w:p>
      <w:pPr>
        <w:jc w:val="center"/>
      </w:pPr>
      <w:r>
        <w:rPr>
          <w:rFonts w:ascii="Courier New" w:hAnsi="Courier New"/>
          <w:sz w:val="22"/>
        </w:rPr>
        <w:t xml:space="preserve">   Δu ≈ (fx · b) / Z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 xml:space="preserve">where </w:t>
      </w:r>
      <w:r>
        <w:rPr>
          <w:rFonts w:ascii="Times New Roman" w:hAnsi="Times New Roman"/>
          <w:b/>
          <w:sz w:val="24"/>
        </w:rPr>
        <w:t>b</w:t>
      </w:r>
      <w:r>
        <w:rPr>
          <w:rFonts w:ascii="Times New Roman" w:hAnsi="Times New Roman"/>
          <w:b w:val="0"/>
          <w:sz w:val="24"/>
        </w:rPr>
        <w:t xml:space="preserve"> is the lateral sensor baseline and </w:t>
      </w:r>
      <w:r>
        <w:rPr>
          <w:rFonts w:ascii="Times New Roman" w:hAnsi="Times New Roman"/>
          <w:b/>
          <w:sz w:val="24"/>
        </w:rPr>
        <w:t>Z</w:t>
      </w:r>
      <w:r>
        <w:rPr>
          <w:rFonts w:ascii="Times New Roman" w:hAnsi="Times New Roman"/>
          <w:b w:val="0"/>
          <w:sz w:val="24"/>
        </w:rPr>
        <w:t xml:space="preserve"> is the object depth. For the AVMI sensor configuration with a lateral offset of 15 cm, the expected displacement at </w:t>
      </w:r>
      <w:r>
        <w:rPr>
          <w:rFonts w:ascii="Times New Roman" w:hAnsi="Times New Roman"/>
          <w:b/>
          <w:sz w:val="24"/>
        </w:rPr>
        <w:t>Z = 5 m</w:t>
      </w:r>
      <w:r>
        <w:rPr>
          <w:rFonts w:ascii="Times New Roman" w:hAnsi="Times New Roman"/>
          <w:b w:val="0"/>
          <w:sz w:val="24"/>
        </w:rPr>
        <w:t xml:space="preserve"> is approximately 8 pixels, decreasing inversely with distance. This effect is inherent to multi-sensor systems with non-coincident mounting positions and is a well-documented characteristic of LiDAR–camera fusion [1]. Interior points within object regions are correctly labelled; only boundary pixels are affected.</w:t>
      </w:r>
    </w:p>
    <w:p/>
    <w:p>
      <w:pPr>
        <w:pStyle w:val="Heading2"/>
        <w:jc w:val="left"/>
      </w:pPr>
      <w:r>
        <w:rPr>
          <w:rFonts w:ascii="Times New Roman" w:hAnsi="Times New Roman"/>
          <w:color w:val="000000"/>
          <w:sz w:val="24"/>
        </w:rPr>
        <w:t>References</w:t>
      </w:r>
    </w:p>
    <w:p>
      <w:pPr>
        <w:jc w:val="left"/>
      </w:pPr>
      <w:r>
        <w:rPr>
          <w:rFonts w:ascii="Times New Roman" w:hAnsi="Times New Roman"/>
          <w:sz w:val="22"/>
        </w:rPr>
        <w:t>[1] A. Geiger, P. Lenz, and R. Urtasun, "Are we ready for autonomous driving? The KITTI vision benchmark suite," in Proc. IEEE CVPR, 2012.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