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5E86" w14:textId="67F409BB" w:rsidR="00B647EA" w:rsidRDefault="00B647EA" w:rsidP="00B647EA">
      <w:pPr>
        <w:jc w:val="center"/>
        <w:rPr>
          <w:rFonts w:ascii="Times New Roman" w:hAnsi="Times New Roman" w:cs="Times New Roman"/>
          <w:b/>
          <w:sz w:val="28"/>
          <w:szCs w:val="28"/>
          <w:lang w:val="it-IT"/>
        </w:rPr>
      </w:pPr>
      <w:r w:rsidRPr="0032795C">
        <w:rPr>
          <w:rFonts w:ascii="Times New Roman" w:hAnsi="Times New Roman" w:cs="Times New Roman"/>
          <w:b/>
          <w:caps/>
          <w:sz w:val="28"/>
          <w:szCs w:val="22"/>
          <w:lang w:val="it-IT"/>
        </w:rPr>
        <w:t>Esercitazione</w:t>
      </w:r>
      <w:r w:rsidRPr="00C30FD7">
        <w:rPr>
          <w:rFonts w:ascii="Times New Roman" w:hAnsi="Times New Roman" w:cs="Times New Roman"/>
          <w:sz w:val="22"/>
          <w:szCs w:val="22"/>
          <w:lang w:val="it-IT"/>
        </w:rPr>
        <w:t xml:space="preserve"> </w:t>
      </w:r>
      <w:r>
        <w:rPr>
          <w:rFonts w:ascii="Times New Roman" w:hAnsi="Times New Roman" w:cs="Times New Roman"/>
          <w:b/>
          <w:sz w:val="28"/>
          <w:szCs w:val="28"/>
          <w:lang w:val="it-IT"/>
        </w:rPr>
        <w:t>4</w:t>
      </w:r>
      <w:r w:rsidRPr="00C30FD7">
        <w:rPr>
          <w:rFonts w:ascii="Times New Roman" w:hAnsi="Times New Roman" w:cs="Times New Roman"/>
          <w:b/>
          <w:sz w:val="28"/>
          <w:szCs w:val="28"/>
          <w:lang w:val="it-IT"/>
        </w:rPr>
        <w:t xml:space="preserve"> –</w:t>
      </w:r>
      <w:r w:rsidR="009B3568">
        <w:rPr>
          <w:rFonts w:ascii="Times New Roman" w:hAnsi="Times New Roman" w:cs="Times New Roman"/>
          <w:b/>
          <w:sz w:val="28"/>
          <w:szCs w:val="28"/>
          <w:lang w:val="it-IT"/>
        </w:rPr>
        <w:t xml:space="preserve"> Livello di segregazione degli studenti stranieri delle scuole superiori nelle province del Veneto nell’A.S. 2011/12</w:t>
      </w:r>
    </w:p>
    <w:p w14:paraId="17F4E684" w14:textId="77777777" w:rsidR="000534F6" w:rsidRPr="00C30FD7" w:rsidRDefault="000534F6" w:rsidP="00B647EA">
      <w:pPr>
        <w:jc w:val="center"/>
        <w:rPr>
          <w:rFonts w:ascii="Times New Roman" w:hAnsi="Times New Roman" w:cs="Times New Roman"/>
          <w:sz w:val="22"/>
          <w:szCs w:val="22"/>
          <w:lang w:val="it-IT"/>
        </w:rPr>
      </w:pPr>
    </w:p>
    <w:p w14:paraId="293C1366" w14:textId="77777777" w:rsidR="00B647EA" w:rsidRDefault="00B647EA" w:rsidP="00B647EA">
      <w:pPr>
        <w:jc w:val="center"/>
        <w:rPr>
          <w:rFonts w:ascii="Times New Roman" w:hAnsi="Times New Roman" w:cs="Times New Roman"/>
          <w:sz w:val="22"/>
          <w:szCs w:val="22"/>
          <w:lang w:val="it-IT"/>
        </w:rPr>
      </w:pPr>
      <w:r w:rsidRPr="00C30FD7">
        <w:rPr>
          <w:rFonts w:ascii="Times New Roman" w:hAnsi="Times New Roman" w:cs="Times New Roman"/>
          <w:sz w:val="22"/>
          <w:szCs w:val="22"/>
          <w:lang w:val="it-IT"/>
        </w:rPr>
        <w:t>GALLO SIMONA 867093</w:t>
      </w:r>
    </w:p>
    <w:p w14:paraId="00C0F871" w14:textId="77777777" w:rsidR="00B647EA" w:rsidRPr="00C30FD7" w:rsidRDefault="00B647EA" w:rsidP="00B647EA">
      <w:pPr>
        <w:jc w:val="center"/>
        <w:rPr>
          <w:rFonts w:ascii="Times New Roman" w:hAnsi="Times New Roman" w:cs="Times New Roman"/>
          <w:sz w:val="22"/>
          <w:szCs w:val="22"/>
          <w:lang w:val="it-IT"/>
        </w:rPr>
      </w:pPr>
      <w:r>
        <w:rPr>
          <w:rFonts w:ascii="Times New Roman" w:hAnsi="Times New Roman" w:cs="Times New Roman"/>
          <w:sz w:val="22"/>
          <w:szCs w:val="22"/>
          <w:lang w:val="it-IT"/>
        </w:rPr>
        <w:t>PAPA ANDREA 888162</w:t>
      </w:r>
    </w:p>
    <w:p w14:paraId="0607A600" w14:textId="77777777" w:rsidR="00B647EA" w:rsidRPr="0032795C" w:rsidRDefault="00B647EA" w:rsidP="00B647EA">
      <w:pPr>
        <w:rPr>
          <w:rFonts w:ascii="Times New Roman" w:hAnsi="Times New Roman" w:cs="Times New Roman"/>
          <w:sz w:val="22"/>
          <w:szCs w:val="22"/>
          <w:lang w:val="it-IT"/>
        </w:rPr>
      </w:pPr>
    </w:p>
    <w:p w14:paraId="6E780226" w14:textId="77777777" w:rsidR="00B647EA" w:rsidRPr="0032795C" w:rsidRDefault="00B647EA" w:rsidP="00B647EA">
      <w:pPr>
        <w:rPr>
          <w:rFonts w:ascii="Times New Roman" w:hAnsi="Times New Roman" w:cs="Times New Roman"/>
          <w:sz w:val="22"/>
          <w:szCs w:val="22"/>
          <w:lang w:val="it-IT"/>
        </w:rPr>
      </w:pPr>
    </w:p>
    <w:p w14:paraId="0CF76154" w14:textId="77777777" w:rsidR="00B647EA" w:rsidRPr="00B647EA" w:rsidRDefault="00B647EA" w:rsidP="00B647EA">
      <w:pPr>
        <w:pStyle w:val="Paragrafoelenco"/>
        <w:numPr>
          <w:ilvl w:val="0"/>
          <w:numId w:val="1"/>
        </w:numPr>
        <w:jc w:val="both"/>
        <w:rPr>
          <w:rFonts w:ascii="Times New Roman" w:hAnsi="Times New Roman" w:cs="Times New Roman"/>
          <w:sz w:val="22"/>
          <w:szCs w:val="22"/>
          <w:lang w:val="it-IT"/>
        </w:rPr>
      </w:pPr>
      <w:r w:rsidRPr="00B647EA">
        <w:rPr>
          <w:rFonts w:ascii="Times New Roman" w:hAnsi="Times New Roman" w:cs="Times New Roman"/>
          <w:b/>
          <w:sz w:val="22"/>
          <w:szCs w:val="22"/>
          <w:lang w:val="it-IT"/>
        </w:rPr>
        <w:t>Obiettivi</w:t>
      </w:r>
    </w:p>
    <w:p w14:paraId="095D8EF0" w14:textId="77777777" w:rsidR="00B647EA" w:rsidRDefault="00B647EA" w:rsidP="00B647EA">
      <w:pPr>
        <w:pStyle w:val="Paragrafoelenco"/>
        <w:jc w:val="both"/>
        <w:rPr>
          <w:rFonts w:ascii="Times New Roman" w:hAnsi="Times New Roman" w:cs="Times New Roman"/>
          <w:b/>
          <w:sz w:val="22"/>
          <w:szCs w:val="22"/>
          <w:lang w:val="it-IT"/>
        </w:rPr>
      </w:pPr>
    </w:p>
    <w:p w14:paraId="1396E8B8" w14:textId="77777777" w:rsidR="00B647EA" w:rsidRPr="001306BC" w:rsidRDefault="00B647EA" w:rsidP="001306BC">
      <w:pPr>
        <w:ind w:left="708"/>
        <w:jc w:val="both"/>
        <w:rPr>
          <w:rFonts w:ascii="Times New Roman" w:hAnsi="Times New Roman" w:cs="Times New Roman"/>
          <w:sz w:val="22"/>
          <w:szCs w:val="22"/>
          <w:lang w:val="it-IT"/>
        </w:rPr>
      </w:pPr>
      <w:r w:rsidRPr="001306BC">
        <w:rPr>
          <w:rFonts w:ascii="Times New Roman" w:hAnsi="Times New Roman" w:cs="Times New Roman"/>
          <w:sz w:val="22"/>
          <w:szCs w:val="22"/>
          <w:lang w:val="it-IT"/>
        </w:rPr>
        <w:t>Valutare il grado di segregazione scolastica degli studenti stranieri per tipo di scuola</w:t>
      </w:r>
      <w:r w:rsidR="000534F6" w:rsidRPr="001306BC">
        <w:rPr>
          <w:rFonts w:ascii="Times New Roman" w:hAnsi="Times New Roman" w:cs="Times New Roman"/>
          <w:sz w:val="22"/>
          <w:szCs w:val="22"/>
          <w:lang w:val="it-IT"/>
        </w:rPr>
        <w:t xml:space="preserve"> secondaria superiore (istituti professionali, tecnici e licei) nell’AS 2011/12.</w:t>
      </w:r>
    </w:p>
    <w:p w14:paraId="1F6A840E" w14:textId="77777777" w:rsidR="000534F6" w:rsidRDefault="000534F6" w:rsidP="000534F6">
      <w:pPr>
        <w:ind w:left="708"/>
        <w:jc w:val="both"/>
        <w:rPr>
          <w:rFonts w:ascii="Times New Roman" w:hAnsi="Times New Roman" w:cs="Times New Roman"/>
          <w:sz w:val="22"/>
          <w:szCs w:val="22"/>
          <w:lang w:val="it-IT"/>
        </w:rPr>
      </w:pPr>
    </w:p>
    <w:p w14:paraId="5458E32D" w14:textId="77777777" w:rsidR="000534F6" w:rsidRPr="000534F6" w:rsidRDefault="000534F6" w:rsidP="000534F6">
      <w:pPr>
        <w:ind w:left="708"/>
        <w:jc w:val="both"/>
        <w:rPr>
          <w:rFonts w:ascii="Times New Roman" w:hAnsi="Times New Roman" w:cs="Times New Roman"/>
          <w:sz w:val="22"/>
          <w:szCs w:val="22"/>
          <w:lang w:val="it-IT"/>
        </w:rPr>
      </w:pPr>
    </w:p>
    <w:p w14:paraId="71102A3C" w14:textId="430F6777" w:rsidR="00FF7856" w:rsidRPr="00470DEF" w:rsidRDefault="00B647EA" w:rsidP="00B647EA">
      <w:pPr>
        <w:pStyle w:val="Paragrafoelenco"/>
        <w:numPr>
          <w:ilvl w:val="0"/>
          <w:numId w:val="1"/>
        </w:numPr>
        <w:jc w:val="both"/>
        <w:rPr>
          <w:rFonts w:ascii="Times New Roman" w:hAnsi="Times New Roman" w:cs="Times New Roman"/>
          <w:sz w:val="22"/>
          <w:szCs w:val="22"/>
          <w:lang w:val="it-IT"/>
        </w:rPr>
      </w:pPr>
      <w:r w:rsidRPr="00B647EA">
        <w:rPr>
          <w:rFonts w:ascii="Times New Roman" w:hAnsi="Times New Roman" w:cs="Times New Roman"/>
          <w:b/>
          <w:sz w:val="22"/>
          <w:szCs w:val="22"/>
          <w:lang w:val="it-IT"/>
        </w:rPr>
        <w:t>Dati e metodi</w:t>
      </w:r>
    </w:p>
    <w:p w14:paraId="4101064A" w14:textId="60110B3A" w:rsidR="00470DEF" w:rsidRDefault="00470DEF" w:rsidP="00470DEF">
      <w:pPr>
        <w:jc w:val="both"/>
        <w:rPr>
          <w:rFonts w:ascii="Times New Roman" w:hAnsi="Times New Roman" w:cs="Times New Roman"/>
          <w:sz w:val="22"/>
          <w:szCs w:val="22"/>
          <w:lang w:val="it-IT"/>
        </w:rPr>
      </w:pPr>
    </w:p>
    <w:p w14:paraId="08E88B43" w14:textId="5003B1E9" w:rsidR="00470DEF" w:rsidRDefault="00470DEF" w:rsidP="00470DEF">
      <w:pPr>
        <w:ind w:left="708"/>
        <w:jc w:val="both"/>
        <w:rPr>
          <w:rFonts w:ascii="Times New Roman" w:hAnsi="Times New Roman" w:cs="Times New Roman"/>
          <w:sz w:val="22"/>
          <w:szCs w:val="22"/>
          <w:lang w:val="it-IT"/>
        </w:rPr>
      </w:pPr>
      <w:r>
        <w:rPr>
          <w:rFonts w:ascii="Times New Roman" w:hAnsi="Times New Roman" w:cs="Times New Roman"/>
          <w:sz w:val="22"/>
          <w:szCs w:val="22"/>
          <w:lang w:val="it-IT"/>
        </w:rPr>
        <w:t>I dati utilizzati fanno riferimento agli studenti italiani e stranieri delle scuole secondarie superiori dell’anno scolastico 2011/12.</w:t>
      </w:r>
    </w:p>
    <w:p w14:paraId="38CD19F4" w14:textId="2F69651B" w:rsidR="00470DEF" w:rsidRDefault="00470DEF" w:rsidP="00470DEF">
      <w:pPr>
        <w:ind w:left="708"/>
        <w:jc w:val="both"/>
        <w:rPr>
          <w:rFonts w:ascii="Times New Roman" w:hAnsi="Times New Roman" w:cs="Times New Roman"/>
          <w:sz w:val="22"/>
          <w:szCs w:val="22"/>
          <w:lang w:val="it-IT"/>
        </w:rPr>
      </w:pPr>
    </w:p>
    <w:p w14:paraId="795890E0" w14:textId="312F2977" w:rsidR="00470DEF" w:rsidRPr="00470DEF" w:rsidRDefault="00470DEF" w:rsidP="00470DEF">
      <w:pPr>
        <w:ind w:left="708"/>
        <w:jc w:val="both"/>
        <w:rPr>
          <w:rFonts w:ascii="Times New Roman" w:hAnsi="Times New Roman" w:cs="Times New Roman"/>
          <w:i/>
          <w:sz w:val="22"/>
          <w:szCs w:val="22"/>
          <w:lang w:val="it-IT"/>
        </w:rPr>
      </w:pPr>
      <w:r w:rsidRPr="00470DEF">
        <w:rPr>
          <w:rFonts w:ascii="Times New Roman" w:hAnsi="Times New Roman" w:cs="Times New Roman"/>
          <w:i/>
          <w:sz w:val="22"/>
          <w:szCs w:val="22"/>
          <w:lang w:val="it-IT"/>
        </w:rPr>
        <w:t xml:space="preserve">Tabella 1. Percentuale di studenti stranieri nelle scuole superiori per provincia nella regione Veneto nell’A.S. 2011/12. </w:t>
      </w:r>
    </w:p>
    <w:p w14:paraId="5A4AEA0B" w14:textId="07019997" w:rsidR="00470DEF" w:rsidRDefault="00470DEF" w:rsidP="00470DEF">
      <w:pPr>
        <w:ind w:left="708"/>
        <w:jc w:val="both"/>
        <w:rPr>
          <w:rFonts w:ascii="Times New Roman" w:hAnsi="Times New Roman" w:cs="Times New Roman"/>
          <w:sz w:val="22"/>
          <w:szCs w:val="22"/>
          <w:lang w:val="it-IT"/>
        </w:rPr>
      </w:pPr>
    </w:p>
    <w:tbl>
      <w:tblPr>
        <w:tblStyle w:val="Grigliatabella"/>
        <w:tblW w:w="0" w:type="auto"/>
        <w:tblInd w:w="708" w:type="dxa"/>
        <w:tblLook w:val="04A0" w:firstRow="1" w:lastRow="0" w:firstColumn="1" w:lastColumn="0" w:noHBand="0" w:noVBand="1"/>
      </w:tblPr>
      <w:tblGrid>
        <w:gridCol w:w="1426"/>
        <w:gridCol w:w="1073"/>
        <w:gridCol w:w="1067"/>
        <w:gridCol w:w="1062"/>
        <w:gridCol w:w="1069"/>
        <w:gridCol w:w="1078"/>
        <w:gridCol w:w="1067"/>
        <w:gridCol w:w="1078"/>
      </w:tblGrid>
      <w:tr w:rsidR="00470DEF" w:rsidRPr="00470DEF" w14:paraId="5DFAABDA" w14:textId="042E516D" w:rsidTr="00470DEF">
        <w:tc>
          <w:tcPr>
            <w:tcW w:w="1115" w:type="dxa"/>
          </w:tcPr>
          <w:p w14:paraId="441B62D9" w14:textId="7B4D1783" w:rsidR="00470DEF" w:rsidRPr="00470DEF" w:rsidRDefault="00470DEF" w:rsidP="00470DEF">
            <w:pPr>
              <w:jc w:val="both"/>
              <w:rPr>
                <w:rFonts w:ascii="Times New Roman" w:hAnsi="Times New Roman" w:cs="Times New Roman"/>
                <w:b/>
                <w:sz w:val="22"/>
                <w:szCs w:val="22"/>
                <w:lang w:val="it-IT"/>
              </w:rPr>
            </w:pPr>
            <w:r w:rsidRPr="00470DEF">
              <w:rPr>
                <w:rFonts w:ascii="Times New Roman" w:hAnsi="Times New Roman" w:cs="Times New Roman"/>
                <w:b/>
                <w:sz w:val="22"/>
                <w:szCs w:val="22"/>
                <w:lang w:val="it-IT"/>
              </w:rPr>
              <w:t>Provincia</w:t>
            </w:r>
          </w:p>
        </w:tc>
        <w:tc>
          <w:tcPr>
            <w:tcW w:w="1115" w:type="dxa"/>
          </w:tcPr>
          <w:p w14:paraId="69ABE87C" w14:textId="78A6FA79" w:rsidR="00470DEF" w:rsidRPr="00470DEF" w:rsidRDefault="00470DEF" w:rsidP="00470DEF">
            <w:pPr>
              <w:jc w:val="both"/>
              <w:rPr>
                <w:rFonts w:ascii="Times New Roman" w:hAnsi="Times New Roman" w:cs="Times New Roman"/>
                <w:b/>
                <w:sz w:val="22"/>
                <w:szCs w:val="22"/>
                <w:lang w:val="it-IT"/>
              </w:rPr>
            </w:pPr>
            <w:r w:rsidRPr="00470DEF">
              <w:rPr>
                <w:rFonts w:ascii="Times New Roman" w:hAnsi="Times New Roman" w:cs="Times New Roman"/>
                <w:b/>
                <w:sz w:val="22"/>
                <w:szCs w:val="22"/>
                <w:lang w:val="it-IT"/>
              </w:rPr>
              <w:t>Belluno</w:t>
            </w:r>
          </w:p>
        </w:tc>
        <w:tc>
          <w:tcPr>
            <w:tcW w:w="1115" w:type="dxa"/>
          </w:tcPr>
          <w:p w14:paraId="0302CC18" w14:textId="1B8EBF23" w:rsidR="00470DEF" w:rsidRPr="00470DEF" w:rsidRDefault="00470DEF" w:rsidP="00470DEF">
            <w:pPr>
              <w:jc w:val="both"/>
              <w:rPr>
                <w:rFonts w:ascii="Times New Roman" w:hAnsi="Times New Roman" w:cs="Times New Roman"/>
                <w:b/>
                <w:sz w:val="22"/>
                <w:szCs w:val="22"/>
                <w:lang w:val="it-IT"/>
              </w:rPr>
            </w:pPr>
            <w:r w:rsidRPr="00470DEF">
              <w:rPr>
                <w:rFonts w:ascii="Times New Roman" w:hAnsi="Times New Roman" w:cs="Times New Roman"/>
                <w:b/>
                <w:sz w:val="22"/>
                <w:szCs w:val="22"/>
                <w:lang w:val="it-IT"/>
              </w:rPr>
              <w:t>Padova</w:t>
            </w:r>
          </w:p>
        </w:tc>
        <w:tc>
          <w:tcPr>
            <w:tcW w:w="1115" w:type="dxa"/>
          </w:tcPr>
          <w:p w14:paraId="1D5C6F8A" w14:textId="7F08ACE0" w:rsidR="00470DEF" w:rsidRPr="00470DEF" w:rsidRDefault="00470DEF" w:rsidP="00470DEF">
            <w:pPr>
              <w:jc w:val="both"/>
              <w:rPr>
                <w:rFonts w:ascii="Times New Roman" w:hAnsi="Times New Roman" w:cs="Times New Roman"/>
                <w:b/>
                <w:sz w:val="22"/>
                <w:szCs w:val="22"/>
                <w:lang w:val="it-IT"/>
              </w:rPr>
            </w:pPr>
            <w:r w:rsidRPr="00470DEF">
              <w:rPr>
                <w:rFonts w:ascii="Times New Roman" w:hAnsi="Times New Roman" w:cs="Times New Roman"/>
                <w:b/>
                <w:sz w:val="22"/>
                <w:szCs w:val="22"/>
                <w:lang w:val="it-IT"/>
              </w:rPr>
              <w:t>Rovigo</w:t>
            </w:r>
          </w:p>
        </w:tc>
        <w:tc>
          <w:tcPr>
            <w:tcW w:w="1115" w:type="dxa"/>
          </w:tcPr>
          <w:p w14:paraId="7E2FCB29" w14:textId="64E367F6" w:rsidR="00470DEF" w:rsidRPr="00470DEF" w:rsidRDefault="00470DEF" w:rsidP="00470DEF">
            <w:pPr>
              <w:jc w:val="both"/>
              <w:rPr>
                <w:rFonts w:ascii="Times New Roman" w:hAnsi="Times New Roman" w:cs="Times New Roman"/>
                <w:b/>
                <w:sz w:val="22"/>
                <w:szCs w:val="22"/>
                <w:lang w:val="it-IT"/>
              </w:rPr>
            </w:pPr>
            <w:r w:rsidRPr="00470DEF">
              <w:rPr>
                <w:rFonts w:ascii="Times New Roman" w:hAnsi="Times New Roman" w:cs="Times New Roman"/>
                <w:b/>
                <w:sz w:val="22"/>
                <w:szCs w:val="22"/>
                <w:lang w:val="it-IT"/>
              </w:rPr>
              <w:t>Treviso</w:t>
            </w:r>
          </w:p>
        </w:tc>
        <w:tc>
          <w:tcPr>
            <w:tcW w:w="1115" w:type="dxa"/>
          </w:tcPr>
          <w:p w14:paraId="0A91E66C" w14:textId="56350F8F" w:rsidR="00470DEF" w:rsidRPr="00470DEF" w:rsidRDefault="00470DEF" w:rsidP="00470DEF">
            <w:pPr>
              <w:jc w:val="both"/>
              <w:rPr>
                <w:rFonts w:ascii="Times New Roman" w:hAnsi="Times New Roman" w:cs="Times New Roman"/>
                <w:b/>
                <w:sz w:val="22"/>
                <w:szCs w:val="22"/>
                <w:lang w:val="it-IT"/>
              </w:rPr>
            </w:pPr>
            <w:r w:rsidRPr="00470DEF">
              <w:rPr>
                <w:rFonts w:ascii="Times New Roman" w:hAnsi="Times New Roman" w:cs="Times New Roman"/>
                <w:b/>
                <w:sz w:val="22"/>
                <w:szCs w:val="22"/>
                <w:lang w:val="it-IT"/>
              </w:rPr>
              <w:t>Venezia</w:t>
            </w:r>
          </w:p>
        </w:tc>
        <w:tc>
          <w:tcPr>
            <w:tcW w:w="1115" w:type="dxa"/>
          </w:tcPr>
          <w:p w14:paraId="1A4180E6" w14:textId="68722E95" w:rsidR="00470DEF" w:rsidRPr="00470DEF" w:rsidRDefault="00470DEF" w:rsidP="00470DEF">
            <w:pPr>
              <w:jc w:val="both"/>
              <w:rPr>
                <w:rFonts w:ascii="Times New Roman" w:hAnsi="Times New Roman" w:cs="Times New Roman"/>
                <w:b/>
                <w:sz w:val="22"/>
                <w:szCs w:val="22"/>
                <w:lang w:val="it-IT"/>
              </w:rPr>
            </w:pPr>
            <w:r w:rsidRPr="00470DEF">
              <w:rPr>
                <w:rFonts w:ascii="Times New Roman" w:hAnsi="Times New Roman" w:cs="Times New Roman"/>
                <w:b/>
                <w:sz w:val="22"/>
                <w:szCs w:val="22"/>
                <w:lang w:val="it-IT"/>
              </w:rPr>
              <w:t>Verona</w:t>
            </w:r>
          </w:p>
        </w:tc>
        <w:tc>
          <w:tcPr>
            <w:tcW w:w="1115" w:type="dxa"/>
          </w:tcPr>
          <w:p w14:paraId="7FF67685" w14:textId="30B6A791" w:rsidR="00470DEF" w:rsidRPr="00470DEF" w:rsidRDefault="00470DEF" w:rsidP="00470DEF">
            <w:pPr>
              <w:jc w:val="both"/>
              <w:rPr>
                <w:rFonts w:ascii="Times New Roman" w:hAnsi="Times New Roman" w:cs="Times New Roman"/>
                <w:b/>
                <w:sz w:val="22"/>
                <w:szCs w:val="22"/>
                <w:lang w:val="it-IT"/>
              </w:rPr>
            </w:pPr>
            <w:r w:rsidRPr="00470DEF">
              <w:rPr>
                <w:rFonts w:ascii="Times New Roman" w:hAnsi="Times New Roman" w:cs="Times New Roman"/>
                <w:b/>
                <w:sz w:val="22"/>
                <w:szCs w:val="22"/>
                <w:lang w:val="it-IT"/>
              </w:rPr>
              <w:t>Vicenza</w:t>
            </w:r>
          </w:p>
        </w:tc>
      </w:tr>
      <w:tr w:rsidR="00470DEF" w:rsidRPr="00470DEF" w14:paraId="2CAE85E2" w14:textId="2BAF4330" w:rsidTr="00470DEF">
        <w:tc>
          <w:tcPr>
            <w:tcW w:w="1115" w:type="dxa"/>
          </w:tcPr>
          <w:p w14:paraId="095D94A4" w14:textId="16223E62" w:rsidR="00470DEF" w:rsidRPr="00470DEF" w:rsidRDefault="00E92DA2" w:rsidP="00470DEF">
            <w:pPr>
              <w:jc w:val="both"/>
              <w:rPr>
                <w:rFonts w:ascii="Times New Roman" w:hAnsi="Times New Roman" w:cs="Times New Roman"/>
                <w:b/>
                <w:sz w:val="22"/>
                <w:szCs w:val="22"/>
                <w:lang w:val="it-IT"/>
              </w:rPr>
            </w:pPr>
            <w:r>
              <w:rPr>
                <w:rFonts w:ascii="Times New Roman" w:hAnsi="Times New Roman" w:cs="Times New Roman"/>
                <w:b/>
                <w:sz w:val="22"/>
                <w:szCs w:val="22"/>
                <w:lang w:val="it-IT"/>
              </w:rPr>
              <w:t>Totale</w:t>
            </w:r>
          </w:p>
        </w:tc>
        <w:tc>
          <w:tcPr>
            <w:tcW w:w="1115" w:type="dxa"/>
          </w:tcPr>
          <w:p w14:paraId="661C0F8C" w14:textId="037E60CC" w:rsidR="00470DEF" w:rsidRPr="008512E1" w:rsidRDefault="008512E1" w:rsidP="00470DEF">
            <w:pPr>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5,15%</w:t>
            </w:r>
          </w:p>
        </w:tc>
        <w:tc>
          <w:tcPr>
            <w:tcW w:w="1115" w:type="dxa"/>
          </w:tcPr>
          <w:p w14:paraId="5D8D61FF" w14:textId="0C43E8E5" w:rsidR="00470DEF" w:rsidRPr="008512E1" w:rsidRDefault="008512E1" w:rsidP="00470DEF">
            <w:pPr>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8,37%</w:t>
            </w:r>
          </w:p>
        </w:tc>
        <w:tc>
          <w:tcPr>
            <w:tcW w:w="1115" w:type="dxa"/>
          </w:tcPr>
          <w:p w14:paraId="13F5624F" w14:textId="4E2D39A8" w:rsidR="00470DEF" w:rsidRPr="008512E1" w:rsidRDefault="008512E1" w:rsidP="00470DEF">
            <w:pPr>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6,52%</w:t>
            </w:r>
          </w:p>
        </w:tc>
        <w:tc>
          <w:tcPr>
            <w:tcW w:w="1115" w:type="dxa"/>
          </w:tcPr>
          <w:p w14:paraId="47C92F0A" w14:textId="0F11F06D" w:rsidR="00470DEF" w:rsidRPr="008512E1" w:rsidRDefault="008512E1" w:rsidP="00470DEF">
            <w:pPr>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9,82%</w:t>
            </w:r>
          </w:p>
        </w:tc>
        <w:tc>
          <w:tcPr>
            <w:tcW w:w="1115" w:type="dxa"/>
          </w:tcPr>
          <w:p w14:paraId="0C1E7145" w14:textId="5173956C" w:rsidR="00470DEF" w:rsidRPr="008512E1" w:rsidRDefault="008512E1" w:rsidP="00470DEF">
            <w:pPr>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8,29%</w:t>
            </w:r>
          </w:p>
        </w:tc>
        <w:tc>
          <w:tcPr>
            <w:tcW w:w="1115" w:type="dxa"/>
          </w:tcPr>
          <w:p w14:paraId="06EC275B" w14:textId="2CC69002" w:rsidR="00470DEF" w:rsidRPr="008512E1" w:rsidRDefault="008512E1" w:rsidP="00470DEF">
            <w:pPr>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8,22%</w:t>
            </w:r>
          </w:p>
        </w:tc>
        <w:tc>
          <w:tcPr>
            <w:tcW w:w="1115" w:type="dxa"/>
          </w:tcPr>
          <w:p w14:paraId="7DB1656C" w14:textId="59154888" w:rsidR="00470DEF" w:rsidRPr="008512E1" w:rsidRDefault="008512E1" w:rsidP="00470DEF">
            <w:pPr>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8,65%</w:t>
            </w:r>
          </w:p>
        </w:tc>
      </w:tr>
      <w:tr w:rsidR="00E92DA2" w:rsidRPr="00470DEF" w14:paraId="5B41A832" w14:textId="77777777" w:rsidTr="00470DEF">
        <w:tc>
          <w:tcPr>
            <w:tcW w:w="1115" w:type="dxa"/>
          </w:tcPr>
          <w:p w14:paraId="466B2589" w14:textId="48C7C959" w:rsidR="00E92DA2" w:rsidRDefault="00E92DA2" w:rsidP="00470DEF">
            <w:pPr>
              <w:jc w:val="both"/>
              <w:rPr>
                <w:rFonts w:ascii="Times New Roman" w:hAnsi="Times New Roman" w:cs="Times New Roman"/>
                <w:b/>
                <w:sz w:val="22"/>
                <w:szCs w:val="22"/>
                <w:lang w:val="it-IT"/>
              </w:rPr>
            </w:pPr>
            <w:r>
              <w:rPr>
                <w:rFonts w:ascii="Times New Roman" w:hAnsi="Times New Roman" w:cs="Times New Roman"/>
                <w:b/>
                <w:sz w:val="22"/>
                <w:szCs w:val="22"/>
                <w:lang w:val="it-IT"/>
              </w:rPr>
              <w:t>Professionali</w:t>
            </w:r>
          </w:p>
        </w:tc>
        <w:tc>
          <w:tcPr>
            <w:tcW w:w="1115" w:type="dxa"/>
          </w:tcPr>
          <w:p w14:paraId="178BC4F9" w14:textId="71BD634F"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8,79%</w:t>
            </w:r>
          </w:p>
        </w:tc>
        <w:tc>
          <w:tcPr>
            <w:tcW w:w="1115" w:type="dxa"/>
          </w:tcPr>
          <w:p w14:paraId="681053E1" w14:textId="168BF6DF"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16,37%</w:t>
            </w:r>
          </w:p>
        </w:tc>
        <w:tc>
          <w:tcPr>
            <w:tcW w:w="1115" w:type="dxa"/>
          </w:tcPr>
          <w:p w14:paraId="556ECD42" w14:textId="51A8EEAD"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11,13%</w:t>
            </w:r>
          </w:p>
        </w:tc>
        <w:tc>
          <w:tcPr>
            <w:tcW w:w="1115" w:type="dxa"/>
          </w:tcPr>
          <w:p w14:paraId="16C533BF" w14:textId="7D719693"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19,37%</w:t>
            </w:r>
          </w:p>
        </w:tc>
        <w:tc>
          <w:tcPr>
            <w:tcW w:w="1115" w:type="dxa"/>
          </w:tcPr>
          <w:p w14:paraId="265EE6E7" w14:textId="45460E3B"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18,02%</w:t>
            </w:r>
          </w:p>
        </w:tc>
        <w:tc>
          <w:tcPr>
            <w:tcW w:w="1115" w:type="dxa"/>
          </w:tcPr>
          <w:p w14:paraId="21CCEE75" w14:textId="272B588F"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14,52%</w:t>
            </w:r>
          </w:p>
        </w:tc>
        <w:tc>
          <w:tcPr>
            <w:tcW w:w="1115" w:type="dxa"/>
          </w:tcPr>
          <w:p w14:paraId="4DE4BD5E" w14:textId="1520639F"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16,52%</w:t>
            </w:r>
          </w:p>
        </w:tc>
      </w:tr>
      <w:tr w:rsidR="00E92DA2" w:rsidRPr="00470DEF" w14:paraId="3D69474F" w14:textId="77777777" w:rsidTr="00470DEF">
        <w:tc>
          <w:tcPr>
            <w:tcW w:w="1115" w:type="dxa"/>
          </w:tcPr>
          <w:p w14:paraId="2171BE97" w14:textId="0DDFE402" w:rsidR="00E92DA2" w:rsidRDefault="00E92DA2" w:rsidP="00470DEF">
            <w:pPr>
              <w:jc w:val="both"/>
              <w:rPr>
                <w:rFonts w:ascii="Times New Roman" w:hAnsi="Times New Roman" w:cs="Times New Roman"/>
                <w:b/>
                <w:sz w:val="22"/>
                <w:szCs w:val="22"/>
                <w:lang w:val="it-IT"/>
              </w:rPr>
            </w:pPr>
            <w:r>
              <w:rPr>
                <w:rFonts w:ascii="Times New Roman" w:hAnsi="Times New Roman" w:cs="Times New Roman"/>
                <w:b/>
                <w:sz w:val="22"/>
                <w:szCs w:val="22"/>
                <w:lang w:val="it-IT"/>
              </w:rPr>
              <w:t>Tecnici</w:t>
            </w:r>
          </w:p>
        </w:tc>
        <w:tc>
          <w:tcPr>
            <w:tcW w:w="1115" w:type="dxa"/>
          </w:tcPr>
          <w:p w14:paraId="23A960B4" w14:textId="036B0F06"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5,25%</w:t>
            </w:r>
          </w:p>
        </w:tc>
        <w:tc>
          <w:tcPr>
            <w:tcW w:w="1115" w:type="dxa"/>
          </w:tcPr>
          <w:p w14:paraId="33EF958F" w14:textId="7A3523BC"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10,59%</w:t>
            </w:r>
          </w:p>
        </w:tc>
        <w:tc>
          <w:tcPr>
            <w:tcW w:w="1115" w:type="dxa"/>
          </w:tcPr>
          <w:p w14:paraId="09496352" w14:textId="23A0456D"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6,10%</w:t>
            </w:r>
          </w:p>
        </w:tc>
        <w:tc>
          <w:tcPr>
            <w:tcW w:w="1115" w:type="dxa"/>
          </w:tcPr>
          <w:p w14:paraId="5F74087E" w14:textId="70AD881A"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9,44%</w:t>
            </w:r>
          </w:p>
        </w:tc>
        <w:tc>
          <w:tcPr>
            <w:tcW w:w="1115" w:type="dxa"/>
          </w:tcPr>
          <w:p w14:paraId="0176C376" w14:textId="6F6030F9"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8,59%</w:t>
            </w:r>
          </w:p>
        </w:tc>
        <w:tc>
          <w:tcPr>
            <w:tcW w:w="1115" w:type="dxa"/>
          </w:tcPr>
          <w:p w14:paraId="443538BE" w14:textId="428DDD52"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10,98%</w:t>
            </w:r>
          </w:p>
        </w:tc>
        <w:tc>
          <w:tcPr>
            <w:tcW w:w="1115" w:type="dxa"/>
          </w:tcPr>
          <w:p w14:paraId="48CEB7AD" w14:textId="48CFC599"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9,31%</w:t>
            </w:r>
          </w:p>
        </w:tc>
      </w:tr>
      <w:tr w:rsidR="00E92DA2" w:rsidRPr="00470DEF" w14:paraId="4CF41CF9" w14:textId="77777777" w:rsidTr="00470DEF">
        <w:tc>
          <w:tcPr>
            <w:tcW w:w="1115" w:type="dxa"/>
          </w:tcPr>
          <w:p w14:paraId="7178CF44" w14:textId="424D6C72" w:rsidR="00E92DA2" w:rsidRDefault="00E92DA2" w:rsidP="00470DEF">
            <w:pPr>
              <w:jc w:val="both"/>
              <w:rPr>
                <w:rFonts w:ascii="Times New Roman" w:hAnsi="Times New Roman" w:cs="Times New Roman"/>
                <w:b/>
                <w:sz w:val="22"/>
                <w:szCs w:val="22"/>
                <w:lang w:val="it-IT"/>
              </w:rPr>
            </w:pPr>
            <w:r>
              <w:rPr>
                <w:rFonts w:ascii="Times New Roman" w:hAnsi="Times New Roman" w:cs="Times New Roman"/>
                <w:b/>
                <w:sz w:val="22"/>
                <w:szCs w:val="22"/>
                <w:lang w:val="it-IT"/>
              </w:rPr>
              <w:t>Licei</w:t>
            </w:r>
          </w:p>
        </w:tc>
        <w:tc>
          <w:tcPr>
            <w:tcW w:w="1115" w:type="dxa"/>
          </w:tcPr>
          <w:p w14:paraId="42B45F7C" w14:textId="523E0715"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2,58%</w:t>
            </w:r>
          </w:p>
        </w:tc>
        <w:tc>
          <w:tcPr>
            <w:tcW w:w="1115" w:type="dxa"/>
          </w:tcPr>
          <w:p w14:paraId="1CBFF496" w14:textId="5CC0D1ED"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3,71%</w:t>
            </w:r>
          </w:p>
        </w:tc>
        <w:tc>
          <w:tcPr>
            <w:tcW w:w="1115" w:type="dxa"/>
          </w:tcPr>
          <w:p w14:paraId="0B16DE7C" w14:textId="452942AE"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3,33%</w:t>
            </w:r>
          </w:p>
        </w:tc>
        <w:tc>
          <w:tcPr>
            <w:tcW w:w="1115" w:type="dxa"/>
          </w:tcPr>
          <w:p w14:paraId="0761F32C" w14:textId="38873EBC"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3,54%</w:t>
            </w:r>
          </w:p>
        </w:tc>
        <w:tc>
          <w:tcPr>
            <w:tcW w:w="1115" w:type="dxa"/>
          </w:tcPr>
          <w:p w14:paraId="53BA9455" w14:textId="6F43FE01"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3,57%</w:t>
            </w:r>
          </w:p>
        </w:tc>
        <w:tc>
          <w:tcPr>
            <w:tcW w:w="1115" w:type="dxa"/>
          </w:tcPr>
          <w:p w14:paraId="37D9674F" w14:textId="0D7CACF6"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3,40%</w:t>
            </w:r>
          </w:p>
        </w:tc>
        <w:tc>
          <w:tcPr>
            <w:tcW w:w="1115" w:type="dxa"/>
          </w:tcPr>
          <w:p w14:paraId="2A5D00CA" w14:textId="15B2C5C2" w:rsidR="00E92DA2" w:rsidRPr="008512E1" w:rsidRDefault="00E92DA2" w:rsidP="00470DEF">
            <w:pPr>
              <w:jc w:val="both"/>
              <w:rPr>
                <w:rFonts w:ascii="Times New Roman" w:hAnsi="Times New Roman" w:cs="Times New Roman"/>
                <w:sz w:val="22"/>
                <w:szCs w:val="22"/>
                <w:lang w:val="it-IT"/>
              </w:rPr>
            </w:pPr>
            <w:r>
              <w:rPr>
                <w:rFonts w:ascii="Times New Roman" w:hAnsi="Times New Roman" w:cs="Times New Roman"/>
                <w:sz w:val="22"/>
                <w:szCs w:val="22"/>
                <w:lang w:val="it-IT"/>
              </w:rPr>
              <w:t>3,28%</w:t>
            </w:r>
          </w:p>
        </w:tc>
      </w:tr>
    </w:tbl>
    <w:p w14:paraId="636DF76A" w14:textId="6A47426F" w:rsidR="00470DEF" w:rsidRDefault="00470DEF" w:rsidP="00470DEF">
      <w:pPr>
        <w:ind w:left="708"/>
        <w:jc w:val="both"/>
        <w:rPr>
          <w:rFonts w:ascii="Times New Roman" w:hAnsi="Times New Roman" w:cs="Times New Roman"/>
          <w:sz w:val="22"/>
          <w:szCs w:val="22"/>
          <w:lang w:val="it-IT"/>
        </w:rPr>
      </w:pPr>
    </w:p>
    <w:p w14:paraId="4ACC9795" w14:textId="6BE8CC9E" w:rsidR="00470DEF" w:rsidRDefault="00470DEF" w:rsidP="00470DEF">
      <w:pPr>
        <w:ind w:left="708"/>
        <w:jc w:val="both"/>
        <w:rPr>
          <w:rFonts w:ascii="Times New Roman" w:hAnsi="Times New Roman" w:cs="Times New Roman"/>
          <w:i/>
          <w:sz w:val="20"/>
          <w:szCs w:val="22"/>
          <w:lang w:val="it-IT"/>
        </w:rPr>
      </w:pPr>
      <w:r w:rsidRPr="00470DEF">
        <w:rPr>
          <w:rFonts w:ascii="Times New Roman" w:hAnsi="Times New Roman" w:cs="Times New Roman"/>
          <w:i/>
          <w:sz w:val="20"/>
          <w:szCs w:val="22"/>
          <w:lang w:val="it-IT"/>
        </w:rPr>
        <w:t xml:space="preserve">Fonte: elaborazione dati </w:t>
      </w:r>
      <w:r w:rsidR="004D7954">
        <w:rPr>
          <w:rFonts w:ascii="Times New Roman" w:hAnsi="Times New Roman" w:cs="Times New Roman"/>
          <w:i/>
          <w:sz w:val="20"/>
          <w:szCs w:val="22"/>
          <w:lang w:val="it-IT"/>
        </w:rPr>
        <w:t>ISTAT</w:t>
      </w:r>
      <w:r w:rsidRPr="00470DEF">
        <w:rPr>
          <w:rFonts w:ascii="Times New Roman" w:hAnsi="Times New Roman" w:cs="Times New Roman"/>
          <w:i/>
          <w:sz w:val="20"/>
          <w:szCs w:val="22"/>
          <w:lang w:val="it-IT"/>
        </w:rPr>
        <w:t>.</w:t>
      </w:r>
    </w:p>
    <w:p w14:paraId="53895314" w14:textId="56451708" w:rsidR="00233435" w:rsidRDefault="00233435" w:rsidP="00470DEF">
      <w:pPr>
        <w:ind w:left="708"/>
        <w:jc w:val="both"/>
        <w:rPr>
          <w:rFonts w:ascii="Times New Roman" w:hAnsi="Times New Roman" w:cs="Times New Roman"/>
          <w:i/>
          <w:sz w:val="20"/>
          <w:szCs w:val="22"/>
          <w:lang w:val="it-IT"/>
        </w:rPr>
      </w:pPr>
    </w:p>
    <w:p w14:paraId="339175E8" w14:textId="77B110C5" w:rsidR="00233435" w:rsidRPr="00233435" w:rsidRDefault="00233435" w:rsidP="00470DEF">
      <w:pPr>
        <w:ind w:left="708"/>
        <w:jc w:val="both"/>
        <w:rPr>
          <w:rFonts w:ascii="Times New Roman" w:hAnsi="Times New Roman" w:cs="Times New Roman"/>
          <w:i/>
          <w:sz w:val="22"/>
          <w:szCs w:val="22"/>
          <w:lang w:val="it-IT"/>
        </w:rPr>
      </w:pPr>
      <w:r w:rsidRPr="00233435">
        <w:rPr>
          <w:rFonts w:ascii="Times New Roman" w:hAnsi="Times New Roman" w:cs="Times New Roman"/>
          <w:i/>
          <w:sz w:val="22"/>
          <w:szCs w:val="22"/>
          <w:lang w:val="it-IT"/>
        </w:rPr>
        <w:t>Figura 1. Distribuzione della popolazione straniera per età e sesso in Veneto al 1.01.2012.</w:t>
      </w:r>
    </w:p>
    <w:p w14:paraId="5EDD5CCF" w14:textId="6D3E6C27" w:rsidR="00233435" w:rsidRDefault="00233435" w:rsidP="00470DEF">
      <w:pPr>
        <w:ind w:left="708"/>
        <w:jc w:val="both"/>
        <w:rPr>
          <w:rFonts w:ascii="Times New Roman" w:hAnsi="Times New Roman" w:cs="Times New Roman"/>
          <w:i/>
          <w:sz w:val="20"/>
          <w:szCs w:val="22"/>
          <w:lang w:val="it-IT"/>
        </w:rPr>
      </w:pPr>
    </w:p>
    <w:p w14:paraId="0EC81725" w14:textId="0F7DD91C" w:rsidR="00233435" w:rsidRDefault="00233435" w:rsidP="00470DEF">
      <w:pPr>
        <w:ind w:left="708"/>
        <w:jc w:val="both"/>
        <w:rPr>
          <w:rFonts w:ascii="Times New Roman" w:hAnsi="Times New Roman" w:cs="Times New Roman"/>
          <w:i/>
          <w:sz w:val="20"/>
          <w:szCs w:val="22"/>
          <w:lang w:val="it-IT"/>
        </w:rPr>
      </w:pPr>
      <w:r>
        <w:rPr>
          <w:noProof/>
        </w:rPr>
        <w:drawing>
          <wp:inline distT="0" distB="0" distL="0" distR="0" wp14:anchorId="0E67285B" wp14:editId="1CDAC32A">
            <wp:extent cx="5524500" cy="3422650"/>
            <wp:effectExtent l="0" t="0" r="0" b="6350"/>
            <wp:docPr id="1" name="Immagine 1" descr="Grafico cittadini stranieri -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 cittadini stranieri - 201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167"/>
                    <a:stretch/>
                  </pic:blipFill>
                  <pic:spPr bwMode="auto">
                    <a:xfrm>
                      <a:off x="0" y="0"/>
                      <a:ext cx="5524500" cy="3422650"/>
                    </a:xfrm>
                    <a:prstGeom prst="rect">
                      <a:avLst/>
                    </a:prstGeom>
                    <a:noFill/>
                    <a:ln>
                      <a:noFill/>
                    </a:ln>
                    <a:extLst>
                      <a:ext uri="{53640926-AAD7-44D8-BBD7-CCE9431645EC}">
                        <a14:shadowObscured xmlns:a14="http://schemas.microsoft.com/office/drawing/2010/main"/>
                      </a:ext>
                    </a:extLst>
                  </pic:spPr>
                </pic:pic>
              </a:graphicData>
            </a:graphic>
          </wp:inline>
        </w:drawing>
      </w:r>
    </w:p>
    <w:p w14:paraId="78320A68" w14:textId="77777777" w:rsidR="00233435" w:rsidRDefault="00233435" w:rsidP="00470DEF">
      <w:pPr>
        <w:ind w:left="708"/>
        <w:jc w:val="both"/>
        <w:rPr>
          <w:rFonts w:ascii="Times New Roman" w:hAnsi="Times New Roman" w:cs="Times New Roman"/>
          <w:i/>
          <w:sz w:val="20"/>
          <w:szCs w:val="22"/>
          <w:lang w:val="it-IT"/>
        </w:rPr>
      </w:pPr>
    </w:p>
    <w:p w14:paraId="69FEB926" w14:textId="6662D27E" w:rsidR="00233435" w:rsidRPr="00470DEF" w:rsidRDefault="00233435" w:rsidP="00470DEF">
      <w:pPr>
        <w:ind w:left="708"/>
        <w:jc w:val="both"/>
        <w:rPr>
          <w:rFonts w:ascii="Times New Roman" w:hAnsi="Times New Roman" w:cs="Times New Roman"/>
          <w:i/>
          <w:sz w:val="20"/>
          <w:szCs w:val="22"/>
          <w:lang w:val="it-IT"/>
        </w:rPr>
      </w:pPr>
      <w:r>
        <w:rPr>
          <w:rFonts w:ascii="Times New Roman" w:hAnsi="Times New Roman" w:cs="Times New Roman"/>
          <w:i/>
          <w:sz w:val="20"/>
          <w:szCs w:val="22"/>
          <w:lang w:val="it-IT"/>
        </w:rPr>
        <w:t>Fonte: elaborazione dati Istat svolta da TUTTITALIA.IT</w:t>
      </w:r>
    </w:p>
    <w:p w14:paraId="1431276D" w14:textId="77777777" w:rsidR="00B647EA" w:rsidRDefault="00B647EA" w:rsidP="00B647EA">
      <w:pPr>
        <w:pStyle w:val="Paragrafoelenco"/>
        <w:jc w:val="both"/>
        <w:rPr>
          <w:rFonts w:ascii="Times New Roman" w:hAnsi="Times New Roman" w:cs="Times New Roman"/>
          <w:b/>
          <w:sz w:val="22"/>
          <w:szCs w:val="22"/>
          <w:lang w:val="it-IT"/>
        </w:rPr>
      </w:pPr>
    </w:p>
    <w:p w14:paraId="3CC23C2B" w14:textId="1621674B" w:rsidR="000534F6" w:rsidRDefault="000534F6" w:rsidP="00B647EA">
      <w:pPr>
        <w:pStyle w:val="Paragrafoelenco"/>
        <w:jc w:val="both"/>
        <w:rPr>
          <w:rFonts w:ascii="Times New Roman" w:hAnsi="Times New Roman" w:cs="Times New Roman"/>
          <w:sz w:val="22"/>
          <w:szCs w:val="22"/>
          <w:lang w:val="it-IT"/>
        </w:rPr>
      </w:pPr>
      <w:r w:rsidRPr="000D1F95">
        <w:rPr>
          <w:rFonts w:ascii="Times New Roman" w:hAnsi="Times New Roman" w:cs="Times New Roman"/>
          <w:sz w:val="22"/>
          <w:szCs w:val="22"/>
          <w:lang w:val="it-IT"/>
        </w:rPr>
        <w:lastRenderedPageBreak/>
        <w:t xml:space="preserve">Per misurare il grado di segregazione degli studenti stranieri si utilizzano </w:t>
      </w:r>
      <w:r w:rsidR="00EF1792">
        <w:rPr>
          <w:rFonts w:ascii="Times New Roman" w:hAnsi="Times New Roman" w:cs="Times New Roman"/>
          <w:sz w:val="22"/>
          <w:szCs w:val="22"/>
          <w:lang w:val="it-IT"/>
        </w:rPr>
        <w:t>diversi</w:t>
      </w:r>
      <w:r w:rsidRPr="000D1F95">
        <w:rPr>
          <w:rFonts w:ascii="Times New Roman" w:hAnsi="Times New Roman" w:cs="Times New Roman"/>
          <w:sz w:val="22"/>
          <w:szCs w:val="22"/>
          <w:lang w:val="it-IT"/>
        </w:rPr>
        <w:t xml:space="preserve"> indici.</w:t>
      </w:r>
    </w:p>
    <w:p w14:paraId="1A916C25" w14:textId="77777777" w:rsidR="00256080" w:rsidRDefault="00256080" w:rsidP="00256080">
      <w:pPr>
        <w:pStyle w:val="Paragrafoelenco"/>
        <w:jc w:val="both"/>
        <w:rPr>
          <w:rFonts w:ascii="Times New Roman" w:hAnsi="Times New Roman" w:cs="Times New Roman"/>
          <w:b/>
          <w:sz w:val="22"/>
          <w:szCs w:val="22"/>
          <w:lang w:val="it-IT"/>
        </w:rPr>
      </w:pPr>
    </w:p>
    <w:p w14:paraId="4CE31C2B" w14:textId="77777777" w:rsidR="00440D79" w:rsidRDefault="00440D79" w:rsidP="00440D79">
      <w:pPr>
        <w:pStyle w:val="Paragrafoelenco"/>
        <w:jc w:val="both"/>
        <w:rPr>
          <w:rFonts w:ascii="Times New Roman" w:hAnsi="Times New Roman" w:cs="Times New Roman"/>
          <w:sz w:val="22"/>
          <w:szCs w:val="22"/>
          <w:lang w:val="it-IT"/>
        </w:rPr>
      </w:pPr>
      <w:r w:rsidRPr="008F1E6A">
        <w:rPr>
          <w:rFonts w:ascii="Times New Roman" w:hAnsi="Times New Roman" w:cs="Times New Roman"/>
          <w:b/>
          <w:sz w:val="22"/>
          <w:szCs w:val="22"/>
          <w:lang w:val="it-IT"/>
        </w:rPr>
        <w:t>Indice di segregazione:</w:t>
      </w:r>
      <w:r>
        <w:rPr>
          <w:rFonts w:ascii="Times New Roman" w:hAnsi="Times New Roman" w:cs="Times New Roman"/>
          <w:sz w:val="22"/>
          <w:szCs w:val="22"/>
          <w:lang w:val="it-IT"/>
        </w:rPr>
        <w:t xml:space="preserve"> misura di concentrazione complessiva della popolazione straniera in un’area, in questo caso la regione Veneto. La sua formula è:</w:t>
      </w:r>
    </w:p>
    <w:p w14:paraId="3FBC71C4" w14:textId="77777777" w:rsidR="00440D79" w:rsidRDefault="00440D79" w:rsidP="00440D79">
      <w:pPr>
        <w:pStyle w:val="Paragrafoelenco"/>
        <w:jc w:val="both"/>
        <w:rPr>
          <w:rFonts w:ascii="Times New Roman" w:hAnsi="Times New Roman" w:cs="Times New Roman"/>
          <w:sz w:val="22"/>
          <w:szCs w:val="22"/>
          <w:lang w:val="it-IT"/>
        </w:rPr>
      </w:pPr>
    </w:p>
    <w:p w14:paraId="3B65455E" w14:textId="77777777" w:rsidR="00440D79" w:rsidRPr="008F1E6A" w:rsidRDefault="00440D79" w:rsidP="00440D79">
      <w:pPr>
        <w:pStyle w:val="Paragrafoelenco"/>
        <w:jc w:val="both"/>
        <w:rPr>
          <w:rFonts w:ascii="Times New Roman" w:hAnsi="Times New Roman" w:cs="Times New Roman"/>
          <w:sz w:val="22"/>
          <w:szCs w:val="22"/>
          <w:lang w:val="it-IT"/>
        </w:rPr>
      </w:pPr>
      <m:oMathPara>
        <m:oMath>
          <m:r>
            <w:rPr>
              <w:rFonts w:ascii="Cambria Math" w:hAnsi="Cambria Math" w:cs="Times New Roman"/>
              <w:sz w:val="22"/>
              <w:szCs w:val="22"/>
              <w:lang w:val="it-IT"/>
            </w:rPr>
            <m:t>S=</m:t>
          </m:r>
          <m:f>
            <m:fPr>
              <m:ctrlPr>
                <w:rPr>
                  <w:rFonts w:ascii="Cambria Math" w:hAnsi="Cambria Math" w:cs="Times New Roman"/>
                  <w:i/>
                  <w:sz w:val="22"/>
                  <w:szCs w:val="22"/>
                  <w:lang w:val="it-IT"/>
                </w:rPr>
              </m:ctrlPr>
            </m:fPr>
            <m:num>
              <m:r>
                <w:rPr>
                  <w:rFonts w:ascii="Cambria Math" w:hAnsi="Cambria Math" w:cs="Times New Roman"/>
                  <w:sz w:val="22"/>
                  <w:szCs w:val="22"/>
                  <w:lang w:val="it-IT"/>
                </w:rPr>
                <m:t>1</m:t>
              </m:r>
            </m:num>
            <m:den>
              <m:r>
                <w:rPr>
                  <w:rFonts w:ascii="Cambria Math" w:hAnsi="Cambria Math" w:cs="Times New Roman"/>
                  <w:sz w:val="22"/>
                  <w:szCs w:val="22"/>
                  <w:lang w:val="it-IT"/>
                </w:rPr>
                <m:t>2</m:t>
              </m:r>
            </m:den>
          </m:f>
          <m:nary>
            <m:naryPr>
              <m:chr m:val="∑"/>
              <m:limLoc m:val="undOvr"/>
              <m:supHide m:val="1"/>
              <m:ctrlPr>
                <w:rPr>
                  <w:rFonts w:ascii="Cambria Math" w:hAnsi="Cambria Math" w:cs="Times New Roman"/>
                  <w:i/>
                  <w:sz w:val="22"/>
                  <w:szCs w:val="22"/>
                  <w:lang w:val="it-IT"/>
                </w:rPr>
              </m:ctrlPr>
            </m:naryPr>
            <m:sub>
              <m:r>
                <w:rPr>
                  <w:rFonts w:ascii="Cambria Math" w:hAnsi="Cambria Math" w:cs="Times New Roman"/>
                  <w:sz w:val="22"/>
                  <w:szCs w:val="22"/>
                  <w:lang w:val="it-IT"/>
                </w:rPr>
                <m:t>i</m:t>
              </m:r>
            </m:sub>
            <m:sup/>
            <m:e>
              <m:d>
                <m:dPr>
                  <m:begChr m:val="|"/>
                  <m:endChr m:val="|"/>
                  <m:ctrlPr>
                    <w:rPr>
                      <w:rFonts w:ascii="Cambria Math" w:hAnsi="Cambria Math" w:cs="Times New Roman"/>
                      <w:i/>
                      <w:sz w:val="22"/>
                      <w:szCs w:val="22"/>
                      <w:lang w:val="it-IT"/>
                    </w:rPr>
                  </m:ctrlPr>
                </m:dPr>
                <m:e>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ig</m:t>
                          </m:r>
                        </m:sub>
                      </m:sSub>
                    </m:num>
                    <m:den>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g</m:t>
                          </m:r>
                        </m:sub>
                      </m:sSub>
                    </m:den>
                  </m:f>
                  <m:r>
                    <w:rPr>
                      <w:rFonts w:ascii="Cambria Math" w:hAnsi="Cambria Math" w:cs="Times New Roman"/>
                      <w:sz w:val="22"/>
                      <w:szCs w:val="22"/>
                      <w:lang w:val="it-IT"/>
                    </w:rPr>
                    <m:t>-</m:t>
                  </m:r>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i.</m:t>
                          </m:r>
                        </m:sub>
                      </m:sSub>
                    </m:num>
                    <m:den>
                      <m:r>
                        <w:rPr>
                          <w:rFonts w:ascii="Cambria Math" w:hAnsi="Cambria Math" w:cs="Times New Roman"/>
                          <w:sz w:val="22"/>
                          <w:szCs w:val="22"/>
                          <w:lang w:val="it-IT"/>
                        </w:rPr>
                        <m:t>P</m:t>
                      </m:r>
                    </m:den>
                  </m:f>
                </m:e>
              </m:d>
            </m:e>
          </m:nary>
        </m:oMath>
      </m:oMathPara>
    </w:p>
    <w:p w14:paraId="372306D5" w14:textId="77777777" w:rsidR="00440D79" w:rsidRDefault="00440D79" w:rsidP="00440D79">
      <w:pPr>
        <w:pStyle w:val="Paragrafoelenco"/>
        <w:jc w:val="both"/>
        <w:rPr>
          <w:rFonts w:ascii="Times New Roman" w:hAnsi="Times New Roman" w:cs="Times New Roman"/>
          <w:sz w:val="22"/>
          <w:szCs w:val="22"/>
          <w:lang w:val="it-IT"/>
        </w:rPr>
      </w:pPr>
    </w:p>
    <w:p w14:paraId="55C9F17E" w14:textId="77777777" w:rsidR="00440D79" w:rsidRDefault="00440D79" w:rsidP="00440D79">
      <w:pPr>
        <w:pStyle w:val="Paragrafoelenco"/>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Dove </w:t>
      </w:r>
    </w:p>
    <w:p w14:paraId="3F425FFE" w14:textId="77777777" w:rsidR="00440D79" w:rsidRDefault="00440D79" w:rsidP="00440D79">
      <w:pPr>
        <w:pStyle w:val="Paragrafoelenco"/>
        <w:numPr>
          <w:ilvl w:val="0"/>
          <w:numId w:val="6"/>
        </w:numPr>
        <w:jc w:val="both"/>
        <w:rPr>
          <w:rFonts w:ascii="Times New Roman" w:hAnsi="Times New Roman" w:cs="Times New Roman"/>
          <w:sz w:val="22"/>
          <w:szCs w:val="22"/>
          <w:lang w:val="it-IT"/>
        </w:rPr>
      </w:pPr>
      <w:r>
        <w:rPr>
          <w:rFonts w:ascii="Times New Roman" w:hAnsi="Times New Roman" w:cs="Times New Roman"/>
          <w:sz w:val="22"/>
          <w:szCs w:val="22"/>
          <w:lang w:val="it-IT"/>
        </w:rPr>
        <w:t>i: indice delle sub-aree considerate, ovvero le province</w:t>
      </w:r>
    </w:p>
    <w:p w14:paraId="7069585B" w14:textId="77777777" w:rsidR="00440D79" w:rsidRDefault="00711E46" w:rsidP="00440D79">
      <w:pPr>
        <w:pStyle w:val="Paragrafoelenco"/>
        <w:numPr>
          <w:ilvl w:val="0"/>
          <w:numId w:val="6"/>
        </w:numPr>
        <w:jc w:val="both"/>
        <w:rPr>
          <w:rFonts w:ascii="Times New Roman" w:hAnsi="Times New Roman" w:cs="Times New Roman"/>
          <w:sz w:val="22"/>
          <w:szCs w:val="22"/>
          <w:lang w:val="it-IT"/>
        </w:rPr>
      </w:pPr>
      <m:oMath>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ig</m:t>
            </m:r>
          </m:sub>
        </m:sSub>
      </m:oMath>
      <w:r w:rsidR="00440D79">
        <w:rPr>
          <w:rFonts w:ascii="Times New Roman" w:hAnsi="Times New Roman" w:cs="Times New Roman"/>
          <w:sz w:val="22"/>
          <w:szCs w:val="22"/>
          <w:lang w:val="it-IT"/>
        </w:rPr>
        <w:t>: numero di stranieri iscritti a una determinata scuola nella provincia i</w:t>
      </w:r>
    </w:p>
    <w:p w14:paraId="146F8709" w14:textId="77777777" w:rsidR="00440D79" w:rsidRDefault="00711E46" w:rsidP="00440D79">
      <w:pPr>
        <w:pStyle w:val="Paragrafoelenco"/>
        <w:numPr>
          <w:ilvl w:val="0"/>
          <w:numId w:val="6"/>
        </w:numPr>
        <w:jc w:val="both"/>
        <w:rPr>
          <w:rFonts w:ascii="Times New Roman" w:hAnsi="Times New Roman" w:cs="Times New Roman"/>
          <w:sz w:val="22"/>
          <w:szCs w:val="22"/>
          <w:lang w:val="it-IT"/>
        </w:rPr>
      </w:pPr>
      <m:oMath>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g</m:t>
            </m:r>
          </m:sub>
        </m:sSub>
      </m:oMath>
      <w:r w:rsidR="00440D79">
        <w:rPr>
          <w:rFonts w:ascii="Times New Roman" w:hAnsi="Times New Roman" w:cs="Times New Roman"/>
          <w:sz w:val="22"/>
          <w:szCs w:val="22"/>
          <w:lang w:val="it-IT"/>
        </w:rPr>
        <w:t>: totale degli stranieri iscritti a una determinata scuola in tutta la regione</w:t>
      </w:r>
    </w:p>
    <w:p w14:paraId="159C0E02" w14:textId="77777777" w:rsidR="00440D79" w:rsidRDefault="00711E46" w:rsidP="00440D79">
      <w:pPr>
        <w:pStyle w:val="Paragrafoelenco"/>
        <w:numPr>
          <w:ilvl w:val="0"/>
          <w:numId w:val="6"/>
        </w:numPr>
        <w:jc w:val="both"/>
        <w:rPr>
          <w:rFonts w:ascii="Times New Roman" w:hAnsi="Times New Roman" w:cs="Times New Roman"/>
          <w:sz w:val="22"/>
          <w:szCs w:val="22"/>
          <w:lang w:val="it-IT"/>
        </w:rPr>
      </w:pPr>
      <m:oMath>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i</m:t>
            </m:r>
          </m:sub>
        </m:sSub>
        <m:r>
          <w:rPr>
            <w:rFonts w:ascii="Cambria Math" w:hAnsi="Cambria Math" w:cs="Times New Roman"/>
            <w:sz w:val="22"/>
            <w:szCs w:val="22"/>
            <w:lang w:val="it-IT"/>
          </w:rPr>
          <m:t>.</m:t>
        </m:r>
      </m:oMath>
      <w:r w:rsidR="00440D79">
        <w:rPr>
          <w:rFonts w:ascii="Times New Roman" w:hAnsi="Times New Roman" w:cs="Times New Roman"/>
          <w:sz w:val="22"/>
          <w:szCs w:val="22"/>
          <w:lang w:val="it-IT"/>
        </w:rPr>
        <w:t>: totale degli studenti iscritti, italiani e stranieri, in una determinata scuola nella provincia i</w:t>
      </w:r>
    </w:p>
    <w:p w14:paraId="1ED21CE0" w14:textId="77777777" w:rsidR="00440D79" w:rsidRPr="000D1F95" w:rsidRDefault="00440D79" w:rsidP="00440D79">
      <w:pPr>
        <w:pStyle w:val="Paragrafoelenco"/>
        <w:numPr>
          <w:ilvl w:val="0"/>
          <w:numId w:val="6"/>
        </w:numPr>
        <w:jc w:val="both"/>
        <w:rPr>
          <w:rFonts w:ascii="Times New Roman" w:hAnsi="Times New Roman" w:cs="Times New Roman"/>
          <w:sz w:val="22"/>
          <w:szCs w:val="22"/>
          <w:lang w:val="it-IT"/>
        </w:rPr>
      </w:pPr>
      <w:r>
        <w:rPr>
          <w:rFonts w:ascii="Times New Roman" w:hAnsi="Times New Roman" w:cs="Times New Roman"/>
          <w:sz w:val="22"/>
          <w:szCs w:val="22"/>
          <w:lang w:val="it-IT"/>
        </w:rPr>
        <w:t>P: totale degli studenti iscritti, italiani e stranieri, in una determinata scuola in tutte le province</w:t>
      </w:r>
    </w:p>
    <w:p w14:paraId="78AFD8E4" w14:textId="63050886" w:rsidR="001D6E23" w:rsidRDefault="001D6E23" w:rsidP="00440D79">
      <w:pPr>
        <w:pStyle w:val="Paragrafoelenco"/>
        <w:jc w:val="both"/>
        <w:rPr>
          <w:rFonts w:ascii="Times New Roman" w:hAnsi="Times New Roman" w:cs="Times New Roman"/>
          <w:sz w:val="22"/>
          <w:szCs w:val="22"/>
          <w:lang w:val="it-IT"/>
        </w:rPr>
      </w:pPr>
      <w:r>
        <w:rPr>
          <w:rFonts w:ascii="Times New Roman" w:hAnsi="Times New Roman" w:cs="Times New Roman"/>
          <w:sz w:val="22"/>
          <w:szCs w:val="22"/>
          <w:lang w:val="it-IT"/>
        </w:rPr>
        <w:t>Varia tra 0, che indica livello di segregazione del gruppo nullo, e 1, cioè il massimo livelli di segregazione.</w:t>
      </w:r>
    </w:p>
    <w:p w14:paraId="1513E16F" w14:textId="11522981" w:rsidR="001D6E23" w:rsidRPr="001D6E23" w:rsidRDefault="00440D79" w:rsidP="001D6E23">
      <w:pPr>
        <w:pStyle w:val="Paragrafoelenco"/>
        <w:jc w:val="both"/>
        <w:rPr>
          <w:rFonts w:ascii="Times New Roman" w:hAnsi="Times New Roman" w:cs="Times New Roman"/>
          <w:sz w:val="22"/>
          <w:szCs w:val="22"/>
          <w:lang w:val="it-IT"/>
        </w:rPr>
      </w:pPr>
      <w:r>
        <w:rPr>
          <w:rFonts w:ascii="Times New Roman" w:hAnsi="Times New Roman" w:cs="Times New Roman"/>
          <w:sz w:val="22"/>
          <w:szCs w:val="22"/>
          <w:lang w:val="it-IT"/>
        </w:rPr>
        <w:t>Gode della proprietà di invarianza delle trasformazioni in scala nella composizione, che può essere l’aumento di un particolare gruppo in tutte le province oppure l’aumento complessivo di tutti i gruppi in una provincia.</w:t>
      </w:r>
    </w:p>
    <w:p w14:paraId="4D23AF6A" w14:textId="77777777" w:rsidR="00440D79" w:rsidRDefault="00440D79" w:rsidP="00440D79">
      <w:pPr>
        <w:pStyle w:val="Paragrafoelenco"/>
        <w:jc w:val="both"/>
        <w:rPr>
          <w:rFonts w:ascii="Times New Roman" w:hAnsi="Times New Roman" w:cs="Times New Roman"/>
          <w:sz w:val="22"/>
          <w:szCs w:val="22"/>
          <w:lang w:val="it-IT"/>
        </w:rPr>
      </w:pPr>
    </w:p>
    <w:p w14:paraId="38974EC5" w14:textId="6A441BE5" w:rsidR="00256080" w:rsidRPr="000D1F95" w:rsidRDefault="00256080" w:rsidP="00256080">
      <w:pPr>
        <w:pStyle w:val="Paragrafoelenco"/>
        <w:jc w:val="both"/>
        <w:rPr>
          <w:rFonts w:ascii="Times New Roman" w:hAnsi="Times New Roman" w:cs="Times New Roman"/>
          <w:sz w:val="22"/>
          <w:szCs w:val="22"/>
          <w:lang w:val="it-IT"/>
        </w:rPr>
      </w:pPr>
      <w:r w:rsidRPr="00975EA8">
        <w:rPr>
          <w:rFonts w:ascii="Times New Roman" w:hAnsi="Times New Roman" w:cs="Times New Roman"/>
          <w:b/>
          <w:sz w:val="22"/>
          <w:szCs w:val="22"/>
          <w:lang w:val="it-IT"/>
        </w:rPr>
        <w:t>Entropia:</w:t>
      </w:r>
      <w:r w:rsidRPr="000D1F95">
        <w:rPr>
          <w:rFonts w:ascii="Times New Roman" w:hAnsi="Times New Roman" w:cs="Times New Roman"/>
          <w:sz w:val="22"/>
          <w:szCs w:val="22"/>
          <w:lang w:val="it-IT"/>
        </w:rPr>
        <w:t xml:space="preserve"> misura di diversità </w:t>
      </w:r>
      <w:proofErr w:type="spellStart"/>
      <w:r>
        <w:rPr>
          <w:rFonts w:ascii="Times New Roman" w:hAnsi="Times New Roman" w:cs="Times New Roman"/>
          <w:sz w:val="22"/>
          <w:szCs w:val="22"/>
          <w:lang w:val="it-IT"/>
        </w:rPr>
        <w:t>aspaziale</w:t>
      </w:r>
      <w:proofErr w:type="spellEnd"/>
      <w:r>
        <w:rPr>
          <w:rFonts w:ascii="Times New Roman" w:hAnsi="Times New Roman" w:cs="Times New Roman"/>
          <w:sz w:val="22"/>
          <w:szCs w:val="22"/>
          <w:lang w:val="it-IT"/>
        </w:rPr>
        <w:t xml:space="preserve"> </w:t>
      </w:r>
      <w:r w:rsidRPr="000D1F95">
        <w:rPr>
          <w:rFonts w:ascii="Times New Roman" w:hAnsi="Times New Roman" w:cs="Times New Roman"/>
          <w:sz w:val="22"/>
          <w:szCs w:val="22"/>
          <w:lang w:val="it-IT"/>
        </w:rPr>
        <w:t>della composizione della popolazione, la cui formula è</w:t>
      </w:r>
    </w:p>
    <w:p w14:paraId="1FB5BACD" w14:textId="77777777" w:rsidR="00256080" w:rsidRPr="000D1F95" w:rsidRDefault="00256080" w:rsidP="00256080">
      <w:pPr>
        <w:pStyle w:val="Paragrafoelenco"/>
        <w:jc w:val="both"/>
        <w:rPr>
          <w:rFonts w:ascii="Times New Roman" w:hAnsi="Times New Roman" w:cs="Times New Roman"/>
          <w:sz w:val="22"/>
          <w:szCs w:val="22"/>
          <w:lang w:val="it-IT"/>
        </w:rPr>
      </w:pPr>
    </w:p>
    <w:p w14:paraId="19CC1F25" w14:textId="77777777" w:rsidR="00256080" w:rsidRPr="000D1F95" w:rsidRDefault="00256080" w:rsidP="00256080">
      <w:pPr>
        <w:pStyle w:val="Paragrafoelenco"/>
        <w:jc w:val="both"/>
        <w:rPr>
          <w:rFonts w:ascii="Times New Roman" w:hAnsi="Times New Roman" w:cs="Times New Roman"/>
          <w:sz w:val="22"/>
          <w:szCs w:val="22"/>
          <w:lang w:val="it-IT"/>
        </w:rPr>
      </w:pPr>
      <m:oMathPara>
        <m:oMath>
          <m:r>
            <w:rPr>
              <w:rFonts w:ascii="Cambria Math" w:hAnsi="Cambria Math" w:cs="Times New Roman"/>
              <w:sz w:val="22"/>
              <w:szCs w:val="22"/>
              <w:lang w:val="it-IT"/>
            </w:rPr>
            <m:t>H=-</m:t>
          </m:r>
          <m:nary>
            <m:naryPr>
              <m:chr m:val="∑"/>
              <m:limLoc m:val="undOvr"/>
              <m:ctrlPr>
                <w:rPr>
                  <w:rFonts w:ascii="Cambria Math" w:hAnsi="Cambria Math" w:cs="Times New Roman"/>
                  <w:i/>
                  <w:sz w:val="22"/>
                  <w:szCs w:val="22"/>
                  <w:lang w:val="it-IT"/>
                </w:rPr>
              </m:ctrlPr>
            </m:naryPr>
            <m:sub>
              <m:r>
                <w:rPr>
                  <w:rFonts w:ascii="Cambria Math" w:hAnsi="Cambria Math" w:cs="Times New Roman"/>
                  <w:sz w:val="22"/>
                  <w:szCs w:val="22"/>
                  <w:lang w:val="it-IT"/>
                </w:rPr>
                <m:t>k=1</m:t>
              </m:r>
            </m:sub>
            <m:sup>
              <m:r>
                <w:rPr>
                  <w:rFonts w:ascii="Cambria Math" w:hAnsi="Cambria Math" w:cs="Times New Roman"/>
                  <w:sz w:val="22"/>
                  <w:szCs w:val="22"/>
                  <w:lang w:val="it-IT"/>
                </w:rPr>
                <m:t>n</m:t>
              </m:r>
            </m:sup>
            <m:e>
              <m:d>
                <m:dPr>
                  <m:ctrlPr>
                    <w:rPr>
                      <w:rFonts w:ascii="Cambria Math" w:hAnsi="Cambria Math" w:cs="Times New Roman"/>
                      <w:i/>
                      <w:sz w:val="22"/>
                      <w:szCs w:val="22"/>
                      <w:lang w:val="it-IT"/>
                    </w:rPr>
                  </m:ctrlPr>
                </m:dPr>
                <m:e>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k</m:t>
                          </m:r>
                        </m:sub>
                      </m:sSub>
                    </m:num>
                    <m:den>
                      <m:r>
                        <w:rPr>
                          <w:rFonts w:ascii="Cambria Math" w:hAnsi="Cambria Math" w:cs="Times New Roman"/>
                          <w:sz w:val="22"/>
                          <w:szCs w:val="22"/>
                          <w:lang w:val="it-IT"/>
                        </w:rPr>
                        <m:t>P</m:t>
                      </m:r>
                    </m:den>
                  </m:f>
                  <m:r>
                    <w:rPr>
                      <w:rFonts w:ascii="Cambria Math" w:hAnsi="Cambria Math" w:cs="Times New Roman"/>
                      <w:sz w:val="22"/>
                      <w:szCs w:val="22"/>
                      <w:lang w:val="it-IT"/>
                    </w:rPr>
                    <m:t>∙</m:t>
                  </m:r>
                  <m:func>
                    <m:funcPr>
                      <m:ctrlPr>
                        <w:rPr>
                          <w:rFonts w:ascii="Cambria Math" w:hAnsi="Cambria Math" w:cs="Times New Roman"/>
                          <w:i/>
                          <w:sz w:val="22"/>
                          <w:szCs w:val="22"/>
                          <w:lang w:val="it-IT"/>
                        </w:rPr>
                      </m:ctrlPr>
                    </m:funcPr>
                    <m:fName>
                      <m:r>
                        <m:rPr>
                          <m:sty m:val="p"/>
                        </m:rPr>
                        <w:rPr>
                          <w:rFonts w:ascii="Cambria Math" w:hAnsi="Cambria Math" w:cs="Times New Roman"/>
                        </w:rPr>
                        <m:t>ln</m:t>
                      </m:r>
                    </m:fName>
                    <m:e>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k</m:t>
                              </m:r>
                            </m:sub>
                          </m:sSub>
                        </m:num>
                        <m:den>
                          <m:r>
                            <w:rPr>
                              <w:rFonts w:ascii="Cambria Math" w:hAnsi="Cambria Math" w:cs="Times New Roman"/>
                              <w:sz w:val="22"/>
                              <w:szCs w:val="22"/>
                              <w:lang w:val="it-IT"/>
                            </w:rPr>
                            <m:t>P</m:t>
                          </m:r>
                        </m:den>
                      </m:f>
                    </m:e>
                  </m:func>
                  <m:r>
                    <w:rPr>
                      <w:rFonts w:ascii="Cambria Math" w:hAnsi="Cambria Math" w:cs="Times New Roman"/>
                      <w:sz w:val="22"/>
                      <w:szCs w:val="22"/>
                      <w:lang w:val="it-IT"/>
                    </w:rPr>
                    <m:t xml:space="preserve"> </m:t>
                  </m:r>
                </m:e>
              </m:d>
            </m:e>
          </m:nary>
          <m:r>
            <w:rPr>
              <w:rFonts w:ascii="Cambria Math" w:hAnsi="Cambria Math" w:cs="Times New Roman"/>
              <w:sz w:val="22"/>
              <w:szCs w:val="22"/>
              <w:lang w:val="it-IT"/>
            </w:rPr>
            <m:t xml:space="preserve"> </m:t>
          </m:r>
        </m:oMath>
      </m:oMathPara>
    </w:p>
    <w:p w14:paraId="46D38BA8" w14:textId="77777777" w:rsidR="00256080" w:rsidRPr="000D1F95" w:rsidRDefault="00256080" w:rsidP="00256080">
      <w:pPr>
        <w:pStyle w:val="Paragrafoelenco"/>
        <w:jc w:val="both"/>
        <w:rPr>
          <w:rFonts w:ascii="Times New Roman" w:hAnsi="Times New Roman" w:cs="Times New Roman"/>
          <w:sz w:val="22"/>
          <w:szCs w:val="22"/>
          <w:lang w:val="it-IT"/>
        </w:rPr>
      </w:pPr>
    </w:p>
    <w:p w14:paraId="3CA1953B" w14:textId="77777777" w:rsidR="00256080" w:rsidRDefault="00256080" w:rsidP="00256080">
      <w:pPr>
        <w:pStyle w:val="Paragrafoelenco"/>
        <w:jc w:val="both"/>
        <w:rPr>
          <w:rFonts w:ascii="Times New Roman" w:hAnsi="Times New Roman" w:cs="Times New Roman"/>
          <w:sz w:val="22"/>
          <w:szCs w:val="22"/>
          <w:lang w:val="it-IT"/>
        </w:rPr>
      </w:pPr>
      <w:r w:rsidRPr="000D1F95">
        <w:rPr>
          <w:rFonts w:ascii="Times New Roman" w:hAnsi="Times New Roman" w:cs="Times New Roman"/>
          <w:sz w:val="22"/>
          <w:szCs w:val="22"/>
          <w:lang w:val="it-IT"/>
        </w:rPr>
        <w:t xml:space="preserve">Dove P è la somma del totale di n popolazioni e </w:t>
      </w:r>
      <w:proofErr w:type="spellStart"/>
      <w:r w:rsidRPr="000D1F95">
        <w:rPr>
          <w:rFonts w:ascii="Times New Roman" w:hAnsi="Times New Roman" w:cs="Times New Roman"/>
          <w:sz w:val="22"/>
          <w:szCs w:val="22"/>
          <w:lang w:val="it-IT"/>
        </w:rPr>
        <w:t>Pk</w:t>
      </w:r>
      <w:proofErr w:type="spellEnd"/>
      <w:r w:rsidRPr="000D1F95">
        <w:rPr>
          <w:rFonts w:ascii="Times New Roman" w:hAnsi="Times New Roman" w:cs="Times New Roman"/>
          <w:sz w:val="22"/>
          <w:szCs w:val="22"/>
          <w:lang w:val="it-IT"/>
        </w:rPr>
        <w:t xml:space="preserve"> è la dimensione della k-esima popolazione.</w:t>
      </w:r>
      <w:r>
        <w:rPr>
          <w:rFonts w:ascii="Times New Roman" w:hAnsi="Times New Roman" w:cs="Times New Roman"/>
          <w:sz w:val="22"/>
          <w:szCs w:val="22"/>
          <w:lang w:val="it-IT"/>
        </w:rPr>
        <w:t xml:space="preserve"> Ha valori compresi tra 0 e ln(n).</w:t>
      </w:r>
    </w:p>
    <w:p w14:paraId="1DE6D32D" w14:textId="77777777" w:rsidR="00256080" w:rsidRDefault="00256080" w:rsidP="00256080">
      <w:pPr>
        <w:pStyle w:val="Paragrafoelenco"/>
        <w:numPr>
          <w:ilvl w:val="0"/>
          <w:numId w:val="5"/>
        </w:numPr>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H = 0: la popolazione è composta da un solo gruppo che predomina su tutti gli altri. Si ha se </w:t>
      </w:r>
      <m:oMath>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k</m:t>
                </m:r>
              </m:sub>
            </m:sSub>
          </m:num>
          <m:den>
            <m:r>
              <w:rPr>
                <w:rFonts w:ascii="Cambria Math" w:hAnsi="Cambria Math" w:cs="Times New Roman"/>
                <w:sz w:val="22"/>
                <w:szCs w:val="22"/>
                <w:lang w:val="it-IT"/>
              </w:rPr>
              <m:t>P</m:t>
            </m:r>
          </m:den>
        </m:f>
        <m:r>
          <w:rPr>
            <w:rFonts w:ascii="Cambria Math" w:hAnsi="Cambria Math" w:cs="Times New Roman"/>
            <w:sz w:val="22"/>
            <w:szCs w:val="22"/>
            <w:lang w:val="it-IT"/>
          </w:rPr>
          <m:t>=0  ∀k=1,…, n-1</m:t>
        </m:r>
      </m:oMath>
      <w:r>
        <w:rPr>
          <w:rFonts w:ascii="Times New Roman" w:hAnsi="Times New Roman" w:cs="Times New Roman"/>
          <w:sz w:val="22"/>
          <w:szCs w:val="22"/>
          <w:lang w:val="it-IT"/>
        </w:rPr>
        <w:t xml:space="preserve"> oppure se </w:t>
      </w:r>
      <m:oMath>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k</m:t>
                </m:r>
              </m:sub>
            </m:sSub>
          </m:num>
          <m:den>
            <m:r>
              <w:rPr>
                <w:rFonts w:ascii="Cambria Math" w:hAnsi="Cambria Math" w:cs="Times New Roman"/>
                <w:sz w:val="22"/>
                <w:szCs w:val="22"/>
                <w:lang w:val="it-IT"/>
              </w:rPr>
              <m:t>P</m:t>
            </m:r>
          </m:den>
        </m:f>
        <m:r>
          <w:rPr>
            <w:rFonts w:ascii="Cambria Math" w:hAnsi="Cambria Math" w:cs="Times New Roman"/>
            <w:sz w:val="22"/>
            <w:szCs w:val="22"/>
            <w:lang w:val="it-IT"/>
          </w:rPr>
          <m:t>=1</m:t>
        </m:r>
      </m:oMath>
      <w:r>
        <w:rPr>
          <w:rFonts w:ascii="Times New Roman" w:hAnsi="Times New Roman" w:cs="Times New Roman"/>
          <w:sz w:val="22"/>
          <w:szCs w:val="22"/>
          <w:lang w:val="it-IT"/>
        </w:rPr>
        <w:t xml:space="preserve"> per k = n. </w:t>
      </w:r>
    </w:p>
    <w:p w14:paraId="3B40178D" w14:textId="77777777" w:rsidR="00256080" w:rsidRDefault="00256080" w:rsidP="00256080">
      <w:pPr>
        <w:pStyle w:val="Paragrafoelenco"/>
        <w:numPr>
          <w:ilvl w:val="0"/>
          <w:numId w:val="5"/>
        </w:numPr>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H = ln(n): la popolazione è composta da n gruppi la cui dimensione è costante e in questo caso si configura la situazione di massimo equilibrio. Si ha per </w:t>
      </w:r>
      <m:oMath>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k</m:t>
            </m:r>
          </m:sub>
        </m:sSub>
        <m:r>
          <w:rPr>
            <w:rFonts w:ascii="Cambria Math" w:hAnsi="Cambria Math" w:cs="Times New Roman"/>
            <w:sz w:val="22"/>
            <w:szCs w:val="22"/>
            <w:lang w:val="it-IT"/>
          </w:rPr>
          <m:t>=</m:t>
        </m:r>
        <m:f>
          <m:fPr>
            <m:ctrlPr>
              <w:rPr>
                <w:rFonts w:ascii="Cambria Math" w:hAnsi="Cambria Math" w:cs="Times New Roman"/>
                <w:i/>
                <w:sz w:val="22"/>
                <w:szCs w:val="22"/>
                <w:lang w:val="it-IT"/>
              </w:rPr>
            </m:ctrlPr>
          </m:fPr>
          <m:num>
            <m:r>
              <w:rPr>
                <w:rFonts w:ascii="Cambria Math" w:hAnsi="Cambria Math" w:cs="Times New Roman"/>
                <w:sz w:val="22"/>
                <w:szCs w:val="22"/>
                <w:lang w:val="it-IT"/>
              </w:rPr>
              <m:t>P</m:t>
            </m:r>
          </m:num>
          <m:den>
            <m:r>
              <w:rPr>
                <w:rFonts w:ascii="Cambria Math" w:hAnsi="Cambria Math" w:cs="Times New Roman"/>
                <w:sz w:val="22"/>
                <w:szCs w:val="22"/>
                <w:lang w:val="it-IT"/>
              </w:rPr>
              <m:t>n</m:t>
            </m:r>
          </m:den>
        </m:f>
        <m:r>
          <w:rPr>
            <w:rFonts w:ascii="Cambria Math" w:hAnsi="Cambria Math" w:cs="Times New Roman"/>
            <w:sz w:val="22"/>
            <w:szCs w:val="22"/>
            <w:lang w:val="it-IT"/>
          </w:rPr>
          <m:t xml:space="preserve">  ∀k=1,…,n</m:t>
        </m:r>
      </m:oMath>
    </w:p>
    <w:p w14:paraId="24D44A86" w14:textId="2274752A" w:rsidR="00256080" w:rsidRDefault="00256080" w:rsidP="00256080">
      <w:pPr>
        <w:ind w:left="720"/>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Per una interpretazione più immediata è utile l’indice di entropia normalizzato </w:t>
      </w:r>
      <m:oMath>
        <m:sSup>
          <m:sSupPr>
            <m:ctrlPr>
              <w:rPr>
                <w:rFonts w:ascii="Cambria Math" w:hAnsi="Cambria Math" w:cs="Times New Roman"/>
                <w:i/>
                <w:sz w:val="22"/>
                <w:szCs w:val="22"/>
                <w:lang w:val="it-IT"/>
              </w:rPr>
            </m:ctrlPr>
          </m:sSupPr>
          <m:e>
            <m:r>
              <w:rPr>
                <w:rFonts w:ascii="Cambria Math" w:hAnsi="Cambria Math" w:cs="Times New Roman"/>
                <w:sz w:val="22"/>
                <w:szCs w:val="22"/>
                <w:lang w:val="it-IT"/>
              </w:rPr>
              <m:t>H</m:t>
            </m:r>
          </m:e>
          <m:sup>
            <m:r>
              <w:rPr>
                <w:rFonts w:ascii="Cambria Math" w:hAnsi="Cambria Math" w:cs="Times New Roman"/>
                <w:sz w:val="22"/>
                <w:szCs w:val="22"/>
                <w:lang w:val="it-IT"/>
              </w:rPr>
              <m:t>*</m:t>
            </m:r>
          </m:sup>
        </m:sSup>
        <m:r>
          <w:rPr>
            <w:rFonts w:ascii="Cambria Math" w:hAnsi="Cambria Math" w:cs="Times New Roman"/>
            <w:sz w:val="22"/>
            <w:szCs w:val="22"/>
            <w:lang w:val="it-IT"/>
          </w:rPr>
          <m:t>=</m:t>
        </m:r>
        <m:f>
          <m:fPr>
            <m:ctrlPr>
              <w:rPr>
                <w:rFonts w:ascii="Cambria Math" w:hAnsi="Cambria Math" w:cs="Times New Roman"/>
                <w:i/>
                <w:sz w:val="22"/>
                <w:szCs w:val="22"/>
                <w:lang w:val="it-IT"/>
              </w:rPr>
            </m:ctrlPr>
          </m:fPr>
          <m:num>
            <m:r>
              <w:rPr>
                <w:rFonts w:ascii="Cambria Math" w:hAnsi="Cambria Math" w:cs="Times New Roman"/>
                <w:sz w:val="22"/>
                <w:szCs w:val="22"/>
                <w:lang w:val="it-IT"/>
              </w:rPr>
              <m:t>H</m:t>
            </m:r>
          </m:num>
          <m:den>
            <m:func>
              <m:funcPr>
                <m:ctrlPr>
                  <w:rPr>
                    <w:rFonts w:ascii="Cambria Math" w:hAnsi="Cambria Math" w:cs="Times New Roman"/>
                    <w:i/>
                    <w:sz w:val="22"/>
                    <w:szCs w:val="22"/>
                    <w:lang w:val="it-IT"/>
                  </w:rPr>
                </m:ctrlPr>
              </m:funcPr>
              <m:fName>
                <m:r>
                  <m:rPr>
                    <m:sty m:val="p"/>
                  </m:rPr>
                  <w:rPr>
                    <w:rFonts w:ascii="Cambria Math" w:hAnsi="Cambria Math" w:cs="Times New Roman"/>
                    <w:sz w:val="22"/>
                    <w:szCs w:val="22"/>
                    <w:lang w:val="it-IT"/>
                  </w:rPr>
                  <m:t>ln</m:t>
                </m:r>
              </m:fName>
              <m:e>
                <m:r>
                  <w:rPr>
                    <w:rFonts w:ascii="Cambria Math" w:hAnsi="Cambria Math" w:cs="Times New Roman"/>
                    <w:sz w:val="22"/>
                    <w:szCs w:val="22"/>
                    <w:lang w:val="it-IT"/>
                  </w:rPr>
                  <m:t>n</m:t>
                </m:r>
              </m:e>
            </m:func>
          </m:den>
        </m:f>
      </m:oMath>
      <w:r>
        <w:rPr>
          <w:rFonts w:ascii="Times New Roman" w:hAnsi="Times New Roman" w:cs="Times New Roman"/>
          <w:sz w:val="22"/>
          <w:szCs w:val="22"/>
          <w:lang w:val="it-IT"/>
        </w:rPr>
        <w:t>, i cui valori cadono nell’intervallo [0, 1]. L’indice di entropia tende ad aumentare con l’aumentare del livello di equilibrio delle classi in minoranza.</w:t>
      </w:r>
    </w:p>
    <w:p w14:paraId="104797C9" w14:textId="2596BE5B" w:rsidR="00256080" w:rsidRPr="00440D79" w:rsidRDefault="00256080" w:rsidP="00440D79">
      <w:pPr>
        <w:jc w:val="both"/>
        <w:rPr>
          <w:rFonts w:ascii="Times New Roman" w:hAnsi="Times New Roman" w:cs="Times New Roman"/>
          <w:sz w:val="22"/>
          <w:szCs w:val="22"/>
          <w:lang w:val="it-IT"/>
        </w:rPr>
      </w:pPr>
    </w:p>
    <w:p w14:paraId="231175B6" w14:textId="051A0D3E" w:rsidR="00256080" w:rsidRPr="000D1F95" w:rsidRDefault="00256080" w:rsidP="00B647EA">
      <w:pPr>
        <w:pStyle w:val="Paragrafoelenco"/>
        <w:jc w:val="both"/>
        <w:rPr>
          <w:rFonts w:ascii="Times New Roman" w:hAnsi="Times New Roman" w:cs="Times New Roman"/>
          <w:sz w:val="22"/>
          <w:szCs w:val="22"/>
          <w:lang w:val="it-IT"/>
        </w:rPr>
      </w:pPr>
      <w:r w:rsidRPr="000537C3">
        <w:rPr>
          <w:rFonts w:ascii="Times New Roman" w:hAnsi="Times New Roman" w:cs="Times New Roman"/>
          <w:b/>
          <w:sz w:val="22"/>
          <w:szCs w:val="22"/>
          <w:lang w:val="it-IT"/>
        </w:rPr>
        <w:t xml:space="preserve">Indici di disparità: </w:t>
      </w:r>
      <w:r>
        <w:rPr>
          <w:rFonts w:ascii="Times New Roman" w:hAnsi="Times New Roman" w:cs="Times New Roman"/>
          <w:sz w:val="22"/>
          <w:szCs w:val="22"/>
          <w:lang w:val="it-IT"/>
        </w:rPr>
        <w:t xml:space="preserve">indici che forniscono una misura del livello di concentrazione o dispersione </w:t>
      </w:r>
      <w:r w:rsidR="000537C3">
        <w:rPr>
          <w:rFonts w:ascii="Times New Roman" w:hAnsi="Times New Roman" w:cs="Times New Roman"/>
          <w:sz w:val="22"/>
          <w:szCs w:val="22"/>
          <w:lang w:val="it-IT"/>
        </w:rPr>
        <w:t xml:space="preserve">dei sottogruppi </w:t>
      </w:r>
      <w:r>
        <w:rPr>
          <w:rFonts w:ascii="Times New Roman" w:hAnsi="Times New Roman" w:cs="Times New Roman"/>
          <w:sz w:val="22"/>
          <w:szCs w:val="22"/>
          <w:lang w:val="it-IT"/>
        </w:rPr>
        <w:t>nelle sub-aree</w:t>
      </w:r>
      <w:r w:rsidR="000537C3">
        <w:rPr>
          <w:rFonts w:ascii="Times New Roman" w:hAnsi="Times New Roman" w:cs="Times New Roman"/>
          <w:sz w:val="22"/>
          <w:szCs w:val="22"/>
          <w:lang w:val="it-IT"/>
        </w:rPr>
        <w:t>. Tra di essi figurano l’indice di dissimilarità e l’indice di Gini.</w:t>
      </w:r>
    </w:p>
    <w:p w14:paraId="29A322FC" w14:textId="77777777" w:rsidR="00E55912" w:rsidRPr="00256080" w:rsidRDefault="00E55912" w:rsidP="00256080">
      <w:pPr>
        <w:jc w:val="both"/>
        <w:rPr>
          <w:rFonts w:ascii="Times New Roman" w:hAnsi="Times New Roman" w:cs="Times New Roman"/>
          <w:sz w:val="22"/>
          <w:szCs w:val="22"/>
          <w:lang w:val="it-IT"/>
        </w:rPr>
      </w:pPr>
    </w:p>
    <w:p w14:paraId="0116D7BE" w14:textId="5E87D8FB" w:rsidR="000537C3" w:rsidRPr="000537C3" w:rsidRDefault="000537C3" w:rsidP="000537C3">
      <w:pPr>
        <w:pStyle w:val="Paragrafoelenco"/>
        <w:numPr>
          <w:ilvl w:val="0"/>
          <w:numId w:val="9"/>
        </w:numPr>
        <w:tabs>
          <w:tab w:val="center" w:pos="5179"/>
        </w:tabs>
        <w:jc w:val="both"/>
        <w:rPr>
          <w:rFonts w:ascii="Times New Roman" w:hAnsi="Times New Roman" w:cs="Times New Roman"/>
          <w:sz w:val="22"/>
          <w:szCs w:val="22"/>
          <w:lang w:val="it-IT"/>
        </w:rPr>
      </w:pPr>
      <w:r w:rsidRPr="000537C3">
        <w:rPr>
          <w:rFonts w:ascii="Times New Roman" w:hAnsi="Times New Roman" w:cs="Times New Roman"/>
          <w:b/>
          <w:sz w:val="22"/>
          <w:szCs w:val="22"/>
          <w:lang w:val="it-IT"/>
        </w:rPr>
        <w:t xml:space="preserve">Indice di dissimilarità di due gruppi: </w:t>
      </w:r>
      <w:r w:rsidRPr="000537C3">
        <w:rPr>
          <w:rFonts w:ascii="Times New Roman" w:hAnsi="Times New Roman" w:cs="Times New Roman"/>
          <w:sz w:val="22"/>
          <w:szCs w:val="22"/>
          <w:lang w:val="it-IT"/>
        </w:rPr>
        <w:t>indica la proporzione di popolazione che dovrebbe riallocarsi per ottenere un’equa distribuzione dei sottogruppi della popolazione nei quartieri. La sua formula è:</w:t>
      </w:r>
    </w:p>
    <w:p w14:paraId="645F53C9" w14:textId="77777777" w:rsidR="000537C3" w:rsidRPr="00E55912" w:rsidRDefault="000537C3" w:rsidP="000537C3">
      <w:pPr>
        <w:tabs>
          <w:tab w:val="center" w:pos="5179"/>
        </w:tabs>
        <w:ind w:left="720"/>
        <w:jc w:val="both"/>
        <w:rPr>
          <w:rFonts w:ascii="Times New Roman" w:hAnsi="Times New Roman" w:cs="Times New Roman"/>
          <w:sz w:val="22"/>
          <w:szCs w:val="22"/>
          <w:lang w:val="it-IT"/>
        </w:rPr>
      </w:pPr>
    </w:p>
    <w:p w14:paraId="381E4176" w14:textId="77777777" w:rsidR="000537C3" w:rsidRPr="00E55912" w:rsidRDefault="000537C3" w:rsidP="000537C3">
      <w:pPr>
        <w:tabs>
          <w:tab w:val="center" w:pos="5179"/>
        </w:tabs>
        <w:ind w:left="720"/>
        <w:jc w:val="both"/>
        <w:rPr>
          <w:rFonts w:ascii="Times New Roman" w:hAnsi="Times New Roman" w:cs="Times New Roman"/>
          <w:sz w:val="22"/>
          <w:szCs w:val="22"/>
          <w:lang w:val="it-IT"/>
        </w:rPr>
      </w:pPr>
      <m:oMathPara>
        <m:oMath>
          <m:r>
            <w:rPr>
              <w:rFonts w:ascii="Cambria Math" w:hAnsi="Cambria Math" w:cs="Times New Roman"/>
              <w:sz w:val="22"/>
              <w:szCs w:val="22"/>
              <w:lang w:val="it-IT"/>
            </w:rPr>
            <m:t>D=</m:t>
          </m:r>
          <m:f>
            <m:fPr>
              <m:ctrlPr>
                <w:rPr>
                  <w:rFonts w:ascii="Cambria Math" w:hAnsi="Cambria Math" w:cs="Times New Roman"/>
                  <w:i/>
                  <w:sz w:val="22"/>
                  <w:szCs w:val="22"/>
                  <w:lang w:val="it-IT"/>
                </w:rPr>
              </m:ctrlPr>
            </m:fPr>
            <m:num>
              <m:r>
                <w:rPr>
                  <w:rFonts w:ascii="Cambria Math" w:hAnsi="Cambria Math" w:cs="Times New Roman"/>
                  <w:sz w:val="22"/>
                  <w:szCs w:val="22"/>
                  <w:lang w:val="it-IT"/>
                </w:rPr>
                <m:t>1</m:t>
              </m:r>
            </m:num>
            <m:den>
              <m:r>
                <w:rPr>
                  <w:rFonts w:ascii="Cambria Math" w:hAnsi="Cambria Math" w:cs="Times New Roman"/>
                  <w:sz w:val="22"/>
                  <w:szCs w:val="22"/>
                  <w:lang w:val="it-IT"/>
                </w:rPr>
                <m:t>2</m:t>
              </m:r>
            </m:den>
          </m:f>
          <m:nary>
            <m:naryPr>
              <m:chr m:val="∑"/>
              <m:limLoc m:val="undOvr"/>
              <m:ctrlPr>
                <w:rPr>
                  <w:rFonts w:ascii="Cambria Math" w:hAnsi="Cambria Math" w:cs="Times New Roman"/>
                  <w:i/>
                  <w:sz w:val="22"/>
                  <w:szCs w:val="22"/>
                  <w:lang w:val="it-IT"/>
                </w:rPr>
              </m:ctrlPr>
            </m:naryPr>
            <m:sub>
              <m:r>
                <w:rPr>
                  <w:rFonts w:ascii="Cambria Math" w:hAnsi="Cambria Math" w:cs="Times New Roman"/>
                  <w:sz w:val="22"/>
                  <w:szCs w:val="22"/>
                  <w:lang w:val="it-IT"/>
                </w:rPr>
                <m:t>i=1</m:t>
              </m:r>
            </m:sub>
            <m:sup>
              <m:r>
                <w:rPr>
                  <w:rFonts w:ascii="Cambria Math" w:hAnsi="Cambria Math" w:cs="Times New Roman"/>
                  <w:sz w:val="22"/>
                  <w:szCs w:val="22"/>
                  <w:lang w:val="it-IT"/>
                </w:rPr>
                <m:t>r</m:t>
              </m:r>
            </m:sup>
            <m:e>
              <m:d>
                <m:dPr>
                  <m:begChr m:val="|"/>
                  <m:endChr m:val="|"/>
                  <m:ctrlPr>
                    <w:rPr>
                      <w:rFonts w:ascii="Cambria Math" w:hAnsi="Cambria Math" w:cs="Times New Roman"/>
                      <w:i/>
                      <w:sz w:val="22"/>
                      <w:szCs w:val="22"/>
                      <w:lang w:val="it-IT"/>
                    </w:rPr>
                  </m:ctrlPr>
                </m:dPr>
                <m:e>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ig</m:t>
                          </m:r>
                        </m:sub>
                      </m:sSub>
                    </m:num>
                    <m:den>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g</m:t>
                          </m:r>
                        </m:sub>
                      </m:sSub>
                    </m:den>
                  </m:f>
                  <m:r>
                    <w:rPr>
                      <w:rFonts w:ascii="Cambria Math" w:hAnsi="Cambria Math" w:cs="Times New Roman"/>
                      <w:sz w:val="22"/>
                      <w:szCs w:val="22"/>
                      <w:lang w:val="it-IT"/>
                    </w:rPr>
                    <m:t>-</m:t>
                  </m:r>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ih</m:t>
                          </m:r>
                        </m:sub>
                      </m:sSub>
                    </m:num>
                    <m:den>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h</m:t>
                          </m:r>
                        </m:sub>
                      </m:sSub>
                    </m:den>
                  </m:f>
                </m:e>
              </m:d>
            </m:e>
          </m:nary>
        </m:oMath>
      </m:oMathPara>
    </w:p>
    <w:p w14:paraId="7BC22B9F" w14:textId="77777777" w:rsidR="000537C3" w:rsidRPr="00E55912" w:rsidRDefault="000537C3" w:rsidP="000537C3">
      <w:pPr>
        <w:tabs>
          <w:tab w:val="center" w:pos="5179"/>
        </w:tabs>
        <w:ind w:left="720"/>
        <w:jc w:val="both"/>
        <w:rPr>
          <w:rFonts w:ascii="Times New Roman" w:hAnsi="Times New Roman" w:cs="Times New Roman"/>
          <w:sz w:val="22"/>
          <w:szCs w:val="22"/>
          <w:lang w:val="it-IT"/>
        </w:rPr>
      </w:pPr>
    </w:p>
    <w:p w14:paraId="63107835" w14:textId="77777777" w:rsidR="000537C3" w:rsidRDefault="000537C3" w:rsidP="000537C3">
      <w:pPr>
        <w:pStyle w:val="Paragrafoelenco"/>
        <w:ind w:left="1080"/>
        <w:jc w:val="both"/>
        <w:rPr>
          <w:rFonts w:ascii="Times New Roman" w:hAnsi="Times New Roman" w:cs="Times New Roman"/>
          <w:sz w:val="22"/>
          <w:szCs w:val="22"/>
          <w:lang w:val="it-IT"/>
        </w:rPr>
      </w:pPr>
      <w:proofErr w:type="spellStart"/>
      <w:r w:rsidRPr="00E55912">
        <w:rPr>
          <w:rFonts w:ascii="Times New Roman" w:hAnsi="Times New Roman" w:cs="Times New Roman"/>
          <w:sz w:val="22"/>
          <w:szCs w:val="22"/>
          <w:lang w:val="it-IT"/>
        </w:rPr>
        <w:t>Pg</w:t>
      </w:r>
      <w:proofErr w:type="spellEnd"/>
      <w:r w:rsidRPr="00E55912">
        <w:rPr>
          <w:rFonts w:ascii="Times New Roman" w:hAnsi="Times New Roman" w:cs="Times New Roman"/>
          <w:sz w:val="22"/>
          <w:szCs w:val="22"/>
          <w:lang w:val="it-IT"/>
        </w:rPr>
        <w:t xml:space="preserve"> è il totale degli studenti stranieri iscritti e </w:t>
      </w:r>
      <w:proofErr w:type="spellStart"/>
      <w:r w:rsidRPr="00E55912">
        <w:rPr>
          <w:rFonts w:ascii="Times New Roman" w:hAnsi="Times New Roman" w:cs="Times New Roman"/>
          <w:sz w:val="22"/>
          <w:szCs w:val="22"/>
          <w:lang w:val="it-IT"/>
        </w:rPr>
        <w:t>Ph</w:t>
      </w:r>
      <w:proofErr w:type="spellEnd"/>
      <w:r w:rsidRPr="00E55912">
        <w:rPr>
          <w:rFonts w:ascii="Times New Roman" w:hAnsi="Times New Roman" w:cs="Times New Roman"/>
          <w:sz w:val="22"/>
          <w:szCs w:val="22"/>
          <w:lang w:val="it-IT"/>
        </w:rPr>
        <w:t xml:space="preserve"> è il totale degli studenti italiani iscritti in riferimento a una determinata scuola</w:t>
      </w:r>
      <w:r>
        <w:rPr>
          <w:rFonts w:ascii="Times New Roman" w:hAnsi="Times New Roman" w:cs="Times New Roman"/>
          <w:sz w:val="22"/>
          <w:szCs w:val="22"/>
          <w:lang w:val="it-IT"/>
        </w:rPr>
        <w:t>. Il suo valore varia tra 0 e 1:</w:t>
      </w:r>
    </w:p>
    <w:p w14:paraId="09E0766E" w14:textId="77777777" w:rsidR="000537C3" w:rsidRDefault="000537C3" w:rsidP="000537C3">
      <w:pPr>
        <w:pStyle w:val="Paragrafoelenco"/>
        <w:numPr>
          <w:ilvl w:val="1"/>
          <w:numId w:val="5"/>
        </w:numPr>
        <w:jc w:val="both"/>
        <w:rPr>
          <w:rFonts w:ascii="Times New Roman" w:hAnsi="Times New Roman" w:cs="Times New Roman"/>
          <w:sz w:val="22"/>
          <w:szCs w:val="22"/>
          <w:lang w:val="it-IT"/>
        </w:rPr>
      </w:pPr>
      <w:r>
        <w:rPr>
          <w:rFonts w:ascii="Times New Roman" w:hAnsi="Times New Roman" w:cs="Times New Roman"/>
          <w:sz w:val="22"/>
          <w:szCs w:val="22"/>
          <w:lang w:val="it-IT"/>
        </w:rPr>
        <w:t>D = 0: si ha nel caso di segregazione minima degli stranieri, cioè gli stranieri sono equamente distribuiti nelle scuole di tutte le province</w:t>
      </w:r>
    </w:p>
    <w:p w14:paraId="032C0007" w14:textId="77777777" w:rsidR="000537C3" w:rsidRDefault="000537C3" w:rsidP="000537C3">
      <w:pPr>
        <w:pStyle w:val="Paragrafoelenco"/>
        <w:numPr>
          <w:ilvl w:val="1"/>
          <w:numId w:val="5"/>
        </w:numPr>
        <w:jc w:val="both"/>
        <w:rPr>
          <w:rFonts w:ascii="Times New Roman" w:hAnsi="Times New Roman" w:cs="Times New Roman"/>
          <w:sz w:val="22"/>
          <w:szCs w:val="22"/>
          <w:lang w:val="it-IT"/>
        </w:rPr>
      </w:pPr>
      <w:r>
        <w:rPr>
          <w:rFonts w:ascii="Times New Roman" w:hAnsi="Times New Roman" w:cs="Times New Roman"/>
          <w:sz w:val="22"/>
          <w:szCs w:val="22"/>
          <w:lang w:val="it-IT"/>
        </w:rPr>
        <w:t>D = 1: si ha nel caso di segregazione massima degli stranieri, cioè tutta la popolazione è straniera oppure italiana.</w:t>
      </w:r>
    </w:p>
    <w:p w14:paraId="4A09CA82" w14:textId="77777777" w:rsidR="000537C3" w:rsidRDefault="000537C3" w:rsidP="000537C3">
      <w:pPr>
        <w:ind w:left="1080"/>
        <w:jc w:val="both"/>
        <w:rPr>
          <w:rFonts w:ascii="Times New Roman" w:hAnsi="Times New Roman" w:cs="Times New Roman"/>
          <w:sz w:val="22"/>
          <w:szCs w:val="22"/>
          <w:lang w:val="it-IT"/>
        </w:rPr>
      </w:pPr>
      <w:r>
        <w:rPr>
          <w:rFonts w:ascii="Times New Roman" w:hAnsi="Times New Roman" w:cs="Times New Roman"/>
          <w:sz w:val="22"/>
          <w:szCs w:val="22"/>
          <w:lang w:val="it-IT"/>
        </w:rPr>
        <w:lastRenderedPageBreak/>
        <w:t>L’indice di dissimilarità presenta dei limiti: non dà indicazioni su come la popolazione straniera debba ridistribuirsi nelle sub-aree, il suo valore dipende dal numero di sub-aree e gode della proprietà di invarianza delle trasformazioni di scala solo in forma debole poiché percepisce l’aumento della segregazione solo quando aumenta la proporzione di un sottogruppo.</w:t>
      </w:r>
    </w:p>
    <w:p w14:paraId="092661BF" w14:textId="77777777" w:rsidR="000537C3" w:rsidRDefault="000537C3" w:rsidP="000537C3">
      <w:pPr>
        <w:ind w:left="708"/>
        <w:jc w:val="both"/>
        <w:rPr>
          <w:rFonts w:ascii="Times New Roman" w:hAnsi="Times New Roman" w:cs="Times New Roman"/>
          <w:sz w:val="22"/>
          <w:szCs w:val="22"/>
          <w:lang w:val="it-IT"/>
        </w:rPr>
      </w:pPr>
    </w:p>
    <w:p w14:paraId="2080A080" w14:textId="263C43BC" w:rsidR="000537C3" w:rsidRPr="000537C3" w:rsidRDefault="000537C3" w:rsidP="000537C3">
      <w:pPr>
        <w:pStyle w:val="Paragrafoelenco"/>
        <w:numPr>
          <w:ilvl w:val="0"/>
          <w:numId w:val="9"/>
        </w:numPr>
        <w:jc w:val="both"/>
        <w:rPr>
          <w:rFonts w:ascii="Times New Roman" w:hAnsi="Times New Roman" w:cs="Times New Roman"/>
          <w:sz w:val="22"/>
          <w:szCs w:val="22"/>
          <w:lang w:val="it-IT"/>
        </w:rPr>
      </w:pPr>
      <w:r w:rsidRPr="000537C3">
        <w:rPr>
          <w:rFonts w:ascii="Times New Roman" w:hAnsi="Times New Roman" w:cs="Times New Roman"/>
          <w:b/>
          <w:sz w:val="22"/>
          <w:szCs w:val="22"/>
          <w:lang w:val="it-IT"/>
        </w:rPr>
        <w:t>Indice di Gini:</w:t>
      </w:r>
      <w:r w:rsidRPr="000537C3">
        <w:rPr>
          <w:rFonts w:ascii="Times New Roman" w:hAnsi="Times New Roman" w:cs="Times New Roman"/>
          <w:sz w:val="22"/>
          <w:szCs w:val="22"/>
          <w:lang w:val="it-IT"/>
        </w:rPr>
        <w:t xml:space="preserve"> indice di disparità calcolato in corrispondenza di uno dei due sottogruppi.</w:t>
      </w:r>
    </w:p>
    <w:p w14:paraId="019A0640" w14:textId="77777777" w:rsidR="000537C3" w:rsidRDefault="000537C3" w:rsidP="000537C3">
      <w:pPr>
        <w:ind w:left="708"/>
        <w:jc w:val="both"/>
        <w:rPr>
          <w:rFonts w:ascii="Times New Roman" w:hAnsi="Times New Roman" w:cs="Times New Roman"/>
          <w:sz w:val="22"/>
          <w:szCs w:val="22"/>
          <w:lang w:val="it-IT"/>
        </w:rPr>
      </w:pPr>
    </w:p>
    <w:p w14:paraId="0CEE7E20" w14:textId="77777777" w:rsidR="000537C3" w:rsidRPr="00112319" w:rsidRDefault="000537C3" w:rsidP="000537C3">
      <w:pPr>
        <w:ind w:left="708"/>
        <w:jc w:val="both"/>
        <w:rPr>
          <w:rFonts w:ascii="Times New Roman" w:hAnsi="Times New Roman" w:cs="Times New Roman"/>
          <w:sz w:val="22"/>
          <w:szCs w:val="22"/>
          <w:lang w:val="it-IT"/>
        </w:rPr>
      </w:pPr>
      <m:oMathPara>
        <m:oMath>
          <m:r>
            <w:rPr>
              <w:rFonts w:ascii="Cambria Math" w:hAnsi="Cambria Math" w:cs="Times New Roman"/>
              <w:sz w:val="22"/>
              <w:szCs w:val="22"/>
              <w:lang w:val="it-IT"/>
            </w:rPr>
            <m:t>G=</m:t>
          </m:r>
          <m:f>
            <m:fPr>
              <m:ctrlPr>
                <w:rPr>
                  <w:rFonts w:ascii="Cambria Math" w:hAnsi="Cambria Math" w:cs="Times New Roman"/>
                  <w:i/>
                  <w:sz w:val="22"/>
                  <w:szCs w:val="22"/>
                  <w:lang w:val="it-IT"/>
                </w:rPr>
              </m:ctrlPr>
            </m:fPr>
            <m:num>
              <m:r>
                <w:rPr>
                  <w:rFonts w:ascii="Cambria Math" w:hAnsi="Cambria Math" w:cs="Times New Roman"/>
                  <w:sz w:val="22"/>
                  <w:szCs w:val="22"/>
                  <w:lang w:val="it-IT"/>
                </w:rPr>
                <m:t>1</m:t>
              </m:r>
            </m:num>
            <m:den>
              <m:r>
                <w:rPr>
                  <w:rFonts w:ascii="Cambria Math" w:hAnsi="Cambria Math" w:cs="Times New Roman"/>
                  <w:sz w:val="22"/>
                  <w:szCs w:val="22"/>
                  <w:lang w:val="it-IT"/>
                </w:rPr>
                <m:t>2</m:t>
              </m:r>
              <m:sSup>
                <m:sSupPr>
                  <m:ctrlPr>
                    <w:rPr>
                      <w:rFonts w:ascii="Cambria Math" w:hAnsi="Cambria Math" w:cs="Times New Roman"/>
                      <w:i/>
                      <w:sz w:val="22"/>
                      <w:szCs w:val="22"/>
                      <w:lang w:val="it-IT"/>
                    </w:rPr>
                  </m:ctrlPr>
                </m:sSupPr>
                <m:e>
                  <m:r>
                    <w:rPr>
                      <w:rFonts w:ascii="Cambria Math" w:hAnsi="Cambria Math" w:cs="Times New Roman"/>
                      <w:sz w:val="22"/>
                      <w:szCs w:val="22"/>
                      <w:lang w:val="it-IT"/>
                    </w:rPr>
                    <m:t>P</m:t>
                  </m:r>
                </m:e>
                <m:sup>
                  <m:r>
                    <w:rPr>
                      <w:rFonts w:ascii="Cambria Math" w:hAnsi="Cambria Math" w:cs="Times New Roman"/>
                      <w:sz w:val="22"/>
                      <w:szCs w:val="22"/>
                      <w:lang w:val="it-IT"/>
                    </w:rPr>
                    <m:t>2</m:t>
                  </m:r>
                </m:sup>
              </m:sSup>
              <m:d>
                <m:dPr>
                  <m:ctrlPr>
                    <w:rPr>
                      <w:rFonts w:ascii="Cambria Math" w:hAnsi="Cambria Math" w:cs="Times New Roman"/>
                      <w:i/>
                      <w:sz w:val="22"/>
                      <w:szCs w:val="22"/>
                      <w:lang w:val="it-IT"/>
                    </w:rPr>
                  </m:ctrlPr>
                </m:dPr>
                <m:e>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h</m:t>
                          </m:r>
                        </m:sub>
                      </m:sSub>
                    </m:num>
                    <m:den>
                      <m:r>
                        <w:rPr>
                          <w:rFonts w:ascii="Cambria Math" w:hAnsi="Cambria Math" w:cs="Times New Roman"/>
                          <w:sz w:val="22"/>
                          <w:szCs w:val="22"/>
                          <w:lang w:val="it-IT"/>
                        </w:rPr>
                        <m:t>P</m:t>
                      </m:r>
                    </m:den>
                  </m:f>
                </m:e>
              </m:d>
              <m:r>
                <w:rPr>
                  <w:rFonts w:ascii="Cambria Math" w:hAnsi="Cambria Math" w:cs="Times New Roman"/>
                  <w:sz w:val="22"/>
                  <w:szCs w:val="22"/>
                  <w:lang w:val="it-IT"/>
                </w:rPr>
                <m:t>∙</m:t>
              </m:r>
              <m:d>
                <m:dPr>
                  <m:ctrlPr>
                    <w:rPr>
                      <w:rFonts w:ascii="Cambria Math" w:hAnsi="Cambria Math" w:cs="Times New Roman"/>
                      <w:i/>
                      <w:sz w:val="22"/>
                      <w:szCs w:val="22"/>
                      <w:lang w:val="it-IT"/>
                    </w:rPr>
                  </m:ctrlPr>
                </m:dPr>
                <m:e>
                  <m:r>
                    <w:rPr>
                      <w:rFonts w:ascii="Cambria Math" w:hAnsi="Cambria Math" w:cs="Times New Roman"/>
                      <w:sz w:val="22"/>
                      <w:szCs w:val="22"/>
                      <w:lang w:val="it-IT"/>
                    </w:rPr>
                    <m:t>1-</m:t>
                  </m:r>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h</m:t>
                          </m:r>
                        </m:sub>
                      </m:sSub>
                    </m:num>
                    <m:den>
                      <m:r>
                        <w:rPr>
                          <w:rFonts w:ascii="Cambria Math" w:hAnsi="Cambria Math" w:cs="Times New Roman"/>
                          <w:sz w:val="22"/>
                          <w:szCs w:val="22"/>
                          <w:lang w:val="it-IT"/>
                        </w:rPr>
                        <m:t>P</m:t>
                      </m:r>
                    </m:den>
                  </m:f>
                </m:e>
              </m:d>
            </m:den>
          </m:f>
          <m:nary>
            <m:naryPr>
              <m:chr m:val="∑"/>
              <m:limLoc m:val="undOvr"/>
              <m:ctrlPr>
                <w:rPr>
                  <w:rFonts w:ascii="Cambria Math" w:hAnsi="Cambria Math" w:cs="Times New Roman"/>
                  <w:i/>
                  <w:sz w:val="22"/>
                  <w:szCs w:val="22"/>
                  <w:lang w:val="it-IT"/>
                </w:rPr>
              </m:ctrlPr>
            </m:naryPr>
            <m:sub>
              <m:r>
                <w:rPr>
                  <w:rFonts w:ascii="Cambria Math" w:hAnsi="Cambria Math" w:cs="Times New Roman"/>
                  <w:sz w:val="22"/>
                  <w:szCs w:val="22"/>
                  <w:lang w:val="it-IT"/>
                </w:rPr>
                <m:t>i=1</m:t>
              </m:r>
            </m:sub>
            <m:sup>
              <m:r>
                <w:rPr>
                  <w:rFonts w:ascii="Cambria Math" w:hAnsi="Cambria Math" w:cs="Times New Roman"/>
                  <w:sz w:val="22"/>
                  <w:szCs w:val="22"/>
                  <w:lang w:val="it-IT"/>
                </w:rPr>
                <m:t>r</m:t>
              </m:r>
            </m:sup>
            <m:e>
              <m:nary>
                <m:naryPr>
                  <m:chr m:val="∑"/>
                  <m:limLoc m:val="undOvr"/>
                  <m:ctrlPr>
                    <w:rPr>
                      <w:rFonts w:ascii="Cambria Math" w:hAnsi="Cambria Math" w:cs="Times New Roman"/>
                      <w:i/>
                      <w:sz w:val="22"/>
                      <w:szCs w:val="22"/>
                      <w:lang w:val="it-IT"/>
                    </w:rPr>
                  </m:ctrlPr>
                </m:naryPr>
                <m:sub>
                  <m:r>
                    <w:rPr>
                      <w:rFonts w:ascii="Cambria Math" w:hAnsi="Cambria Math" w:cs="Times New Roman"/>
                      <w:sz w:val="22"/>
                      <w:szCs w:val="22"/>
                      <w:lang w:val="it-IT"/>
                    </w:rPr>
                    <m:t>j=1</m:t>
                  </m:r>
                </m:sub>
                <m:sup>
                  <m:r>
                    <w:rPr>
                      <w:rFonts w:ascii="Cambria Math" w:hAnsi="Cambria Math" w:cs="Times New Roman"/>
                      <w:sz w:val="22"/>
                      <w:szCs w:val="22"/>
                      <w:lang w:val="it-IT"/>
                    </w:rPr>
                    <m:t>r</m:t>
                  </m:r>
                </m:sup>
                <m:e>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i</m:t>
                      </m:r>
                    </m:sub>
                  </m:sSub>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j</m:t>
                      </m:r>
                    </m:sub>
                  </m:sSub>
                  <m:d>
                    <m:dPr>
                      <m:begChr m:val="|"/>
                      <m:endChr m:val="|"/>
                      <m:ctrlPr>
                        <w:rPr>
                          <w:rFonts w:ascii="Cambria Math" w:hAnsi="Cambria Math" w:cs="Times New Roman"/>
                          <w:i/>
                          <w:sz w:val="22"/>
                          <w:szCs w:val="22"/>
                          <w:lang w:val="it-IT"/>
                        </w:rPr>
                      </m:ctrlPr>
                    </m:dPr>
                    <m:e>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ih</m:t>
                              </m:r>
                            </m:sub>
                          </m:sSub>
                        </m:num>
                        <m:den>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i</m:t>
                              </m:r>
                            </m:sub>
                          </m:sSub>
                        </m:den>
                      </m:f>
                      <m:r>
                        <w:rPr>
                          <w:rFonts w:ascii="Cambria Math" w:hAnsi="Cambria Math" w:cs="Times New Roman"/>
                          <w:sz w:val="22"/>
                          <w:szCs w:val="22"/>
                          <w:lang w:val="it-IT"/>
                        </w:rPr>
                        <m:t>-</m:t>
                      </m:r>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jh</m:t>
                              </m:r>
                            </m:sub>
                          </m:sSub>
                        </m:num>
                        <m:den>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j</m:t>
                              </m:r>
                            </m:sub>
                          </m:sSub>
                        </m:den>
                      </m:f>
                    </m:e>
                  </m:d>
                </m:e>
              </m:nary>
            </m:e>
          </m:nary>
        </m:oMath>
      </m:oMathPara>
    </w:p>
    <w:p w14:paraId="34693FEF" w14:textId="77777777" w:rsidR="000537C3" w:rsidRDefault="000537C3" w:rsidP="000537C3">
      <w:pPr>
        <w:ind w:left="708"/>
        <w:jc w:val="both"/>
        <w:rPr>
          <w:rFonts w:ascii="Times New Roman" w:hAnsi="Times New Roman" w:cs="Times New Roman"/>
          <w:sz w:val="22"/>
          <w:szCs w:val="22"/>
          <w:lang w:val="it-IT"/>
        </w:rPr>
      </w:pPr>
    </w:p>
    <w:p w14:paraId="44C67C8B" w14:textId="77777777" w:rsidR="000537C3" w:rsidRDefault="000537C3" w:rsidP="000537C3">
      <w:pPr>
        <w:ind w:left="708" w:firstLine="372"/>
        <w:jc w:val="both"/>
        <w:rPr>
          <w:rFonts w:ascii="Times New Roman" w:hAnsi="Times New Roman" w:cs="Times New Roman"/>
          <w:sz w:val="22"/>
          <w:szCs w:val="22"/>
          <w:lang w:val="it-IT"/>
        </w:rPr>
      </w:pPr>
      <w:r>
        <w:rPr>
          <w:rFonts w:ascii="Times New Roman" w:hAnsi="Times New Roman" w:cs="Times New Roman"/>
          <w:sz w:val="22"/>
          <w:szCs w:val="22"/>
          <w:lang w:val="it-IT"/>
        </w:rPr>
        <w:t>Varia tra 0 e 1:</w:t>
      </w:r>
    </w:p>
    <w:p w14:paraId="0DA4B1FC" w14:textId="7577A6A1" w:rsidR="000537C3" w:rsidRPr="000537C3" w:rsidRDefault="000537C3" w:rsidP="000537C3">
      <w:pPr>
        <w:pStyle w:val="Paragrafoelenco"/>
        <w:numPr>
          <w:ilvl w:val="1"/>
          <w:numId w:val="5"/>
        </w:numPr>
        <w:jc w:val="both"/>
        <w:rPr>
          <w:rFonts w:ascii="Times New Roman" w:hAnsi="Times New Roman" w:cs="Times New Roman"/>
          <w:sz w:val="22"/>
          <w:szCs w:val="22"/>
          <w:lang w:val="it-IT"/>
        </w:rPr>
      </w:pPr>
      <w:r w:rsidRPr="000537C3">
        <w:rPr>
          <w:rFonts w:ascii="Times New Roman" w:hAnsi="Times New Roman" w:cs="Times New Roman"/>
          <w:sz w:val="22"/>
          <w:szCs w:val="22"/>
          <w:lang w:val="it-IT"/>
        </w:rPr>
        <w:t>G = 0: segregazione minima</w:t>
      </w:r>
    </w:p>
    <w:p w14:paraId="024CC54D" w14:textId="0F27225F" w:rsidR="000537C3" w:rsidRPr="000537C3" w:rsidRDefault="000537C3" w:rsidP="000537C3">
      <w:pPr>
        <w:pStyle w:val="Paragrafoelenco"/>
        <w:numPr>
          <w:ilvl w:val="1"/>
          <w:numId w:val="5"/>
        </w:numPr>
        <w:jc w:val="both"/>
        <w:rPr>
          <w:rFonts w:ascii="Times New Roman" w:hAnsi="Times New Roman" w:cs="Times New Roman"/>
          <w:sz w:val="22"/>
          <w:szCs w:val="22"/>
          <w:lang w:val="it-IT"/>
        </w:rPr>
      </w:pPr>
      <w:r w:rsidRPr="000537C3">
        <w:rPr>
          <w:rFonts w:ascii="Times New Roman" w:hAnsi="Times New Roman" w:cs="Times New Roman"/>
          <w:sz w:val="22"/>
          <w:szCs w:val="22"/>
          <w:lang w:val="it-IT"/>
        </w:rPr>
        <w:t>G = 1: segregazione massima, per la quale alcune sub-aree contengono solo stranieri e altre solo italiani.</w:t>
      </w:r>
    </w:p>
    <w:p w14:paraId="5639C9A7" w14:textId="77777777" w:rsidR="000537C3" w:rsidRPr="00E55912" w:rsidRDefault="000537C3" w:rsidP="000537C3">
      <w:pPr>
        <w:ind w:left="1080"/>
        <w:jc w:val="both"/>
        <w:rPr>
          <w:rFonts w:ascii="Times New Roman" w:hAnsi="Times New Roman" w:cs="Times New Roman"/>
          <w:sz w:val="22"/>
          <w:szCs w:val="22"/>
          <w:lang w:val="it-IT"/>
        </w:rPr>
      </w:pPr>
      <w:r>
        <w:rPr>
          <w:rFonts w:ascii="Times New Roman" w:hAnsi="Times New Roman" w:cs="Times New Roman"/>
          <w:sz w:val="22"/>
          <w:szCs w:val="22"/>
          <w:lang w:val="it-IT"/>
        </w:rPr>
        <w:t>Rispetto all’indice di dissimilarità ha il vantaggio di fornire indicazione su dove riallocare la popolazione, infatti fornisce la percentuale di popolazione straniera che dovrebbe spostarsi affinché ci sia equidistribuzione nei comuni / province.</w:t>
      </w:r>
    </w:p>
    <w:p w14:paraId="05F53416" w14:textId="77777777" w:rsidR="000537C3" w:rsidRDefault="000537C3" w:rsidP="000537C3">
      <w:pPr>
        <w:jc w:val="both"/>
        <w:rPr>
          <w:rFonts w:ascii="Times New Roman" w:hAnsi="Times New Roman" w:cs="Times New Roman"/>
          <w:sz w:val="22"/>
          <w:szCs w:val="22"/>
          <w:lang w:val="it-IT"/>
        </w:rPr>
      </w:pPr>
      <w:r>
        <w:rPr>
          <w:rFonts w:ascii="Times New Roman" w:hAnsi="Times New Roman" w:cs="Times New Roman"/>
          <w:sz w:val="22"/>
          <w:szCs w:val="22"/>
          <w:lang w:val="it-IT"/>
        </w:rPr>
        <w:tab/>
      </w:r>
    </w:p>
    <w:p w14:paraId="2F65002B" w14:textId="64D4A59B" w:rsidR="000537C3" w:rsidRPr="000537C3" w:rsidRDefault="000537C3" w:rsidP="000537C3">
      <w:pPr>
        <w:ind w:left="708"/>
        <w:jc w:val="both"/>
        <w:rPr>
          <w:rFonts w:ascii="Times New Roman" w:hAnsi="Times New Roman" w:cs="Times New Roman"/>
          <w:sz w:val="22"/>
          <w:szCs w:val="22"/>
          <w:lang w:val="it-IT"/>
        </w:rPr>
      </w:pPr>
      <w:r w:rsidRPr="000E51E6">
        <w:rPr>
          <w:rFonts w:ascii="Times New Roman" w:hAnsi="Times New Roman" w:cs="Times New Roman"/>
          <w:b/>
          <w:sz w:val="22"/>
          <w:szCs w:val="22"/>
          <w:lang w:val="it-IT"/>
        </w:rPr>
        <w:t>Indici di raggruppamento:</w:t>
      </w:r>
      <w:r>
        <w:rPr>
          <w:rFonts w:ascii="Times New Roman" w:hAnsi="Times New Roman" w:cs="Times New Roman"/>
          <w:sz w:val="22"/>
          <w:szCs w:val="22"/>
          <w:lang w:val="it-IT"/>
        </w:rPr>
        <w:t xml:space="preserve"> misurano la tendenza dei membri del gruppo in minoranza, cioè gli stranieri, a vivere in aree adiacenti.</w:t>
      </w:r>
    </w:p>
    <w:p w14:paraId="08035675" w14:textId="77777777" w:rsidR="00E55912" w:rsidRPr="000D1F95" w:rsidRDefault="00E55912" w:rsidP="00B647EA">
      <w:pPr>
        <w:pStyle w:val="Paragrafoelenco"/>
        <w:jc w:val="both"/>
        <w:rPr>
          <w:rFonts w:ascii="Times New Roman" w:hAnsi="Times New Roman" w:cs="Times New Roman"/>
          <w:sz w:val="22"/>
          <w:szCs w:val="22"/>
          <w:lang w:val="it-IT"/>
        </w:rPr>
      </w:pPr>
    </w:p>
    <w:p w14:paraId="50A75568" w14:textId="7E569E34" w:rsidR="00975EA8" w:rsidRPr="000537C3" w:rsidRDefault="000537C3" w:rsidP="000537C3">
      <w:pPr>
        <w:pStyle w:val="Paragrafoelenco"/>
        <w:numPr>
          <w:ilvl w:val="0"/>
          <w:numId w:val="9"/>
        </w:numPr>
        <w:jc w:val="both"/>
        <w:rPr>
          <w:rFonts w:ascii="Times New Roman" w:hAnsi="Times New Roman" w:cs="Times New Roman"/>
          <w:sz w:val="22"/>
          <w:szCs w:val="22"/>
          <w:lang w:val="it-IT"/>
        </w:rPr>
      </w:pPr>
      <w:r>
        <w:rPr>
          <w:rFonts w:ascii="Times New Roman" w:hAnsi="Times New Roman" w:cs="Times New Roman"/>
          <w:b/>
          <w:sz w:val="22"/>
          <w:szCs w:val="22"/>
          <w:lang w:val="it-IT"/>
        </w:rPr>
        <w:t xml:space="preserve">Indice di prossimità spaziale: </w:t>
      </w:r>
      <w:r w:rsidRPr="00112319">
        <w:rPr>
          <w:rFonts w:ascii="Times New Roman" w:hAnsi="Times New Roman" w:cs="Times New Roman"/>
          <w:sz w:val="22"/>
          <w:szCs w:val="22"/>
          <w:lang w:val="it-IT"/>
        </w:rPr>
        <w:t>misura la tendenza di concentrazione in aree contigue degli stranieri</w:t>
      </w:r>
      <w:r>
        <w:rPr>
          <w:rFonts w:ascii="Times New Roman" w:hAnsi="Times New Roman" w:cs="Times New Roman"/>
          <w:sz w:val="22"/>
          <w:szCs w:val="22"/>
          <w:lang w:val="it-IT"/>
        </w:rPr>
        <w:t xml:space="preserve">, chiamate </w:t>
      </w:r>
      <w:proofErr w:type="spellStart"/>
      <w:r>
        <w:rPr>
          <w:rFonts w:ascii="Times New Roman" w:hAnsi="Times New Roman" w:cs="Times New Roman"/>
          <w:sz w:val="22"/>
          <w:szCs w:val="22"/>
          <w:lang w:val="it-IT"/>
        </w:rPr>
        <w:t>enclavi</w:t>
      </w:r>
      <w:proofErr w:type="spellEnd"/>
      <w:r w:rsidRPr="00112319">
        <w:rPr>
          <w:rFonts w:ascii="Times New Roman" w:hAnsi="Times New Roman" w:cs="Times New Roman"/>
          <w:sz w:val="22"/>
          <w:szCs w:val="22"/>
          <w:lang w:val="it-IT"/>
        </w:rPr>
        <w:t>.</w:t>
      </w:r>
      <w:r>
        <w:rPr>
          <w:rFonts w:ascii="Times New Roman" w:hAnsi="Times New Roman" w:cs="Times New Roman"/>
          <w:sz w:val="22"/>
          <w:szCs w:val="22"/>
          <w:lang w:val="it-IT"/>
        </w:rPr>
        <w:t xml:space="preserve"> È la media ponderata della prossimità </w:t>
      </w:r>
      <w:proofErr w:type="spellStart"/>
      <w:r>
        <w:rPr>
          <w:rFonts w:ascii="Times New Roman" w:hAnsi="Times New Roman" w:cs="Times New Roman"/>
          <w:sz w:val="22"/>
          <w:szCs w:val="22"/>
          <w:lang w:val="it-IT"/>
        </w:rPr>
        <w:t>intragruppo</w:t>
      </w:r>
      <w:proofErr w:type="spellEnd"/>
    </w:p>
    <w:p w14:paraId="2DF40DBD" w14:textId="77777777" w:rsidR="000537C3" w:rsidRDefault="000537C3" w:rsidP="000537C3">
      <w:pPr>
        <w:pStyle w:val="Paragrafoelenco"/>
        <w:jc w:val="both"/>
        <w:rPr>
          <w:rFonts w:ascii="Times New Roman" w:hAnsi="Times New Roman" w:cs="Times New Roman"/>
          <w:sz w:val="22"/>
          <w:szCs w:val="22"/>
          <w:lang w:val="it-IT"/>
        </w:rPr>
      </w:pPr>
    </w:p>
    <w:p w14:paraId="06BFD65E" w14:textId="77777777" w:rsidR="000537C3" w:rsidRPr="00A67D9F" w:rsidRDefault="000537C3" w:rsidP="000537C3">
      <w:pPr>
        <w:pStyle w:val="Paragrafoelenco"/>
        <w:jc w:val="both"/>
        <w:rPr>
          <w:rFonts w:ascii="Times New Roman" w:hAnsi="Times New Roman" w:cs="Times New Roman"/>
          <w:sz w:val="22"/>
          <w:szCs w:val="22"/>
          <w:lang w:val="it-IT"/>
        </w:rPr>
      </w:pPr>
      <m:oMathPara>
        <m:oMath>
          <m:r>
            <w:rPr>
              <w:rFonts w:ascii="Cambria Math" w:hAnsi="Cambria Math" w:cs="Times New Roman"/>
              <w:sz w:val="22"/>
              <w:szCs w:val="22"/>
              <w:lang w:val="it-IT"/>
            </w:rPr>
            <m:t>SP=</m:t>
          </m:r>
          <m:f>
            <m:fPr>
              <m:ctrlPr>
                <w:rPr>
                  <w:rFonts w:ascii="Cambria Math" w:hAnsi="Cambria Math" w:cs="Times New Roman"/>
                  <w:i/>
                  <w:sz w:val="22"/>
                  <w:szCs w:val="22"/>
                  <w:lang w:val="it-IT"/>
                </w:rPr>
              </m:ctrlPr>
            </m:fPr>
            <m:num>
              <m:r>
                <w:rPr>
                  <w:rFonts w:ascii="Cambria Math" w:hAnsi="Cambria Math" w:cs="Times New Roman"/>
                  <w:sz w:val="22"/>
                  <w:szCs w:val="22"/>
                  <w:lang w:val="it-IT"/>
                </w:rPr>
                <m:t>X</m:t>
              </m:r>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xx</m:t>
                  </m:r>
                </m:sub>
              </m:sSub>
              <m:r>
                <w:rPr>
                  <w:rFonts w:ascii="Cambria Math" w:hAnsi="Cambria Math" w:cs="Times New Roman"/>
                  <w:sz w:val="22"/>
                  <w:szCs w:val="22"/>
                  <w:lang w:val="it-IT"/>
                </w:rPr>
                <m:t>+Y</m:t>
              </m:r>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yy</m:t>
                  </m:r>
                </m:sub>
              </m:sSub>
            </m:num>
            <m:den>
              <m:r>
                <w:rPr>
                  <w:rFonts w:ascii="Cambria Math" w:hAnsi="Cambria Math" w:cs="Times New Roman"/>
                  <w:sz w:val="22"/>
                  <w:szCs w:val="22"/>
                  <w:lang w:val="it-IT"/>
                </w:rPr>
                <m:t>T</m:t>
              </m:r>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tt</m:t>
                  </m:r>
                </m:sub>
              </m:sSub>
            </m:den>
          </m:f>
        </m:oMath>
      </m:oMathPara>
    </w:p>
    <w:p w14:paraId="088F8B4D" w14:textId="77777777" w:rsidR="000537C3" w:rsidRDefault="000537C3" w:rsidP="000537C3">
      <w:pPr>
        <w:pStyle w:val="Paragrafoelenco"/>
        <w:ind w:firstLine="360"/>
        <w:jc w:val="both"/>
        <w:rPr>
          <w:rFonts w:ascii="Times New Roman" w:hAnsi="Times New Roman" w:cs="Times New Roman"/>
          <w:sz w:val="22"/>
          <w:szCs w:val="22"/>
          <w:lang w:val="it-IT"/>
        </w:rPr>
      </w:pPr>
      <w:r>
        <w:rPr>
          <w:rFonts w:ascii="Times New Roman" w:hAnsi="Times New Roman" w:cs="Times New Roman"/>
          <w:sz w:val="22"/>
          <w:szCs w:val="22"/>
          <w:lang w:val="it-IT"/>
        </w:rPr>
        <w:t>Dove</w:t>
      </w:r>
    </w:p>
    <w:p w14:paraId="05DFB077" w14:textId="77777777" w:rsidR="000537C3" w:rsidRDefault="00711E46" w:rsidP="000537C3">
      <w:pPr>
        <w:pStyle w:val="Paragrafoelenco"/>
        <w:numPr>
          <w:ilvl w:val="1"/>
          <w:numId w:val="5"/>
        </w:numPr>
        <w:jc w:val="both"/>
        <w:rPr>
          <w:rFonts w:ascii="Times New Roman" w:hAnsi="Times New Roman" w:cs="Times New Roman"/>
          <w:sz w:val="22"/>
          <w:szCs w:val="22"/>
          <w:lang w:val="it-IT"/>
        </w:rPr>
      </w:pPr>
      <m:oMath>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xx</m:t>
            </m:r>
          </m:sub>
        </m:sSub>
        <m:r>
          <w:rPr>
            <w:rFonts w:ascii="Cambria Math" w:hAnsi="Cambria Math" w:cs="Times New Roman"/>
            <w:sz w:val="22"/>
            <w:szCs w:val="22"/>
            <w:lang w:val="it-IT"/>
          </w:rPr>
          <m:t>=</m:t>
        </m:r>
        <m:nary>
          <m:naryPr>
            <m:chr m:val="∑"/>
            <m:limLoc m:val="undOvr"/>
            <m:supHide m:val="1"/>
            <m:ctrlPr>
              <w:rPr>
                <w:rFonts w:ascii="Cambria Math" w:hAnsi="Cambria Math" w:cs="Times New Roman"/>
                <w:i/>
                <w:sz w:val="22"/>
                <w:szCs w:val="22"/>
                <w:lang w:val="it-IT"/>
              </w:rPr>
            </m:ctrlPr>
          </m:naryPr>
          <m:sub>
            <m:r>
              <w:rPr>
                <w:rFonts w:ascii="Cambria Math" w:hAnsi="Cambria Math" w:cs="Times New Roman"/>
                <w:sz w:val="22"/>
                <w:szCs w:val="22"/>
                <w:lang w:val="it-IT"/>
              </w:rPr>
              <m:t>i</m:t>
            </m:r>
          </m:sub>
          <m:sup/>
          <m:e>
            <m:nary>
              <m:naryPr>
                <m:chr m:val="∑"/>
                <m:limLoc m:val="undOvr"/>
                <m:supHide m:val="1"/>
                <m:ctrlPr>
                  <w:rPr>
                    <w:rFonts w:ascii="Cambria Math" w:hAnsi="Cambria Math" w:cs="Times New Roman"/>
                    <w:i/>
                    <w:sz w:val="22"/>
                    <w:szCs w:val="22"/>
                    <w:lang w:val="it-IT"/>
                  </w:rPr>
                </m:ctrlPr>
              </m:naryPr>
              <m:sub>
                <m:r>
                  <w:rPr>
                    <w:rFonts w:ascii="Cambria Math" w:hAnsi="Cambria Math" w:cs="Times New Roman"/>
                    <w:sz w:val="22"/>
                    <w:szCs w:val="22"/>
                    <w:lang w:val="it-IT"/>
                  </w:rPr>
                  <m:t>j</m:t>
                </m:r>
              </m:sub>
              <m:sup/>
              <m:e>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x</m:t>
                        </m:r>
                      </m:e>
                      <m:sub>
                        <m:r>
                          <w:rPr>
                            <w:rFonts w:ascii="Cambria Math" w:hAnsi="Cambria Math" w:cs="Times New Roman"/>
                            <w:sz w:val="22"/>
                            <w:szCs w:val="22"/>
                            <w:lang w:val="it-IT"/>
                          </w:rPr>
                          <m:t>i</m:t>
                        </m:r>
                      </m:sub>
                    </m:sSub>
                    <m:sSub>
                      <m:sSubPr>
                        <m:ctrlPr>
                          <w:rPr>
                            <w:rFonts w:ascii="Cambria Math" w:hAnsi="Cambria Math" w:cs="Times New Roman"/>
                            <w:i/>
                            <w:sz w:val="22"/>
                            <w:szCs w:val="22"/>
                            <w:lang w:val="it-IT"/>
                          </w:rPr>
                        </m:ctrlPr>
                      </m:sSubPr>
                      <m:e>
                        <m:r>
                          <w:rPr>
                            <w:rFonts w:ascii="Cambria Math" w:hAnsi="Cambria Math" w:cs="Times New Roman"/>
                            <w:sz w:val="22"/>
                            <w:szCs w:val="22"/>
                            <w:lang w:val="it-IT"/>
                          </w:rPr>
                          <m:t>x</m:t>
                        </m:r>
                      </m:e>
                      <m:sub>
                        <m:r>
                          <w:rPr>
                            <w:rFonts w:ascii="Cambria Math" w:hAnsi="Cambria Math" w:cs="Times New Roman"/>
                            <w:sz w:val="22"/>
                            <w:szCs w:val="22"/>
                            <w:lang w:val="it-IT"/>
                          </w:rPr>
                          <m:t>j</m:t>
                        </m:r>
                      </m:sub>
                    </m:sSub>
                    <m:sSub>
                      <m:sSubPr>
                        <m:ctrlPr>
                          <w:rPr>
                            <w:rFonts w:ascii="Cambria Math" w:hAnsi="Cambria Math" w:cs="Times New Roman"/>
                            <w:i/>
                            <w:sz w:val="22"/>
                            <w:szCs w:val="22"/>
                            <w:lang w:val="it-IT"/>
                          </w:rPr>
                        </m:ctrlPr>
                      </m:sSubPr>
                      <m:e>
                        <m:r>
                          <w:rPr>
                            <w:rFonts w:ascii="Cambria Math" w:hAnsi="Cambria Math" w:cs="Times New Roman"/>
                            <w:sz w:val="22"/>
                            <w:szCs w:val="22"/>
                            <w:lang w:val="it-IT"/>
                          </w:rPr>
                          <m:t>c</m:t>
                        </m:r>
                      </m:e>
                      <m:sub>
                        <m:r>
                          <w:rPr>
                            <w:rFonts w:ascii="Cambria Math" w:hAnsi="Cambria Math" w:cs="Times New Roman"/>
                            <w:sz w:val="22"/>
                            <w:szCs w:val="22"/>
                            <w:lang w:val="it-IT"/>
                          </w:rPr>
                          <m:t>ij</m:t>
                        </m:r>
                      </m:sub>
                    </m:sSub>
                  </m:num>
                  <m:den>
                    <m:sSup>
                      <m:sSupPr>
                        <m:ctrlPr>
                          <w:rPr>
                            <w:rFonts w:ascii="Cambria Math" w:hAnsi="Cambria Math" w:cs="Times New Roman"/>
                            <w:i/>
                            <w:sz w:val="22"/>
                            <w:szCs w:val="22"/>
                            <w:lang w:val="it-IT"/>
                          </w:rPr>
                        </m:ctrlPr>
                      </m:sSupPr>
                      <m:e>
                        <m:r>
                          <w:rPr>
                            <w:rFonts w:ascii="Cambria Math" w:hAnsi="Cambria Math" w:cs="Times New Roman"/>
                            <w:sz w:val="22"/>
                            <w:szCs w:val="22"/>
                            <w:lang w:val="it-IT"/>
                          </w:rPr>
                          <m:t>X</m:t>
                        </m:r>
                      </m:e>
                      <m:sup>
                        <m:r>
                          <w:rPr>
                            <w:rFonts w:ascii="Cambria Math" w:hAnsi="Cambria Math" w:cs="Times New Roman"/>
                            <w:sz w:val="22"/>
                            <w:szCs w:val="22"/>
                            <w:lang w:val="it-IT"/>
                          </w:rPr>
                          <m:t>2</m:t>
                        </m:r>
                      </m:sup>
                    </m:sSup>
                  </m:den>
                </m:f>
              </m:e>
            </m:nary>
          </m:e>
        </m:nary>
      </m:oMath>
      <w:r w:rsidR="000537C3" w:rsidRPr="0074424B">
        <w:rPr>
          <w:rFonts w:ascii="Times New Roman" w:hAnsi="Times New Roman" w:cs="Times New Roman"/>
          <w:sz w:val="22"/>
          <w:szCs w:val="22"/>
          <w:lang w:val="it-IT"/>
        </w:rPr>
        <w:t>: pro</w:t>
      </w:r>
      <w:r w:rsidR="000537C3">
        <w:rPr>
          <w:rFonts w:ascii="Times New Roman" w:hAnsi="Times New Roman" w:cs="Times New Roman"/>
          <w:sz w:val="22"/>
          <w:szCs w:val="22"/>
          <w:lang w:val="it-IT"/>
        </w:rPr>
        <w:t>ssimità spaziale tra membri dello stesso gruppo</w:t>
      </w:r>
    </w:p>
    <w:p w14:paraId="71816E23" w14:textId="77777777" w:rsidR="000537C3" w:rsidRDefault="00711E46" w:rsidP="000537C3">
      <w:pPr>
        <w:pStyle w:val="Paragrafoelenco"/>
        <w:numPr>
          <w:ilvl w:val="1"/>
          <w:numId w:val="5"/>
        </w:numPr>
        <w:jc w:val="both"/>
        <w:rPr>
          <w:rFonts w:ascii="Times New Roman" w:hAnsi="Times New Roman" w:cs="Times New Roman"/>
          <w:sz w:val="22"/>
          <w:szCs w:val="22"/>
          <w:lang w:val="it-IT"/>
        </w:rPr>
      </w:pPr>
      <m:oMath>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xy</m:t>
            </m:r>
          </m:sub>
        </m:sSub>
        <m:r>
          <w:rPr>
            <w:rFonts w:ascii="Cambria Math" w:hAnsi="Cambria Math" w:cs="Times New Roman"/>
            <w:sz w:val="22"/>
            <w:szCs w:val="22"/>
            <w:lang w:val="it-IT"/>
          </w:rPr>
          <m:t>=</m:t>
        </m:r>
        <m:nary>
          <m:naryPr>
            <m:chr m:val="∑"/>
            <m:limLoc m:val="undOvr"/>
            <m:supHide m:val="1"/>
            <m:ctrlPr>
              <w:rPr>
                <w:rFonts w:ascii="Cambria Math" w:hAnsi="Cambria Math" w:cs="Times New Roman"/>
                <w:i/>
                <w:sz w:val="22"/>
                <w:szCs w:val="22"/>
                <w:lang w:val="it-IT"/>
              </w:rPr>
            </m:ctrlPr>
          </m:naryPr>
          <m:sub>
            <m:r>
              <w:rPr>
                <w:rFonts w:ascii="Cambria Math" w:hAnsi="Cambria Math" w:cs="Times New Roman"/>
                <w:sz w:val="22"/>
                <w:szCs w:val="22"/>
                <w:lang w:val="it-IT"/>
              </w:rPr>
              <m:t>i</m:t>
            </m:r>
          </m:sub>
          <m:sup/>
          <m:e>
            <m:nary>
              <m:naryPr>
                <m:chr m:val="∑"/>
                <m:limLoc m:val="undOvr"/>
                <m:supHide m:val="1"/>
                <m:ctrlPr>
                  <w:rPr>
                    <w:rFonts w:ascii="Cambria Math" w:hAnsi="Cambria Math" w:cs="Times New Roman"/>
                    <w:i/>
                    <w:sz w:val="22"/>
                    <w:szCs w:val="22"/>
                    <w:lang w:val="it-IT"/>
                  </w:rPr>
                </m:ctrlPr>
              </m:naryPr>
              <m:sub>
                <m:r>
                  <w:rPr>
                    <w:rFonts w:ascii="Cambria Math" w:hAnsi="Cambria Math" w:cs="Times New Roman"/>
                    <w:sz w:val="22"/>
                    <w:szCs w:val="22"/>
                    <w:lang w:val="it-IT"/>
                  </w:rPr>
                  <m:t>j</m:t>
                </m:r>
              </m:sub>
              <m:sup/>
              <m:e>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x</m:t>
                        </m:r>
                      </m:e>
                      <m:sub>
                        <m:r>
                          <w:rPr>
                            <w:rFonts w:ascii="Cambria Math" w:hAnsi="Cambria Math" w:cs="Times New Roman"/>
                            <w:sz w:val="22"/>
                            <w:szCs w:val="22"/>
                            <w:lang w:val="it-IT"/>
                          </w:rPr>
                          <m:t>i</m:t>
                        </m:r>
                      </m:sub>
                    </m:sSub>
                    <m:sSub>
                      <m:sSubPr>
                        <m:ctrlPr>
                          <w:rPr>
                            <w:rFonts w:ascii="Cambria Math" w:hAnsi="Cambria Math" w:cs="Times New Roman"/>
                            <w:i/>
                            <w:sz w:val="22"/>
                            <w:szCs w:val="22"/>
                            <w:lang w:val="it-IT"/>
                          </w:rPr>
                        </m:ctrlPr>
                      </m:sSubPr>
                      <m:e>
                        <m:r>
                          <w:rPr>
                            <w:rFonts w:ascii="Cambria Math" w:hAnsi="Cambria Math" w:cs="Times New Roman"/>
                            <w:sz w:val="22"/>
                            <w:szCs w:val="22"/>
                            <w:lang w:val="it-IT"/>
                          </w:rPr>
                          <m:t>y</m:t>
                        </m:r>
                      </m:e>
                      <m:sub>
                        <m:r>
                          <w:rPr>
                            <w:rFonts w:ascii="Cambria Math" w:hAnsi="Cambria Math" w:cs="Times New Roman"/>
                            <w:sz w:val="22"/>
                            <w:szCs w:val="22"/>
                            <w:lang w:val="it-IT"/>
                          </w:rPr>
                          <m:t>j</m:t>
                        </m:r>
                      </m:sub>
                    </m:sSub>
                    <m:sSub>
                      <m:sSubPr>
                        <m:ctrlPr>
                          <w:rPr>
                            <w:rFonts w:ascii="Cambria Math" w:hAnsi="Cambria Math" w:cs="Times New Roman"/>
                            <w:i/>
                            <w:sz w:val="22"/>
                            <w:szCs w:val="22"/>
                            <w:lang w:val="it-IT"/>
                          </w:rPr>
                        </m:ctrlPr>
                      </m:sSubPr>
                      <m:e>
                        <m:r>
                          <w:rPr>
                            <w:rFonts w:ascii="Cambria Math" w:hAnsi="Cambria Math" w:cs="Times New Roman"/>
                            <w:sz w:val="22"/>
                            <w:szCs w:val="22"/>
                            <w:lang w:val="it-IT"/>
                          </w:rPr>
                          <m:t>c</m:t>
                        </m:r>
                      </m:e>
                      <m:sub>
                        <m:r>
                          <w:rPr>
                            <w:rFonts w:ascii="Cambria Math" w:hAnsi="Cambria Math" w:cs="Times New Roman"/>
                            <w:sz w:val="22"/>
                            <w:szCs w:val="22"/>
                            <w:lang w:val="it-IT"/>
                          </w:rPr>
                          <m:t>ij</m:t>
                        </m:r>
                      </m:sub>
                    </m:sSub>
                  </m:num>
                  <m:den>
                    <m:r>
                      <w:rPr>
                        <w:rFonts w:ascii="Cambria Math" w:hAnsi="Cambria Math" w:cs="Times New Roman"/>
                        <w:sz w:val="22"/>
                        <w:szCs w:val="22"/>
                        <w:lang w:val="it-IT"/>
                      </w:rPr>
                      <m:t>XY</m:t>
                    </m:r>
                  </m:den>
                </m:f>
              </m:e>
            </m:nary>
          </m:e>
        </m:nary>
      </m:oMath>
      <w:r w:rsidR="000537C3">
        <w:rPr>
          <w:rFonts w:ascii="Times New Roman" w:hAnsi="Times New Roman" w:cs="Times New Roman"/>
          <w:sz w:val="22"/>
          <w:szCs w:val="22"/>
          <w:lang w:val="it-IT"/>
        </w:rPr>
        <w:t>: prossimità spaziale tra membri di gruppi diversi</w:t>
      </w:r>
    </w:p>
    <w:p w14:paraId="0D6B3BAA" w14:textId="77777777" w:rsidR="000537C3" w:rsidRPr="0074424B" w:rsidRDefault="00711E46" w:rsidP="000537C3">
      <w:pPr>
        <w:pStyle w:val="Paragrafoelenco"/>
        <w:numPr>
          <w:ilvl w:val="1"/>
          <w:numId w:val="5"/>
        </w:numPr>
        <w:jc w:val="both"/>
        <w:rPr>
          <w:rFonts w:ascii="Times New Roman" w:hAnsi="Times New Roman" w:cs="Times New Roman"/>
          <w:sz w:val="22"/>
          <w:szCs w:val="22"/>
          <w:lang w:val="it-IT"/>
        </w:rPr>
      </w:pPr>
      <m:oMath>
        <m:sSub>
          <m:sSubPr>
            <m:ctrlPr>
              <w:rPr>
                <w:rFonts w:ascii="Cambria Math" w:hAnsi="Cambria Math" w:cs="Times New Roman"/>
                <w:i/>
                <w:sz w:val="22"/>
                <w:szCs w:val="22"/>
                <w:lang w:val="it-IT"/>
              </w:rPr>
            </m:ctrlPr>
          </m:sSubPr>
          <m:e>
            <m:r>
              <w:rPr>
                <w:rFonts w:ascii="Cambria Math" w:hAnsi="Cambria Math" w:cs="Times New Roman"/>
                <w:sz w:val="22"/>
                <w:szCs w:val="22"/>
                <w:lang w:val="it-IT"/>
              </w:rPr>
              <m:t>c</m:t>
            </m:r>
          </m:e>
          <m:sub>
            <m:r>
              <w:rPr>
                <w:rFonts w:ascii="Cambria Math" w:hAnsi="Cambria Math" w:cs="Times New Roman"/>
                <w:sz w:val="22"/>
                <w:szCs w:val="22"/>
                <w:lang w:val="it-IT"/>
              </w:rPr>
              <m:t>ij</m:t>
            </m:r>
          </m:sub>
        </m:sSub>
        <m:r>
          <w:rPr>
            <w:rFonts w:ascii="Cambria Math" w:hAnsi="Cambria Math" w:cs="Times New Roman"/>
            <w:sz w:val="22"/>
            <w:szCs w:val="22"/>
            <w:lang w:val="it-IT"/>
          </w:rPr>
          <m:t>=</m:t>
        </m:r>
        <m:sSup>
          <m:sSupPr>
            <m:ctrlPr>
              <w:rPr>
                <w:rFonts w:ascii="Cambria Math" w:hAnsi="Cambria Math" w:cs="Times New Roman"/>
                <w:i/>
                <w:sz w:val="22"/>
                <w:szCs w:val="22"/>
                <w:lang w:val="it-IT"/>
              </w:rPr>
            </m:ctrlPr>
          </m:sSupPr>
          <m:e>
            <m:r>
              <w:rPr>
                <w:rFonts w:ascii="Cambria Math" w:hAnsi="Cambria Math" w:cs="Times New Roman"/>
                <w:sz w:val="22"/>
                <w:szCs w:val="22"/>
                <w:lang w:val="it-IT"/>
              </w:rPr>
              <m:t>e</m:t>
            </m:r>
          </m:e>
          <m:sup>
            <m:r>
              <w:rPr>
                <w:rFonts w:ascii="Cambria Math" w:hAnsi="Cambria Math" w:cs="Times New Roman"/>
                <w:sz w:val="22"/>
                <w:szCs w:val="22"/>
                <w:lang w:val="it-IT"/>
              </w:rPr>
              <m:t>-</m:t>
            </m:r>
            <m:sSub>
              <m:sSubPr>
                <m:ctrlPr>
                  <w:rPr>
                    <w:rFonts w:ascii="Cambria Math" w:hAnsi="Cambria Math" w:cs="Times New Roman"/>
                    <w:i/>
                    <w:sz w:val="22"/>
                    <w:szCs w:val="22"/>
                    <w:lang w:val="it-IT"/>
                  </w:rPr>
                </m:ctrlPr>
              </m:sSubPr>
              <m:e>
                <m:r>
                  <w:rPr>
                    <w:rFonts w:ascii="Cambria Math" w:hAnsi="Cambria Math" w:cs="Times New Roman"/>
                    <w:sz w:val="22"/>
                    <w:szCs w:val="22"/>
                    <w:lang w:val="it-IT"/>
                  </w:rPr>
                  <m:t>d</m:t>
                </m:r>
              </m:e>
              <m:sub>
                <m:r>
                  <w:rPr>
                    <w:rFonts w:ascii="Cambria Math" w:hAnsi="Cambria Math" w:cs="Times New Roman"/>
                    <w:sz w:val="22"/>
                    <w:szCs w:val="22"/>
                    <w:lang w:val="it-IT"/>
                  </w:rPr>
                  <m:t>ij</m:t>
                </m:r>
              </m:sub>
            </m:sSub>
          </m:sup>
        </m:sSup>
      </m:oMath>
    </w:p>
    <w:p w14:paraId="65DCA17A" w14:textId="59F5D346" w:rsidR="000537C3" w:rsidRDefault="000537C3" w:rsidP="000537C3">
      <w:pPr>
        <w:ind w:left="1080"/>
        <w:jc w:val="both"/>
        <w:rPr>
          <w:rFonts w:ascii="Times New Roman" w:hAnsi="Times New Roman" w:cs="Times New Roman"/>
          <w:sz w:val="22"/>
          <w:szCs w:val="22"/>
          <w:lang w:val="it-IT"/>
        </w:rPr>
      </w:pPr>
      <w:r>
        <w:rPr>
          <w:rFonts w:ascii="Times New Roman" w:hAnsi="Times New Roman" w:cs="Times New Roman"/>
          <w:sz w:val="22"/>
          <w:szCs w:val="22"/>
          <w:lang w:val="it-IT"/>
        </w:rPr>
        <w:t>L’indice varia nell’intervallo [1, ∞): se è pari a 1 allora non c’è segregazione perché la somma delle prossimità interne ai gruppi coincide con la prossimità generica tra gli individui, mentre al crescere di SP aumenta la segregazione, cioè la prossimità interna dei gruppi.</w:t>
      </w:r>
    </w:p>
    <w:p w14:paraId="6D54F810" w14:textId="1713ACCC" w:rsidR="00CF7D4A" w:rsidRDefault="00CF7D4A" w:rsidP="00CF7D4A">
      <w:pPr>
        <w:jc w:val="both"/>
        <w:rPr>
          <w:rFonts w:ascii="Times New Roman" w:hAnsi="Times New Roman" w:cs="Times New Roman"/>
          <w:sz w:val="22"/>
          <w:szCs w:val="22"/>
          <w:lang w:val="it-IT"/>
        </w:rPr>
      </w:pPr>
    </w:p>
    <w:p w14:paraId="07061C1A" w14:textId="7DE161DC" w:rsidR="00240B01" w:rsidRDefault="00CF7D4A" w:rsidP="008D2A1A">
      <w:pPr>
        <w:ind w:left="708"/>
        <w:jc w:val="both"/>
        <w:rPr>
          <w:rFonts w:ascii="Times New Roman" w:hAnsi="Times New Roman" w:cs="Times New Roman"/>
          <w:sz w:val="22"/>
          <w:szCs w:val="22"/>
          <w:lang w:val="it-IT"/>
        </w:rPr>
      </w:pPr>
      <w:r w:rsidRPr="00240B01">
        <w:rPr>
          <w:rFonts w:ascii="Times New Roman" w:hAnsi="Times New Roman" w:cs="Times New Roman"/>
          <w:b/>
          <w:sz w:val="22"/>
          <w:szCs w:val="22"/>
          <w:lang w:val="it-IT"/>
        </w:rPr>
        <w:t xml:space="preserve">Indice di </w:t>
      </w:r>
      <w:r w:rsidR="00CE234E">
        <w:rPr>
          <w:rFonts w:ascii="Times New Roman" w:hAnsi="Times New Roman" w:cs="Times New Roman"/>
          <w:b/>
          <w:sz w:val="22"/>
          <w:szCs w:val="22"/>
          <w:lang w:val="it-IT"/>
        </w:rPr>
        <w:t>interazione</w:t>
      </w:r>
      <w:r w:rsidRPr="00240B01">
        <w:rPr>
          <w:rFonts w:ascii="Times New Roman" w:hAnsi="Times New Roman" w:cs="Times New Roman"/>
          <w:b/>
          <w:sz w:val="22"/>
          <w:szCs w:val="22"/>
          <w:lang w:val="it-IT"/>
        </w:rPr>
        <w:t>:</w:t>
      </w:r>
      <w:r>
        <w:rPr>
          <w:rFonts w:ascii="Times New Roman" w:hAnsi="Times New Roman" w:cs="Times New Roman"/>
          <w:sz w:val="22"/>
          <w:szCs w:val="22"/>
          <w:lang w:val="it-IT"/>
        </w:rPr>
        <w:t xml:space="preserve"> misura la probabilità che </w:t>
      </w:r>
      <w:r w:rsidR="00240B01">
        <w:rPr>
          <w:rFonts w:ascii="Times New Roman" w:hAnsi="Times New Roman" w:cs="Times New Roman"/>
          <w:sz w:val="22"/>
          <w:szCs w:val="22"/>
          <w:lang w:val="it-IT"/>
        </w:rPr>
        <w:t>un membro di un gruppo</w:t>
      </w:r>
      <w:r>
        <w:rPr>
          <w:rFonts w:ascii="Times New Roman" w:hAnsi="Times New Roman" w:cs="Times New Roman"/>
          <w:sz w:val="22"/>
          <w:szCs w:val="22"/>
          <w:lang w:val="it-IT"/>
        </w:rPr>
        <w:t xml:space="preserve"> della i-esima </w:t>
      </w:r>
      <w:r w:rsidR="00240B01">
        <w:rPr>
          <w:rFonts w:ascii="Times New Roman" w:hAnsi="Times New Roman" w:cs="Times New Roman"/>
          <w:sz w:val="22"/>
          <w:szCs w:val="22"/>
          <w:lang w:val="it-IT"/>
        </w:rPr>
        <w:t>provincia venga in contatto</w:t>
      </w:r>
      <w:r>
        <w:rPr>
          <w:rFonts w:ascii="Times New Roman" w:hAnsi="Times New Roman" w:cs="Times New Roman"/>
          <w:sz w:val="22"/>
          <w:szCs w:val="22"/>
          <w:lang w:val="it-IT"/>
        </w:rPr>
        <w:t xml:space="preserve"> </w:t>
      </w:r>
      <w:r w:rsidR="00240B01">
        <w:rPr>
          <w:rFonts w:ascii="Times New Roman" w:hAnsi="Times New Roman" w:cs="Times New Roman"/>
          <w:sz w:val="22"/>
          <w:szCs w:val="22"/>
          <w:lang w:val="it-IT"/>
        </w:rPr>
        <w:t>con un altro membro dello stesso gruppo.</w:t>
      </w:r>
    </w:p>
    <w:p w14:paraId="4D4CADC1" w14:textId="11B2A28D" w:rsidR="00CF7D4A" w:rsidRDefault="00CF7D4A" w:rsidP="00CF7D4A">
      <w:pPr>
        <w:jc w:val="both"/>
        <w:rPr>
          <w:rFonts w:ascii="Times New Roman" w:hAnsi="Times New Roman" w:cs="Times New Roman"/>
          <w:sz w:val="22"/>
          <w:szCs w:val="22"/>
          <w:lang w:val="it-IT"/>
        </w:rPr>
      </w:pPr>
    </w:p>
    <w:p w14:paraId="0D12C21C" w14:textId="67ED5839" w:rsidR="00CF7D4A" w:rsidRPr="00A67D9F" w:rsidRDefault="00711E46" w:rsidP="00CF7D4A">
      <w:pPr>
        <w:jc w:val="center"/>
        <w:rPr>
          <w:rFonts w:ascii="Times New Roman" w:hAnsi="Times New Roman" w:cs="Times New Roman"/>
          <w:sz w:val="22"/>
          <w:szCs w:val="22"/>
          <w:lang w:val="it-IT"/>
        </w:rPr>
      </w:pPr>
      <m:oMathPara>
        <m:oMath>
          <m:sSub>
            <m:sSubPr>
              <m:ctrlPr>
                <w:rPr>
                  <w:rFonts w:ascii="Cambria Math" w:hAnsi="Cambria Math" w:cs="Times New Roman"/>
                  <w:i/>
                  <w:sz w:val="22"/>
                  <w:szCs w:val="22"/>
                  <w:lang w:val="it-IT"/>
                </w:rPr>
              </m:ctrlPr>
            </m:sSubPr>
            <m:e>
              <m:r>
                <w:rPr>
                  <w:rFonts w:ascii="Cambria Math" w:hAnsi="Cambria Math" w:cs="Times New Roman"/>
                  <w:sz w:val="22"/>
                  <w:szCs w:val="22"/>
                  <w:lang w:val="it-IT"/>
                </w:rPr>
                <m:t>E</m:t>
              </m:r>
            </m:e>
            <m:sub>
              <m:r>
                <w:rPr>
                  <w:rFonts w:ascii="Cambria Math" w:hAnsi="Cambria Math" w:cs="Times New Roman"/>
                  <w:sz w:val="22"/>
                  <w:szCs w:val="22"/>
                  <w:lang w:val="it-IT"/>
                </w:rPr>
                <m:t>hg</m:t>
              </m:r>
            </m:sub>
          </m:sSub>
          <m:r>
            <w:rPr>
              <w:rFonts w:ascii="Cambria Math" w:hAnsi="Cambria Math" w:cs="Times New Roman"/>
              <w:sz w:val="22"/>
              <w:szCs w:val="22"/>
              <w:lang w:val="it-IT"/>
            </w:rPr>
            <m:t>=</m:t>
          </m:r>
          <m:nary>
            <m:naryPr>
              <m:chr m:val="∑"/>
              <m:limLoc m:val="undOvr"/>
              <m:ctrlPr>
                <w:rPr>
                  <w:rFonts w:ascii="Cambria Math" w:hAnsi="Cambria Math" w:cs="Times New Roman"/>
                  <w:i/>
                  <w:sz w:val="22"/>
                  <w:szCs w:val="22"/>
                  <w:lang w:val="it-IT"/>
                </w:rPr>
              </m:ctrlPr>
            </m:naryPr>
            <m:sub>
              <m:r>
                <w:rPr>
                  <w:rFonts w:ascii="Cambria Math" w:hAnsi="Cambria Math" w:cs="Times New Roman"/>
                  <w:sz w:val="22"/>
                  <w:szCs w:val="22"/>
                  <w:lang w:val="it-IT"/>
                </w:rPr>
                <m:t>i=1</m:t>
              </m:r>
            </m:sub>
            <m:sup>
              <m:r>
                <w:rPr>
                  <w:rFonts w:ascii="Cambria Math" w:hAnsi="Cambria Math" w:cs="Times New Roman"/>
                  <w:sz w:val="22"/>
                  <w:szCs w:val="22"/>
                  <w:lang w:val="it-IT"/>
                </w:rPr>
                <m:t>r</m:t>
              </m:r>
            </m:sup>
            <m:e>
              <m:d>
                <m:dPr>
                  <m:ctrlPr>
                    <w:rPr>
                      <w:rFonts w:ascii="Cambria Math" w:hAnsi="Cambria Math" w:cs="Times New Roman"/>
                      <w:i/>
                      <w:sz w:val="22"/>
                      <w:szCs w:val="22"/>
                      <w:lang w:val="it-IT"/>
                    </w:rPr>
                  </m:ctrlPr>
                </m:dPr>
                <m:e>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ih</m:t>
                          </m:r>
                        </m:sub>
                      </m:sSub>
                    </m:num>
                    <m:den>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h</m:t>
                          </m:r>
                        </m:sub>
                      </m:sSub>
                    </m:den>
                  </m:f>
                  <m:r>
                    <w:rPr>
                      <w:rFonts w:ascii="Cambria Math" w:hAnsi="Cambria Math" w:cs="Times New Roman"/>
                      <w:sz w:val="22"/>
                      <w:szCs w:val="22"/>
                      <w:lang w:val="it-IT"/>
                    </w:rPr>
                    <m:t>∙</m:t>
                  </m:r>
                  <m:f>
                    <m:fPr>
                      <m:ctrlPr>
                        <w:rPr>
                          <w:rFonts w:ascii="Cambria Math" w:hAnsi="Cambria Math" w:cs="Times New Roman"/>
                          <w:i/>
                          <w:sz w:val="22"/>
                          <w:szCs w:val="22"/>
                          <w:lang w:val="it-IT"/>
                        </w:rPr>
                      </m:ctrlPr>
                    </m:fPr>
                    <m:num>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ig</m:t>
                          </m:r>
                        </m:sub>
                      </m:sSub>
                    </m:num>
                    <m:den>
                      <m:sSub>
                        <m:sSubPr>
                          <m:ctrlPr>
                            <w:rPr>
                              <w:rFonts w:ascii="Cambria Math" w:hAnsi="Cambria Math" w:cs="Times New Roman"/>
                              <w:i/>
                              <w:sz w:val="22"/>
                              <w:szCs w:val="22"/>
                              <w:lang w:val="it-IT"/>
                            </w:rPr>
                          </m:ctrlPr>
                        </m:sSubPr>
                        <m:e>
                          <m:r>
                            <w:rPr>
                              <w:rFonts w:ascii="Cambria Math" w:hAnsi="Cambria Math" w:cs="Times New Roman"/>
                              <w:sz w:val="22"/>
                              <w:szCs w:val="22"/>
                              <w:lang w:val="it-IT"/>
                            </w:rPr>
                            <m:t>P</m:t>
                          </m:r>
                        </m:e>
                        <m:sub>
                          <m:r>
                            <w:rPr>
                              <w:rFonts w:ascii="Cambria Math" w:hAnsi="Cambria Math" w:cs="Times New Roman"/>
                              <w:sz w:val="22"/>
                              <w:szCs w:val="22"/>
                              <w:lang w:val="it-IT"/>
                            </w:rPr>
                            <m:t>i</m:t>
                          </m:r>
                        </m:sub>
                      </m:sSub>
                    </m:den>
                  </m:f>
                </m:e>
              </m:d>
            </m:e>
          </m:nary>
        </m:oMath>
      </m:oMathPara>
    </w:p>
    <w:p w14:paraId="6EF8A89B" w14:textId="77777777" w:rsidR="00240B01" w:rsidRDefault="00240B01" w:rsidP="00E55912">
      <w:pPr>
        <w:ind w:left="720"/>
        <w:jc w:val="both"/>
        <w:rPr>
          <w:rFonts w:ascii="Times New Roman" w:hAnsi="Times New Roman" w:cs="Times New Roman"/>
          <w:sz w:val="22"/>
          <w:szCs w:val="22"/>
          <w:lang w:val="it-IT"/>
        </w:rPr>
      </w:pPr>
    </w:p>
    <w:p w14:paraId="6A7D7FFD" w14:textId="2255467B" w:rsidR="000E51E6" w:rsidRDefault="00240B01" w:rsidP="00E55912">
      <w:pPr>
        <w:ind w:left="720"/>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Può assumere valore 0 nel caso in cui c’è massima segregazione del gruppo, ovvero il gruppo è isolato dagli altri e i gruppi sono separati in modo netto nelle sub-aree, e 1 quando la segregazione del gruppo è minima, cioè i gruppi </w:t>
      </w:r>
      <w:r w:rsidR="009B3568">
        <w:rPr>
          <w:rFonts w:ascii="Times New Roman" w:hAnsi="Times New Roman" w:cs="Times New Roman"/>
          <w:sz w:val="22"/>
          <w:szCs w:val="22"/>
          <w:lang w:val="it-IT"/>
        </w:rPr>
        <w:t xml:space="preserve">sono ben distribuiti nelle sub-aree e hanno la possibilità di </w:t>
      </w:r>
      <w:r>
        <w:rPr>
          <w:rFonts w:ascii="Times New Roman" w:hAnsi="Times New Roman" w:cs="Times New Roman"/>
          <w:sz w:val="22"/>
          <w:szCs w:val="22"/>
          <w:lang w:val="it-IT"/>
        </w:rPr>
        <w:t>interagi</w:t>
      </w:r>
      <w:r w:rsidR="009B3568">
        <w:rPr>
          <w:rFonts w:ascii="Times New Roman" w:hAnsi="Times New Roman" w:cs="Times New Roman"/>
          <w:sz w:val="22"/>
          <w:szCs w:val="22"/>
          <w:lang w:val="it-IT"/>
        </w:rPr>
        <w:t>re</w:t>
      </w:r>
      <w:r>
        <w:rPr>
          <w:rFonts w:ascii="Times New Roman" w:hAnsi="Times New Roman" w:cs="Times New Roman"/>
          <w:sz w:val="22"/>
          <w:szCs w:val="22"/>
          <w:lang w:val="it-IT"/>
        </w:rPr>
        <w:t xml:space="preserve"> tra loro</w:t>
      </w:r>
      <w:r w:rsidR="009B3568">
        <w:rPr>
          <w:rFonts w:ascii="Times New Roman" w:hAnsi="Times New Roman" w:cs="Times New Roman"/>
          <w:sz w:val="22"/>
          <w:szCs w:val="22"/>
          <w:lang w:val="it-IT"/>
        </w:rPr>
        <w:t>.</w:t>
      </w:r>
    </w:p>
    <w:p w14:paraId="524B2726" w14:textId="77777777" w:rsidR="00E55912" w:rsidRPr="00E55912" w:rsidRDefault="00E55912" w:rsidP="0000385B">
      <w:pPr>
        <w:jc w:val="both"/>
        <w:rPr>
          <w:sz w:val="22"/>
          <w:szCs w:val="22"/>
          <w:lang w:val="it-IT"/>
        </w:rPr>
      </w:pPr>
    </w:p>
    <w:p w14:paraId="3286E5CE" w14:textId="0746824A" w:rsidR="00112319" w:rsidRPr="00112319" w:rsidRDefault="006D5E09" w:rsidP="00B647EA">
      <w:pPr>
        <w:pStyle w:val="Paragrafoelenco"/>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I calcoli sono svolti attraverso i software SPSS e </w:t>
      </w:r>
      <w:proofErr w:type="spellStart"/>
      <w:r>
        <w:rPr>
          <w:rFonts w:ascii="Times New Roman" w:hAnsi="Times New Roman" w:cs="Times New Roman"/>
          <w:sz w:val="22"/>
          <w:szCs w:val="22"/>
          <w:lang w:val="it-IT"/>
        </w:rPr>
        <w:t>GeoSegregation</w:t>
      </w:r>
      <w:proofErr w:type="spellEnd"/>
      <w:r>
        <w:rPr>
          <w:rFonts w:ascii="Times New Roman" w:hAnsi="Times New Roman" w:cs="Times New Roman"/>
          <w:sz w:val="22"/>
          <w:szCs w:val="22"/>
          <w:lang w:val="it-IT"/>
        </w:rPr>
        <w:t xml:space="preserve"> Analyzer.</w:t>
      </w:r>
    </w:p>
    <w:p w14:paraId="030987E9" w14:textId="77777777" w:rsidR="00B647EA" w:rsidRDefault="00B647EA" w:rsidP="00B647EA">
      <w:pPr>
        <w:pStyle w:val="Paragrafoelenco"/>
        <w:jc w:val="both"/>
        <w:rPr>
          <w:rFonts w:ascii="Times New Roman" w:hAnsi="Times New Roman" w:cs="Times New Roman"/>
          <w:sz w:val="22"/>
          <w:szCs w:val="22"/>
          <w:lang w:val="it-IT"/>
        </w:rPr>
      </w:pPr>
    </w:p>
    <w:p w14:paraId="1FAFA5AD" w14:textId="77777777" w:rsidR="000534F6" w:rsidRDefault="000534F6" w:rsidP="00B647EA">
      <w:pPr>
        <w:pStyle w:val="Paragrafoelenco"/>
        <w:jc w:val="both"/>
        <w:rPr>
          <w:rFonts w:ascii="Times New Roman" w:hAnsi="Times New Roman" w:cs="Times New Roman"/>
          <w:sz w:val="22"/>
          <w:szCs w:val="22"/>
          <w:lang w:val="it-IT"/>
        </w:rPr>
      </w:pPr>
    </w:p>
    <w:p w14:paraId="3073A1E3" w14:textId="77777777" w:rsidR="00B647EA" w:rsidRPr="00B647EA" w:rsidRDefault="00B647EA" w:rsidP="00B647EA">
      <w:pPr>
        <w:pStyle w:val="Paragrafoelenco"/>
        <w:numPr>
          <w:ilvl w:val="0"/>
          <w:numId w:val="1"/>
        </w:numPr>
        <w:jc w:val="both"/>
        <w:rPr>
          <w:rFonts w:ascii="Times New Roman" w:hAnsi="Times New Roman" w:cs="Times New Roman"/>
          <w:sz w:val="22"/>
          <w:szCs w:val="22"/>
          <w:lang w:val="it-IT"/>
        </w:rPr>
      </w:pPr>
      <w:r>
        <w:rPr>
          <w:rFonts w:ascii="Times New Roman" w:hAnsi="Times New Roman" w:cs="Times New Roman"/>
          <w:b/>
          <w:sz w:val="22"/>
          <w:szCs w:val="22"/>
          <w:lang w:val="it-IT"/>
        </w:rPr>
        <w:t>Risultati</w:t>
      </w:r>
    </w:p>
    <w:p w14:paraId="5F16493F" w14:textId="77777777" w:rsidR="00B647EA" w:rsidRDefault="00B647EA" w:rsidP="00B647EA">
      <w:pPr>
        <w:pStyle w:val="Paragrafoelenco"/>
        <w:jc w:val="both"/>
        <w:rPr>
          <w:rFonts w:ascii="Times New Roman" w:hAnsi="Times New Roman" w:cs="Times New Roman"/>
          <w:b/>
          <w:sz w:val="22"/>
          <w:szCs w:val="22"/>
          <w:lang w:val="it-IT"/>
        </w:rPr>
      </w:pPr>
    </w:p>
    <w:p w14:paraId="7504D02C" w14:textId="3D2F8AA2" w:rsidR="00B647EA" w:rsidRPr="00440D79" w:rsidRDefault="00047D5C" w:rsidP="00B647EA">
      <w:pPr>
        <w:pStyle w:val="Paragrafoelenco"/>
        <w:jc w:val="both"/>
        <w:rPr>
          <w:rFonts w:ascii="Times New Roman" w:hAnsi="Times New Roman" w:cs="Times New Roman"/>
          <w:i/>
          <w:sz w:val="22"/>
          <w:szCs w:val="22"/>
          <w:lang w:val="it-IT"/>
        </w:rPr>
      </w:pPr>
      <w:r w:rsidRPr="00440D79">
        <w:rPr>
          <w:rFonts w:ascii="Times New Roman" w:hAnsi="Times New Roman" w:cs="Times New Roman"/>
          <w:i/>
          <w:sz w:val="22"/>
          <w:szCs w:val="22"/>
          <w:lang w:val="it-IT"/>
        </w:rPr>
        <w:t xml:space="preserve">Tabella </w:t>
      </w:r>
      <w:r w:rsidR="00CC30A4">
        <w:rPr>
          <w:rFonts w:ascii="Times New Roman" w:hAnsi="Times New Roman" w:cs="Times New Roman"/>
          <w:i/>
          <w:sz w:val="22"/>
          <w:szCs w:val="22"/>
          <w:lang w:val="it-IT"/>
        </w:rPr>
        <w:t>2</w:t>
      </w:r>
      <w:r w:rsidRPr="00440D79">
        <w:rPr>
          <w:rFonts w:ascii="Times New Roman" w:hAnsi="Times New Roman" w:cs="Times New Roman"/>
          <w:i/>
          <w:sz w:val="22"/>
          <w:szCs w:val="22"/>
          <w:lang w:val="it-IT"/>
        </w:rPr>
        <w:t xml:space="preserve">. Indici di segregazione degli studenti stranieri per </w:t>
      </w:r>
      <w:r w:rsidR="001306BC" w:rsidRPr="00440D79">
        <w:rPr>
          <w:rFonts w:ascii="Times New Roman" w:hAnsi="Times New Roman" w:cs="Times New Roman"/>
          <w:i/>
          <w:sz w:val="22"/>
          <w:szCs w:val="22"/>
          <w:lang w:val="it-IT"/>
        </w:rPr>
        <w:t>tipo di scuola superiore di 2° grado</w:t>
      </w:r>
      <w:r w:rsidRPr="00440D79">
        <w:rPr>
          <w:rFonts w:ascii="Times New Roman" w:hAnsi="Times New Roman" w:cs="Times New Roman"/>
          <w:i/>
          <w:sz w:val="22"/>
          <w:szCs w:val="22"/>
          <w:lang w:val="it-IT"/>
        </w:rPr>
        <w:t xml:space="preserve"> nell’anno scolastico 20</w:t>
      </w:r>
      <w:r w:rsidR="001306BC" w:rsidRPr="00440D79">
        <w:rPr>
          <w:rFonts w:ascii="Times New Roman" w:hAnsi="Times New Roman" w:cs="Times New Roman"/>
          <w:i/>
          <w:sz w:val="22"/>
          <w:szCs w:val="22"/>
          <w:lang w:val="it-IT"/>
        </w:rPr>
        <w:t>11</w:t>
      </w:r>
      <w:r w:rsidRPr="00440D79">
        <w:rPr>
          <w:rFonts w:ascii="Times New Roman" w:hAnsi="Times New Roman" w:cs="Times New Roman"/>
          <w:i/>
          <w:sz w:val="22"/>
          <w:szCs w:val="22"/>
          <w:lang w:val="it-IT"/>
        </w:rPr>
        <w:t>/</w:t>
      </w:r>
      <w:r w:rsidR="001306BC" w:rsidRPr="00440D79">
        <w:rPr>
          <w:rFonts w:ascii="Times New Roman" w:hAnsi="Times New Roman" w:cs="Times New Roman"/>
          <w:i/>
          <w:sz w:val="22"/>
          <w:szCs w:val="22"/>
          <w:lang w:val="it-IT"/>
        </w:rPr>
        <w:t>12</w:t>
      </w:r>
      <w:r w:rsidR="00440D79">
        <w:rPr>
          <w:rFonts w:ascii="Times New Roman" w:hAnsi="Times New Roman" w:cs="Times New Roman"/>
          <w:i/>
          <w:sz w:val="22"/>
          <w:szCs w:val="22"/>
          <w:lang w:val="it-IT"/>
        </w:rPr>
        <w:t xml:space="preserve"> nelle province del Veneto</w:t>
      </w:r>
      <w:r w:rsidRPr="00440D79">
        <w:rPr>
          <w:rFonts w:ascii="Times New Roman" w:hAnsi="Times New Roman" w:cs="Times New Roman"/>
          <w:i/>
          <w:sz w:val="22"/>
          <w:szCs w:val="22"/>
          <w:lang w:val="it-IT"/>
        </w:rPr>
        <w:t>.</w:t>
      </w:r>
    </w:p>
    <w:p w14:paraId="380398EC" w14:textId="769509F0" w:rsidR="00047D5C" w:rsidRDefault="00047D5C" w:rsidP="00B647EA">
      <w:pPr>
        <w:pStyle w:val="Paragrafoelenco"/>
        <w:jc w:val="both"/>
        <w:rPr>
          <w:rFonts w:ascii="Times New Roman" w:hAnsi="Times New Roman" w:cs="Times New Roman"/>
          <w:sz w:val="22"/>
          <w:szCs w:val="22"/>
          <w:lang w:val="it-IT"/>
        </w:rPr>
      </w:pPr>
    </w:p>
    <w:tbl>
      <w:tblPr>
        <w:tblStyle w:val="Grigliatabella"/>
        <w:tblW w:w="0" w:type="auto"/>
        <w:tblInd w:w="720" w:type="dxa"/>
        <w:tblLook w:val="04A0" w:firstRow="1" w:lastRow="0" w:firstColumn="1" w:lastColumn="0" w:noHBand="0" w:noVBand="1"/>
      </w:tblPr>
      <w:tblGrid>
        <w:gridCol w:w="1831"/>
        <w:gridCol w:w="1840"/>
        <w:gridCol w:w="1746"/>
        <w:gridCol w:w="1722"/>
        <w:gridCol w:w="1769"/>
      </w:tblGrid>
      <w:tr w:rsidR="001306BC" w14:paraId="0E834DD7" w14:textId="77777777" w:rsidTr="001306BC">
        <w:tc>
          <w:tcPr>
            <w:tcW w:w="1925" w:type="dxa"/>
          </w:tcPr>
          <w:p w14:paraId="553C54F0" w14:textId="1923928D" w:rsidR="001306BC" w:rsidRPr="001306BC" w:rsidRDefault="001306BC" w:rsidP="00B647EA">
            <w:pPr>
              <w:pStyle w:val="Paragrafoelenco"/>
              <w:ind w:left="0"/>
              <w:jc w:val="both"/>
              <w:rPr>
                <w:rFonts w:ascii="Times New Roman" w:hAnsi="Times New Roman" w:cs="Times New Roman"/>
                <w:b/>
                <w:sz w:val="22"/>
                <w:szCs w:val="22"/>
                <w:lang w:val="it-IT"/>
              </w:rPr>
            </w:pPr>
            <w:r w:rsidRPr="001306BC">
              <w:rPr>
                <w:rFonts w:ascii="Times New Roman" w:hAnsi="Times New Roman" w:cs="Times New Roman"/>
                <w:b/>
                <w:sz w:val="22"/>
                <w:szCs w:val="22"/>
                <w:lang w:val="it-IT"/>
              </w:rPr>
              <w:lastRenderedPageBreak/>
              <w:t xml:space="preserve">Tipo di scuola superiore </w:t>
            </w:r>
          </w:p>
        </w:tc>
        <w:tc>
          <w:tcPr>
            <w:tcW w:w="1925" w:type="dxa"/>
          </w:tcPr>
          <w:p w14:paraId="06935C39" w14:textId="33A5B87A" w:rsidR="001306BC" w:rsidRPr="001306BC" w:rsidRDefault="001306BC" w:rsidP="00B647EA">
            <w:pPr>
              <w:pStyle w:val="Paragrafoelenco"/>
              <w:ind w:left="0"/>
              <w:jc w:val="both"/>
              <w:rPr>
                <w:rFonts w:ascii="Times New Roman" w:hAnsi="Times New Roman" w:cs="Times New Roman"/>
                <w:b/>
                <w:sz w:val="22"/>
                <w:szCs w:val="22"/>
                <w:lang w:val="it-IT"/>
              </w:rPr>
            </w:pPr>
            <w:r w:rsidRPr="001306BC">
              <w:rPr>
                <w:rFonts w:ascii="Times New Roman" w:hAnsi="Times New Roman" w:cs="Times New Roman"/>
                <w:b/>
                <w:sz w:val="22"/>
                <w:szCs w:val="22"/>
                <w:lang w:val="it-IT"/>
              </w:rPr>
              <w:t>Professionale</w:t>
            </w:r>
          </w:p>
        </w:tc>
        <w:tc>
          <w:tcPr>
            <w:tcW w:w="1926" w:type="dxa"/>
          </w:tcPr>
          <w:p w14:paraId="5E45B2CC" w14:textId="0884DCDA" w:rsidR="001306BC" w:rsidRPr="001306BC" w:rsidRDefault="001306BC" w:rsidP="00B647EA">
            <w:pPr>
              <w:pStyle w:val="Paragrafoelenco"/>
              <w:ind w:left="0"/>
              <w:jc w:val="both"/>
              <w:rPr>
                <w:rFonts w:ascii="Times New Roman" w:hAnsi="Times New Roman" w:cs="Times New Roman"/>
                <w:b/>
                <w:sz w:val="22"/>
                <w:szCs w:val="22"/>
                <w:lang w:val="it-IT"/>
              </w:rPr>
            </w:pPr>
            <w:r w:rsidRPr="001306BC">
              <w:rPr>
                <w:rFonts w:ascii="Times New Roman" w:hAnsi="Times New Roman" w:cs="Times New Roman"/>
                <w:b/>
                <w:sz w:val="22"/>
                <w:szCs w:val="22"/>
                <w:lang w:val="it-IT"/>
              </w:rPr>
              <w:t>Tecnico</w:t>
            </w:r>
          </w:p>
        </w:tc>
        <w:tc>
          <w:tcPr>
            <w:tcW w:w="1926" w:type="dxa"/>
          </w:tcPr>
          <w:p w14:paraId="32E92FE0" w14:textId="3B47D635" w:rsidR="001306BC" w:rsidRPr="001306BC" w:rsidRDefault="001306BC" w:rsidP="00B647EA">
            <w:pPr>
              <w:pStyle w:val="Paragrafoelenco"/>
              <w:ind w:left="0"/>
              <w:jc w:val="both"/>
              <w:rPr>
                <w:rFonts w:ascii="Times New Roman" w:hAnsi="Times New Roman" w:cs="Times New Roman"/>
                <w:b/>
                <w:sz w:val="22"/>
                <w:szCs w:val="22"/>
                <w:lang w:val="it-IT"/>
              </w:rPr>
            </w:pPr>
            <w:r w:rsidRPr="001306BC">
              <w:rPr>
                <w:rFonts w:ascii="Times New Roman" w:hAnsi="Times New Roman" w:cs="Times New Roman"/>
                <w:b/>
                <w:sz w:val="22"/>
                <w:szCs w:val="22"/>
                <w:lang w:val="it-IT"/>
              </w:rPr>
              <w:t>Liceo</w:t>
            </w:r>
          </w:p>
        </w:tc>
        <w:tc>
          <w:tcPr>
            <w:tcW w:w="1926" w:type="dxa"/>
          </w:tcPr>
          <w:p w14:paraId="36DE7034" w14:textId="5928B14B" w:rsidR="001306BC" w:rsidRPr="001306BC" w:rsidRDefault="001306BC" w:rsidP="00B647EA">
            <w:pPr>
              <w:pStyle w:val="Paragrafoelenco"/>
              <w:ind w:left="0"/>
              <w:jc w:val="both"/>
              <w:rPr>
                <w:rFonts w:ascii="Times New Roman" w:hAnsi="Times New Roman" w:cs="Times New Roman"/>
                <w:b/>
                <w:sz w:val="22"/>
                <w:szCs w:val="22"/>
                <w:lang w:val="it-IT"/>
              </w:rPr>
            </w:pPr>
            <w:r w:rsidRPr="001306BC">
              <w:rPr>
                <w:rFonts w:ascii="Times New Roman" w:hAnsi="Times New Roman" w:cs="Times New Roman"/>
                <w:b/>
                <w:sz w:val="22"/>
                <w:szCs w:val="22"/>
                <w:lang w:val="it-IT"/>
              </w:rPr>
              <w:t>Generale</w:t>
            </w:r>
          </w:p>
        </w:tc>
      </w:tr>
      <w:tr w:rsidR="001306BC" w14:paraId="19303073" w14:textId="77777777" w:rsidTr="001306BC">
        <w:tc>
          <w:tcPr>
            <w:tcW w:w="1925" w:type="dxa"/>
          </w:tcPr>
          <w:p w14:paraId="5E4DE780" w14:textId="45E37C4D" w:rsidR="001306BC" w:rsidRPr="001306BC" w:rsidRDefault="001306BC" w:rsidP="00B647EA">
            <w:pPr>
              <w:pStyle w:val="Paragrafoelenco"/>
              <w:ind w:left="0"/>
              <w:jc w:val="both"/>
              <w:rPr>
                <w:rFonts w:ascii="Times New Roman" w:hAnsi="Times New Roman" w:cs="Times New Roman"/>
                <w:b/>
                <w:sz w:val="22"/>
                <w:szCs w:val="22"/>
                <w:lang w:val="it-IT"/>
              </w:rPr>
            </w:pPr>
            <w:r w:rsidRPr="001306BC">
              <w:rPr>
                <w:rFonts w:ascii="Times New Roman" w:hAnsi="Times New Roman" w:cs="Times New Roman"/>
                <w:b/>
                <w:sz w:val="22"/>
                <w:szCs w:val="22"/>
                <w:lang w:val="it-IT"/>
              </w:rPr>
              <w:t>Indice di segregazione</w:t>
            </w:r>
          </w:p>
        </w:tc>
        <w:tc>
          <w:tcPr>
            <w:tcW w:w="1925" w:type="dxa"/>
          </w:tcPr>
          <w:p w14:paraId="6DB714C1" w14:textId="6D9D2268" w:rsidR="001306BC" w:rsidRDefault="001306BC" w:rsidP="00B647EA">
            <w:pPr>
              <w:pStyle w:val="Paragrafoelenco"/>
              <w:ind w:left="0"/>
              <w:jc w:val="both"/>
              <w:rPr>
                <w:rFonts w:ascii="Times New Roman" w:hAnsi="Times New Roman" w:cs="Times New Roman"/>
                <w:sz w:val="22"/>
                <w:szCs w:val="22"/>
                <w:lang w:val="it-IT"/>
              </w:rPr>
            </w:pPr>
            <w:r w:rsidRPr="001306BC">
              <w:rPr>
                <w:rFonts w:ascii="Times New Roman" w:hAnsi="Times New Roman" w:cs="Times New Roman"/>
                <w:sz w:val="22"/>
                <w:szCs w:val="22"/>
                <w:lang w:val="it-IT"/>
              </w:rPr>
              <w:t>0,0</w:t>
            </w:r>
            <w:r w:rsidR="00DA2915">
              <w:rPr>
                <w:rFonts w:ascii="Times New Roman" w:hAnsi="Times New Roman" w:cs="Times New Roman"/>
                <w:sz w:val="22"/>
                <w:szCs w:val="22"/>
                <w:lang w:val="it-IT"/>
              </w:rPr>
              <w:t>610</w:t>
            </w:r>
          </w:p>
        </w:tc>
        <w:tc>
          <w:tcPr>
            <w:tcW w:w="1926" w:type="dxa"/>
          </w:tcPr>
          <w:p w14:paraId="23A4289A" w14:textId="60B2168F" w:rsidR="001306BC" w:rsidRDefault="006D5E09" w:rsidP="00B647EA">
            <w:pPr>
              <w:pStyle w:val="Paragrafoelenco"/>
              <w:ind w:left="0"/>
              <w:jc w:val="both"/>
              <w:rPr>
                <w:rFonts w:ascii="Times New Roman" w:hAnsi="Times New Roman" w:cs="Times New Roman"/>
                <w:sz w:val="22"/>
                <w:szCs w:val="22"/>
                <w:lang w:val="it-IT"/>
              </w:rPr>
            </w:pPr>
            <w:r w:rsidRPr="00C0221D">
              <w:rPr>
                <w:rFonts w:ascii="Times New Roman" w:hAnsi="Times New Roman" w:cs="Times New Roman"/>
                <w:sz w:val="22"/>
                <w:szCs w:val="22"/>
                <w:lang w:val="it-IT"/>
              </w:rPr>
              <w:t>0,05</w:t>
            </w:r>
            <w:r w:rsidR="00DA2915">
              <w:rPr>
                <w:rFonts w:ascii="Times New Roman" w:hAnsi="Times New Roman" w:cs="Times New Roman"/>
                <w:sz w:val="22"/>
                <w:szCs w:val="22"/>
                <w:lang w:val="it-IT"/>
              </w:rPr>
              <w:t>29</w:t>
            </w:r>
          </w:p>
        </w:tc>
        <w:tc>
          <w:tcPr>
            <w:tcW w:w="1926" w:type="dxa"/>
          </w:tcPr>
          <w:p w14:paraId="6BB6526A" w14:textId="09C8C68F" w:rsidR="001306BC" w:rsidRDefault="006D5E09" w:rsidP="00B647EA">
            <w:pPr>
              <w:pStyle w:val="Paragrafoelenco"/>
              <w:ind w:left="0"/>
              <w:jc w:val="both"/>
              <w:rPr>
                <w:rFonts w:ascii="Times New Roman" w:hAnsi="Times New Roman" w:cs="Times New Roman"/>
                <w:sz w:val="22"/>
                <w:szCs w:val="22"/>
                <w:lang w:val="it-IT"/>
              </w:rPr>
            </w:pPr>
            <w:r w:rsidRPr="00C0221D">
              <w:rPr>
                <w:rFonts w:ascii="Times New Roman" w:hAnsi="Times New Roman" w:cs="Times New Roman"/>
                <w:sz w:val="22"/>
                <w:szCs w:val="22"/>
                <w:lang w:val="it-IT"/>
              </w:rPr>
              <w:t>0,02</w:t>
            </w:r>
            <w:r w:rsidR="00DA2915">
              <w:rPr>
                <w:rFonts w:ascii="Times New Roman" w:hAnsi="Times New Roman" w:cs="Times New Roman"/>
                <w:sz w:val="22"/>
                <w:szCs w:val="22"/>
                <w:lang w:val="it-IT"/>
              </w:rPr>
              <w:t>45</w:t>
            </w:r>
          </w:p>
        </w:tc>
        <w:tc>
          <w:tcPr>
            <w:tcW w:w="1926" w:type="dxa"/>
          </w:tcPr>
          <w:p w14:paraId="4C84AEBC" w14:textId="4E960120" w:rsidR="001306BC" w:rsidRDefault="001306BC" w:rsidP="00B647EA">
            <w:pPr>
              <w:pStyle w:val="Paragrafoelenco"/>
              <w:ind w:left="0"/>
              <w:jc w:val="both"/>
              <w:rPr>
                <w:rFonts w:ascii="Times New Roman" w:hAnsi="Times New Roman" w:cs="Times New Roman"/>
                <w:sz w:val="22"/>
                <w:szCs w:val="22"/>
                <w:lang w:val="it-IT"/>
              </w:rPr>
            </w:pPr>
            <w:r w:rsidRPr="001306BC">
              <w:rPr>
                <w:rFonts w:ascii="Times New Roman" w:hAnsi="Times New Roman" w:cs="Times New Roman"/>
                <w:sz w:val="22"/>
                <w:szCs w:val="22"/>
                <w:lang w:val="it-IT"/>
              </w:rPr>
              <w:t>0,0365</w:t>
            </w:r>
          </w:p>
        </w:tc>
      </w:tr>
    </w:tbl>
    <w:p w14:paraId="4EAB2875" w14:textId="77777777" w:rsidR="001306BC" w:rsidRDefault="001306BC" w:rsidP="00B647EA">
      <w:pPr>
        <w:pStyle w:val="Paragrafoelenco"/>
        <w:jc w:val="both"/>
        <w:rPr>
          <w:rFonts w:ascii="Times New Roman" w:hAnsi="Times New Roman" w:cs="Times New Roman"/>
          <w:sz w:val="22"/>
          <w:szCs w:val="22"/>
          <w:lang w:val="it-IT"/>
        </w:rPr>
      </w:pPr>
    </w:p>
    <w:p w14:paraId="2D70D0DC" w14:textId="34807697" w:rsidR="00047D5C" w:rsidRDefault="00047D5C" w:rsidP="00B647EA">
      <w:pPr>
        <w:pStyle w:val="Paragrafoelenco"/>
        <w:jc w:val="both"/>
        <w:rPr>
          <w:rFonts w:ascii="Times New Roman" w:hAnsi="Times New Roman" w:cs="Times New Roman"/>
          <w:i/>
          <w:sz w:val="20"/>
          <w:szCs w:val="22"/>
          <w:lang w:val="it-IT"/>
        </w:rPr>
      </w:pPr>
      <w:r w:rsidRPr="00440D79">
        <w:rPr>
          <w:rFonts w:ascii="Times New Roman" w:hAnsi="Times New Roman" w:cs="Times New Roman"/>
          <w:i/>
          <w:sz w:val="20"/>
          <w:szCs w:val="22"/>
          <w:lang w:val="it-IT"/>
        </w:rPr>
        <w:t xml:space="preserve">Fonte: elaborazione dati </w:t>
      </w:r>
      <w:r w:rsidR="004D7954">
        <w:rPr>
          <w:rFonts w:ascii="Times New Roman" w:hAnsi="Times New Roman" w:cs="Times New Roman"/>
          <w:i/>
          <w:sz w:val="20"/>
          <w:szCs w:val="22"/>
          <w:lang w:val="it-IT"/>
        </w:rPr>
        <w:t>ISTAT</w:t>
      </w:r>
    </w:p>
    <w:p w14:paraId="42D4B0FB" w14:textId="74967794" w:rsidR="00233435" w:rsidRDefault="00233435" w:rsidP="00B647EA">
      <w:pPr>
        <w:pStyle w:val="Paragrafoelenco"/>
        <w:jc w:val="both"/>
        <w:rPr>
          <w:rFonts w:ascii="Times New Roman" w:hAnsi="Times New Roman" w:cs="Times New Roman"/>
          <w:i/>
          <w:sz w:val="20"/>
          <w:szCs w:val="22"/>
          <w:lang w:val="it-IT"/>
        </w:rPr>
      </w:pPr>
    </w:p>
    <w:p w14:paraId="4B766645" w14:textId="7F8903C5" w:rsidR="00233435" w:rsidRPr="006D5E09" w:rsidRDefault="00C7609A" w:rsidP="00B647EA">
      <w:pPr>
        <w:pStyle w:val="Paragrafoelenco"/>
        <w:jc w:val="both"/>
        <w:rPr>
          <w:rFonts w:ascii="Times New Roman" w:hAnsi="Times New Roman" w:cs="Times New Roman"/>
          <w:sz w:val="22"/>
          <w:szCs w:val="22"/>
          <w:lang w:val="it-IT"/>
        </w:rPr>
      </w:pPr>
      <w:r w:rsidRPr="006D5E09">
        <w:rPr>
          <w:rFonts w:ascii="Times New Roman" w:hAnsi="Times New Roman" w:cs="Times New Roman"/>
          <w:sz w:val="22"/>
          <w:szCs w:val="22"/>
          <w:lang w:val="it-IT"/>
        </w:rPr>
        <w:t>L’indice di segregazione degli studenti delle scuole superiori di 2° grado nelle province del Veneto nell’A.S. 2011/12 è prossimo a 0 per tutti i tipi di istituto ed è prossimo a 0 s</w:t>
      </w:r>
      <w:r w:rsidR="006D5E09" w:rsidRPr="006D5E09">
        <w:rPr>
          <w:rFonts w:ascii="Times New Roman" w:hAnsi="Times New Roman" w:cs="Times New Roman"/>
          <w:sz w:val="22"/>
          <w:szCs w:val="22"/>
          <w:lang w:val="it-IT"/>
        </w:rPr>
        <w:t>e s</w:t>
      </w:r>
      <w:r w:rsidRPr="006D5E09">
        <w:rPr>
          <w:rFonts w:ascii="Times New Roman" w:hAnsi="Times New Roman" w:cs="Times New Roman"/>
          <w:sz w:val="22"/>
          <w:szCs w:val="22"/>
          <w:lang w:val="it-IT"/>
        </w:rPr>
        <w:t xml:space="preserve">i considerano complessivamente le scuole superiori </w:t>
      </w:r>
      <w:r w:rsidR="006D5E09" w:rsidRPr="006D5E09">
        <w:rPr>
          <w:rFonts w:ascii="Times New Roman" w:hAnsi="Times New Roman" w:cs="Times New Roman"/>
          <w:sz w:val="22"/>
          <w:szCs w:val="22"/>
          <w:lang w:val="it-IT"/>
        </w:rPr>
        <w:t xml:space="preserve">nelle diverse province. </w:t>
      </w:r>
      <w:r w:rsidR="00B06444">
        <w:rPr>
          <w:rFonts w:ascii="Times New Roman" w:hAnsi="Times New Roman" w:cs="Times New Roman"/>
          <w:sz w:val="22"/>
          <w:szCs w:val="22"/>
          <w:lang w:val="it-IT"/>
        </w:rPr>
        <w:t xml:space="preserve">L’indice di segregazione degli studenti stranieri iscritti agli istituti professionali è </w:t>
      </w:r>
      <w:r w:rsidR="00DA2915" w:rsidRPr="001306BC">
        <w:rPr>
          <w:rFonts w:ascii="Times New Roman" w:hAnsi="Times New Roman" w:cs="Times New Roman"/>
          <w:sz w:val="22"/>
          <w:szCs w:val="22"/>
          <w:lang w:val="it-IT"/>
        </w:rPr>
        <w:t>0,0</w:t>
      </w:r>
      <w:r w:rsidR="00DA2915">
        <w:rPr>
          <w:rFonts w:ascii="Times New Roman" w:hAnsi="Times New Roman" w:cs="Times New Roman"/>
          <w:sz w:val="22"/>
          <w:szCs w:val="22"/>
          <w:lang w:val="it-IT"/>
        </w:rPr>
        <w:t>610</w:t>
      </w:r>
      <w:r w:rsidR="00B06444">
        <w:rPr>
          <w:rFonts w:ascii="Times New Roman" w:hAnsi="Times New Roman" w:cs="Times New Roman"/>
          <w:sz w:val="22"/>
          <w:szCs w:val="22"/>
          <w:lang w:val="it-IT"/>
        </w:rPr>
        <w:t xml:space="preserve">, per gli istituti tecnici è </w:t>
      </w:r>
      <w:r w:rsidR="00DA2915" w:rsidRPr="00C0221D">
        <w:rPr>
          <w:rFonts w:ascii="Times New Roman" w:hAnsi="Times New Roman" w:cs="Times New Roman"/>
          <w:sz w:val="22"/>
          <w:szCs w:val="22"/>
          <w:lang w:val="it-IT"/>
        </w:rPr>
        <w:t>0,05</w:t>
      </w:r>
      <w:r w:rsidR="00DA2915">
        <w:rPr>
          <w:rFonts w:ascii="Times New Roman" w:hAnsi="Times New Roman" w:cs="Times New Roman"/>
          <w:sz w:val="22"/>
          <w:szCs w:val="22"/>
          <w:lang w:val="it-IT"/>
        </w:rPr>
        <w:t xml:space="preserve">29 </w:t>
      </w:r>
      <w:r w:rsidR="00B06444">
        <w:rPr>
          <w:rFonts w:ascii="Times New Roman" w:hAnsi="Times New Roman" w:cs="Times New Roman"/>
          <w:sz w:val="22"/>
          <w:szCs w:val="22"/>
          <w:lang w:val="it-IT"/>
        </w:rPr>
        <w:t xml:space="preserve">e per i licei </w:t>
      </w:r>
      <w:r w:rsidR="00DA2915" w:rsidRPr="00C0221D">
        <w:rPr>
          <w:rFonts w:ascii="Times New Roman" w:hAnsi="Times New Roman" w:cs="Times New Roman"/>
          <w:sz w:val="22"/>
          <w:szCs w:val="22"/>
          <w:lang w:val="it-IT"/>
        </w:rPr>
        <w:t>0,02</w:t>
      </w:r>
      <w:r w:rsidR="00DA2915">
        <w:rPr>
          <w:rFonts w:ascii="Times New Roman" w:hAnsi="Times New Roman" w:cs="Times New Roman"/>
          <w:sz w:val="22"/>
          <w:szCs w:val="22"/>
          <w:lang w:val="it-IT"/>
        </w:rPr>
        <w:t>45</w:t>
      </w:r>
      <w:r w:rsidR="00B06444">
        <w:rPr>
          <w:rFonts w:ascii="Times New Roman" w:hAnsi="Times New Roman" w:cs="Times New Roman"/>
          <w:sz w:val="22"/>
          <w:szCs w:val="22"/>
          <w:lang w:val="it-IT"/>
        </w:rPr>
        <w:t>.</w:t>
      </w:r>
    </w:p>
    <w:p w14:paraId="2EC81ADC" w14:textId="4DBB41F6" w:rsidR="001306BC" w:rsidRDefault="001306BC" w:rsidP="00B647EA">
      <w:pPr>
        <w:pStyle w:val="Paragrafoelenco"/>
        <w:jc w:val="both"/>
        <w:rPr>
          <w:rFonts w:ascii="Times New Roman" w:hAnsi="Times New Roman" w:cs="Times New Roman"/>
          <w:sz w:val="22"/>
          <w:szCs w:val="22"/>
          <w:lang w:val="it-IT"/>
        </w:rPr>
      </w:pPr>
    </w:p>
    <w:p w14:paraId="53A1F3A7" w14:textId="17C7FDD7" w:rsidR="00047D5C" w:rsidRPr="00C0221D" w:rsidRDefault="00440D79" w:rsidP="00C0221D">
      <w:pPr>
        <w:ind w:left="708"/>
        <w:jc w:val="both"/>
        <w:rPr>
          <w:rFonts w:ascii="Times New Roman" w:hAnsi="Times New Roman" w:cs="Times New Roman"/>
          <w:b/>
          <w:sz w:val="22"/>
          <w:szCs w:val="22"/>
          <w:lang w:val="it-IT"/>
        </w:rPr>
      </w:pPr>
      <w:r w:rsidRPr="00C0221D">
        <w:rPr>
          <w:rFonts w:ascii="Times New Roman" w:hAnsi="Times New Roman" w:cs="Times New Roman"/>
          <w:b/>
          <w:sz w:val="22"/>
          <w:szCs w:val="22"/>
          <w:lang w:val="it-IT"/>
        </w:rPr>
        <w:t>3.1. Analisi del livello di segregazione scolastica degli studenti degli istituti professionali nell’A.S. 2011/12 nelle province del Veneto.</w:t>
      </w:r>
    </w:p>
    <w:p w14:paraId="46DCC86F" w14:textId="63884F92" w:rsidR="00440D79" w:rsidRDefault="00440D79" w:rsidP="00B647EA">
      <w:pPr>
        <w:pStyle w:val="Paragrafoelenco"/>
        <w:jc w:val="both"/>
        <w:rPr>
          <w:rFonts w:ascii="Times New Roman" w:hAnsi="Times New Roman" w:cs="Times New Roman"/>
          <w:sz w:val="22"/>
          <w:szCs w:val="22"/>
          <w:lang w:val="it-IT"/>
        </w:rPr>
      </w:pPr>
    </w:p>
    <w:p w14:paraId="7F617930" w14:textId="124BE0FA" w:rsidR="00440D79" w:rsidRPr="00440D79" w:rsidRDefault="00440D79" w:rsidP="00B647EA">
      <w:pPr>
        <w:pStyle w:val="Paragrafoelenco"/>
        <w:jc w:val="both"/>
        <w:rPr>
          <w:rFonts w:ascii="Times New Roman" w:hAnsi="Times New Roman" w:cs="Times New Roman"/>
          <w:i/>
          <w:sz w:val="22"/>
          <w:szCs w:val="22"/>
          <w:lang w:val="it-IT"/>
        </w:rPr>
      </w:pPr>
      <w:r w:rsidRPr="00440D79">
        <w:rPr>
          <w:rFonts w:ascii="Times New Roman" w:hAnsi="Times New Roman" w:cs="Times New Roman"/>
          <w:i/>
          <w:sz w:val="22"/>
          <w:szCs w:val="22"/>
          <w:lang w:val="it-IT"/>
        </w:rPr>
        <w:t xml:space="preserve">Tabella </w:t>
      </w:r>
      <w:r w:rsidR="00CC30A4">
        <w:rPr>
          <w:rFonts w:ascii="Times New Roman" w:hAnsi="Times New Roman" w:cs="Times New Roman"/>
          <w:i/>
          <w:sz w:val="22"/>
          <w:szCs w:val="22"/>
          <w:lang w:val="it-IT"/>
        </w:rPr>
        <w:t>3</w:t>
      </w:r>
      <w:r w:rsidRPr="00440D79">
        <w:rPr>
          <w:rFonts w:ascii="Times New Roman" w:hAnsi="Times New Roman" w:cs="Times New Roman"/>
          <w:i/>
          <w:sz w:val="22"/>
          <w:szCs w:val="22"/>
          <w:lang w:val="it-IT"/>
        </w:rPr>
        <w:t>. Indici per l’analisi One Group degli</w:t>
      </w:r>
      <w:r w:rsidR="008512E1">
        <w:rPr>
          <w:rFonts w:ascii="Times New Roman" w:hAnsi="Times New Roman" w:cs="Times New Roman"/>
          <w:i/>
          <w:sz w:val="22"/>
          <w:szCs w:val="22"/>
          <w:lang w:val="it-IT"/>
        </w:rPr>
        <w:t xml:space="preserve"> studenti stranieri negli</w:t>
      </w:r>
      <w:r w:rsidRPr="00440D79">
        <w:rPr>
          <w:rFonts w:ascii="Times New Roman" w:hAnsi="Times New Roman" w:cs="Times New Roman"/>
          <w:i/>
          <w:sz w:val="22"/>
          <w:szCs w:val="22"/>
          <w:lang w:val="it-IT"/>
        </w:rPr>
        <w:t xml:space="preserve"> istituti professionali.</w:t>
      </w:r>
    </w:p>
    <w:p w14:paraId="069B3C90" w14:textId="0C6F09E7" w:rsidR="00440D79" w:rsidRDefault="00440D79" w:rsidP="00B647EA">
      <w:pPr>
        <w:pStyle w:val="Paragrafoelenco"/>
        <w:jc w:val="both"/>
        <w:rPr>
          <w:rFonts w:ascii="Times New Roman" w:hAnsi="Times New Roman" w:cs="Times New Roman"/>
          <w:sz w:val="22"/>
          <w:szCs w:val="22"/>
          <w:lang w:val="it-IT"/>
        </w:rPr>
      </w:pPr>
    </w:p>
    <w:tbl>
      <w:tblPr>
        <w:tblStyle w:val="Grigliatabella"/>
        <w:tblW w:w="0" w:type="auto"/>
        <w:tblInd w:w="720" w:type="dxa"/>
        <w:tblLook w:val="04A0" w:firstRow="1" w:lastRow="0" w:firstColumn="1" w:lastColumn="0" w:noHBand="0" w:noVBand="1"/>
      </w:tblPr>
      <w:tblGrid>
        <w:gridCol w:w="2202"/>
        <w:gridCol w:w="2277"/>
        <w:gridCol w:w="2230"/>
        <w:gridCol w:w="2199"/>
      </w:tblGrid>
      <w:tr w:rsidR="00440D79" w:rsidRPr="00440D79" w14:paraId="1F60FA05" w14:textId="77777777" w:rsidTr="00440D79">
        <w:tc>
          <w:tcPr>
            <w:tcW w:w="2407" w:type="dxa"/>
          </w:tcPr>
          <w:p w14:paraId="206B071F" w14:textId="750D9581" w:rsidR="00440D79" w:rsidRPr="00440D79" w:rsidRDefault="00440D79" w:rsidP="00B647EA">
            <w:pPr>
              <w:pStyle w:val="Paragrafoelenco"/>
              <w:ind w:left="0"/>
              <w:jc w:val="both"/>
              <w:rPr>
                <w:rFonts w:ascii="Times New Roman" w:hAnsi="Times New Roman" w:cs="Times New Roman"/>
                <w:b/>
                <w:sz w:val="22"/>
                <w:szCs w:val="22"/>
                <w:lang w:val="it-IT"/>
              </w:rPr>
            </w:pPr>
            <w:r w:rsidRPr="00440D79">
              <w:rPr>
                <w:rFonts w:ascii="Times New Roman" w:hAnsi="Times New Roman" w:cs="Times New Roman"/>
                <w:b/>
                <w:sz w:val="22"/>
                <w:szCs w:val="22"/>
                <w:lang w:val="it-IT"/>
              </w:rPr>
              <w:t>Tipo di indice</w:t>
            </w:r>
          </w:p>
        </w:tc>
        <w:tc>
          <w:tcPr>
            <w:tcW w:w="2407" w:type="dxa"/>
          </w:tcPr>
          <w:p w14:paraId="44FCFCC3" w14:textId="496D082A" w:rsidR="00440D79" w:rsidRPr="00440D79" w:rsidRDefault="00440D79" w:rsidP="00B647EA">
            <w:pPr>
              <w:pStyle w:val="Paragrafoelenco"/>
              <w:ind w:left="0"/>
              <w:jc w:val="both"/>
              <w:rPr>
                <w:rFonts w:ascii="Times New Roman" w:hAnsi="Times New Roman" w:cs="Times New Roman"/>
                <w:b/>
                <w:sz w:val="22"/>
                <w:szCs w:val="22"/>
                <w:lang w:val="it-IT"/>
              </w:rPr>
            </w:pPr>
            <w:r w:rsidRPr="00440D79">
              <w:rPr>
                <w:rFonts w:ascii="Times New Roman" w:hAnsi="Times New Roman" w:cs="Times New Roman"/>
                <w:b/>
                <w:sz w:val="22"/>
                <w:szCs w:val="22"/>
                <w:lang w:val="it-IT"/>
              </w:rPr>
              <w:t>Indic</w:t>
            </w:r>
            <w:r w:rsidR="006B2C89">
              <w:rPr>
                <w:rFonts w:ascii="Times New Roman" w:hAnsi="Times New Roman" w:cs="Times New Roman"/>
                <w:b/>
                <w:sz w:val="22"/>
                <w:szCs w:val="22"/>
                <w:lang w:val="it-IT"/>
              </w:rPr>
              <w:t>e di s</w:t>
            </w:r>
            <w:r w:rsidRPr="00440D79">
              <w:rPr>
                <w:rFonts w:ascii="Times New Roman" w:hAnsi="Times New Roman" w:cs="Times New Roman"/>
                <w:b/>
                <w:sz w:val="22"/>
                <w:szCs w:val="22"/>
                <w:lang w:val="it-IT"/>
              </w:rPr>
              <w:t>egregazione</w:t>
            </w:r>
          </w:p>
        </w:tc>
        <w:tc>
          <w:tcPr>
            <w:tcW w:w="2407" w:type="dxa"/>
          </w:tcPr>
          <w:p w14:paraId="3879B023" w14:textId="2FE492E0" w:rsidR="00440D79" w:rsidRPr="00440D79" w:rsidRDefault="00440D79" w:rsidP="00B647EA">
            <w:pPr>
              <w:pStyle w:val="Paragrafoelenco"/>
              <w:ind w:left="0"/>
              <w:jc w:val="both"/>
              <w:rPr>
                <w:rFonts w:ascii="Times New Roman" w:hAnsi="Times New Roman" w:cs="Times New Roman"/>
                <w:b/>
                <w:sz w:val="22"/>
                <w:szCs w:val="22"/>
                <w:lang w:val="it-IT"/>
              </w:rPr>
            </w:pPr>
            <w:r w:rsidRPr="00440D79">
              <w:rPr>
                <w:rFonts w:ascii="Times New Roman" w:hAnsi="Times New Roman" w:cs="Times New Roman"/>
                <w:b/>
                <w:sz w:val="22"/>
                <w:szCs w:val="22"/>
                <w:lang w:val="it-IT"/>
              </w:rPr>
              <w:t>Entropia</w:t>
            </w:r>
          </w:p>
        </w:tc>
        <w:tc>
          <w:tcPr>
            <w:tcW w:w="2407" w:type="dxa"/>
          </w:tcPr>
          <w:p w14:paraId="2F670CC0" w14:textId="088F773C" w:rsidR="00440D79" w:rsidRPr="00440D79" w:rsidRDefault="00440D79" w:rsidP="00B647EA">
            <w:pPr>
              <w:pStyle w:val="Paragrafoelenco"/>
              <w:ind w:left="0"/>
              <w:jc w:val="both"/>
              <w:rPr>
                <w:rFonts w:ascii="Times New Roman" w:hAnsi="Times New Roman" w:cs="Times New Roman"/>
                <w:b/>
                <w:sz w:val="22"/>
                <w:szCs w:val="22"/>
                <w:lang w:val="it-IT"/>
              </w:rPr>
            </w:pPr>
            <w:r w:rsidRPr="00440D79">
              <w:rPr>
                <w:rFonts w:ascii="Times New Roman" w:hAnsi="Times New Roman" w:cs="Times New Roman"/>
                <w:b/>
                <w:sz w:val="22"/>
                <w:szCs w:val="22"/>
                <w:lang w:val="it-IT"/>
              </w:rPr>
              <w:t>Indice di Gini</w:t>
            </w:r>
          </w:p>
        </w:tc>
      </w:tr>
      <w:tr w:rsidR="00440D79" w:rsidRPr="00440D79" w14:paraId="0A2646C4" w14:textId="77777777" w:rsidTr="00440D79">
        <w:tc>
          <w:tcPr>
            <w:tcW w:w="2407" w:type="dxa"/>
          </w:tcPr>
          <w:p w14:paraId="6664443E" w14:textId="5DB9B10B" w:rsidR="00440D79" w:rsidRPr="00440D79" w:rsidRDefault="00440D79" w:rsidP="00B647EA">
            <w:pPr>
              <w:pStyle w:val="Paragrafoelenco"/>
              <w:ind w:left="0"/>
              <w:jc w:val="both"/>
              <w:rPr>
                <w:rFonts w:ascii="Times New Roman" w:hAnsi="Times New Roman" w:cs="Times New Roman"/>
                <w:b/>
                <w:sz w:val="22"/>
                <w:szCs w:val="22"/>
                <w:lang w:val="it-IT"/>
              </w:rPr>
            </w:pPr>
            <w:r w:rsidRPr="00440D79">
              <w:rPr>
                <w:rFonts w:ascii="Times New Roman" w:hAnsi="Times New Roman" w:cs="Times New Roman"/>
                <w:b/>
                <w:sz w:val="22"/>
                <w:szCs w:val="22"/>
                <w:lang w:val="it-IT"/>
              </w:rPr>
              <w:t>Valore</w:t>
            </w:r>
          </w:p>
        </w:tc>
        <w:tc>
          <w:tcPr>
            <w:tcW w:w="2407" w:type="dxa"/>
          </w:tcPr>
          <w:p w14:paraId="2F9AE1BB" w14:textId="1663AB88" w:rsidR="00440D79" w:rsidRPr="00C0221D" w:rsidRDefault="00C0221D" w:rsidP="00B647EA">
            <w:pPr>
              <w:pStyle w:val="Paragrafoelenco"/>
              <w:ind w:left="0"/>
              <w:jc w:val="both"/>
              <w:rPr>
                <w:rFonts w:ascii="Times New Roman" w:hAnsi="Times New Roman" w:cs="Times New Roman"/>
                <w:sz w:val="22"/>
                <w:szCs w:val="22"/>
                <w:lang w:val="it-IT"/>
              </w:rPr>
            </w:pPr>
            <w:r>
              <w:rPr>
                <w:rFonts w:ascii="Times New Roman" w:hAnsi="Times New Roman" w:cs="Times New Roman"/>
                <w:sz w:val="22"/>
                <w:szCs w:val="22"/>
                <w:lang w:val="it-IT"/>
              </w:rPr>
              <w:t>0,0729</w:t>
            </w:r>
          </w:p>
        </w:tc>
        <w:tc>
          <w:tcPr>
            <w:tcW w:w="2407" w:type="dxa"/>
          </w:tcPr>
          <w:p w14:paraId="63D2894A" w14:textId="165D9928" w:rsidR="00440D79" w:rsidRPr="00C0221D" w:rsidRDefault="002902DE" w:rsidP="00B647EA">
            <w:pPr>
              <w:pStyle w:val="Paragrafoelenco"/>
              <w:ind w:left="0"/>
              <w:jc w:val="both"/>
              <w:rPr>
                <w:rFonts w:ascii="Times New Roman" w:hAnsi="Times New Roman" w:cs="Times New Roman"/>
                <w:sz w:val="22"/>
                <w:szCs w:val="22"/>
                <w:lang w:val="it-IT"/>
              </w:rPr>
            </w:pPr>
            <w:r>
              <w:rPr>
                <w:rFonts w:ascii="Times New Roman" w:hAnsi="Times New Roman" w:cs="Times New Roman"/>
                <w:sz w:val="22"/>
                <w:szCs w:val="22"/>
                <w:lang w:val="it-IT"/>
              </w:rPr>
              <w:t>0,0068</w:t>
            </w:r>
          </w:p>
        </w:tc>
        <w:tc>
          <w:tcPr>
            <w:tcW w:w="2407" w:type="dxa"/>
          </w:tcPr>
          <w:p w14:paraId="1EE9CB3B" w14:textId="7A288A97" w:rsidR="00440D79" w:rsidRPr="00C0221D" w:rsidRDefault="00C0221D" w:rsidP="00B647EA">
            <w:pPr>
              <w:pStyle w:val="Paragrafoelenco"/>
              <w:ind w:left="0"/>
              <w:jc w:val="both"/>
              <w:rPr>
                <w:rFonts w:ascii="Times New Roman" w:hAnsi="Times New Roman" w:cs="Times New Roman"/>
                <w:sz w:val="22"/>
                <w:szCs w:val="22"/>
                <w:lang w:val="it-IT"/>
              </w:rPr>
            </w:pPr>
            <w:r>
              <w:rPr>
                <w:rFonts w:ascii="Times New Roman" w:hAnsi="Times New Roman" w:cs="Times New Roman"/>
                <w:sz w:val="22"/>
                <w:szCs w:val="22"/>
                <w:lang w:val="it-IT"/>
              </w:rPr>
              <w:t>0,1063</w:t>
            </w:r>
          </w:p>
        </w:tc>
      </w:tr>
    </w:tbl>
    <w:p w14:paraId="1ADB8F21" w14:textId="740E9EE8" w:rsidR="00440D79" w:rsidRPr="00C0221D" w:rsidRDefault="00440D79" w:rsidP="00B647EA">
      <w:pPr>
        <w:pStyle w:val="Paragrafoelenco"/>
        <w:jc w:val="both"/>
        <w:rPr>
          <w:rFonts w:ascii="Times New Roman" w:hAnsi="Times New Roman" w:cs="Times New Roman"/>
          <w:i/>
          <w:sz w:val="20"/>
          <w:szCs w:val="22"/>
          <w:lang w:val="it-IT"/>
        </w:rPr>
      </w:pPr>
    </w:p>
    <w:p w14:paraId="6FF313C7" w14:textId="556F12D8" w:rsidR="00440D79" w:rsidRDefault="00C0221D" w:rsidP="00B647EA">
      <w:pPr>
        <w:pStyle w:val="Paragrafoelenco"/>
        <w:jc w:val="both"/>
        <w:rPr>
          <w:rFonts w:ascii="Times New Roman" w:hAnsi="Times New Roman" w:cs="Times New Roman"/>
          <w:i/>
          <w:sz w:val="20"/>
          <w:szCs w:val="22"/>
          <w:lang w:val="it-IT"/>
        </w:rPr>
      </w:pPr>
      <w:r w:rsidRPr="00C0221D">
        <w:rPr>
          <w:rFonts w:ascii="Times New Roman" w:hAnsi="Times New Roman" w:cs="Times New Roman"/>
          <w:i/>
          <w:sz w:val="20"/>
          <w:szCs w:val="22"/>
          <w:lang w:val="it-IT"/>
        </w:rPr>
        <w:t xml:space="preserve">Fonte: elaborazione dati </w:t>
      </w:r>
      <w:r w:rsidR="004D7954">
        <w:rPr>
          <w:rFonts w:ascii="Times New Roman" w:hAnsi="Times New Roman" w:cs="Times New Roman"/>
          <w:i/>
          <w:sz w:val="20"/>
          <w:szCs w:val="22"/>
          <w:lang w:val="it-IT"/>
        </w:rPr>
        <w:t>ISTAT</w:t>
      </w:r>
    </w:p>
    <w:p w14:paraId="75FD574B" w14:textId="130ACC63" w:rsidR="00233435" w:rsidRDefault="00233435" w:rsidP="00B647EA">
      <w:pPr>
        <w:pStyle w:val="Paragrafoelenco"/>
        <w:jc w:val="both"/>
        <w:rPr>
          <w:rFonts w:ascii="Times New Roman" w:hAnsi="Times New Roman" w:cs="Times New Roman"/>
          <w:i/>
          <w:sz w:val="20"/>
          <w:szCs w:val="22"/>
          <w:lang w:val="it-IT"/>
        </w:rPr>
      </w:pPr>
    </w:p>
    <w:p w14:paraId="204FBA6C" w14:textId="5F6AA21A" w:rsidR="00233435" w:rsidRPr="00B06444" w:rsidRDefault="00B06444" w:rsidP="00B647EA">
      <w:pPr>
        <w:pStyle w:val="Paragrafoelenco"/>
        <w:jc w:val="both"/>
        <w:rPr>
          <w:rFonts w:ascii="Times New Roman" w:hAnsi="Times New Roman" w:cs="Times New Roman"/>
          <w:sz w:val="22"/>
          <w:szCs w:val="22"/>
          <w:lang w:val="it-IT"/>
        </w:rPr>
      </w:pPr>
      <w:r w:rsidRPr="00B06444">
        <w:rPr>
          <w:rFonts w:ascii="Times New Roman" w:hAnsi="Times New Roman" w:cs="Times New Roman"/>
          <w:sz w:val="22"/>
          <w:szCs w:val="22"/>
          <w:lang w:val="it-IT"/>
        </w:rPr>
        <w:t xml:space="preserve">L’indice di </w:t>
      </w:r>
      <w:r w:rsidR="004D7954">
        <w:rPr>
          <w:rFonts w:ascii="Times New Roman" w:hAnsi="Times New Roman" w:cs="Times New Roman"/>
          <w:sz w:val="22"/>
          <w:szCs w:val="22"/>
          <w:lang w:val="it-IT"/>
        </w:rPr>
        <w:t xml:space="preserve">segregazione </w:t>
      </w:r>
      <w:r w:rsidR="004D7954" w:rsidRPr="00B06444">
        <w:rPr>
          <w:rFonts w:ascii="Times New Roman" w:hAnsi="Times New Roman" w:cs="Times New Roman"/>
          <w:sz w:val="22"/>
          <w:szCs w:val="22"/>
          <w:lang w:val="it-IT"/>
        </w:rPr>
        <w:t xml:space="preserve">degli studenti stranieri negli istituti professionali nelle province del Veneto nell’A.S. 2011/12 </w:t>
      </w:r>
      <w:r w:rsidR="004D7954">
        <w:rPr>
          <w:rFonts w:ascii="Times New Roman" w:hAnsi="Times New Roman" w:cs="Times New Roman"/>
          <w:sz w:val="22"/>
          <w:szCs w:val="22"/>
          <w:lang w:val="it-IT"/>
        </w:rPr>
        <w:t>è pari a 0,0729, l’</w:t>
      </w:r>
      <w:r w:rsidRPr="00B06444">
        <w:rPr>
          <w:rFonts w:ascii="Times New Roman" w:hAnsi="Times New Roman" w:cs="Times New Roman"/>
          <w:sz w:val="22"/>
          <w:szCs w:val="22"/>
          <w:lang w:val="it-IT"/>
        </w:rPr>
        <w:t>entropia è 0,0068 e l’indice di Gini è 10,63%.</w:t>
      </w:r>
    </w:p>
    <w:p w14:paraId="32DA651A" w14:textId="0059AE3B" w:rsidR="00440D79" w:rsidRDefault="00440D79" w:rsidP="00B647EA">
      <w:pPr>
        <w:pStyle w:val="Paragrafoelenco"/>
        <w:jc w:val="both"/>
        <w:rPr>
          <w:rFonts w:ascii="Times New Roman" w:hAnsi="Times New Roman" w:cs="Times New Roman"/>
          <w:sz w:val="22"/>
          <w:szCs w:val="22"/>
          <w:lang w:val="it-IT"/>
        </w:rPr>
      </w:pPr>
    </w:p>
    <w:p w14:paraId="0B7DCC27" w14:textId="73157989" w:rsidR="00C0221D" w:rsidRPr="006B2C89" w:rsidRDefault="00835B37" w:rsidP="00B647EA">
      <w:pPr>
        <w:pStyle w:val="Paragrafoelenco"/>
        <w:jc w:val="both"/>
        <w:rPr>
          <w:rFonts w:ascii="Times New Roman" w:hAnsi="Times New Roman" w:cs="Times New Roman"/>
          <w:i/>
          <w:sz w:val="22"/>
          <w:szCs w:val="22"/>
          <w:lang w:val="it-IT"/>
        </w:rPr>
      </w:pPr>
      <w:r w:rsidRPr="006B2C89">
        <w:rPr>
          <w:rFonts w:ascii="Times New Roman" w:hAnsi="Times New Roman" w:cs="Times New Roman"/>
          <w:i/>
          <w:sz w:val="22"/>
          <w:szCs w:val="22"/>
          <w:lang w:val="it-IT"/>
        </w:rPr>
        <w:t xml:space="preserve">Tabella </w:t>
      </w:r>
      <w:r w:rsidR="00CC30A4">
        <w:rPr>
          <w:rFonts w:ascii="Times New Roman" w:hAnsi="Times New Roman" w:cs="Times New Roman"/>
          <w:i/>
          <w:sz w:val="22"/>
          <w:szCs w:val="22"/>
          <w:lang w:val="it-IT"/>
        </w:rPr>
        <w:t>4</w:t>
      </w:r>
      <w:r w:rsidRPr="006B2C89">
        <w:rPr>
          <w:rFonts w:ascii="Times New Roman" w:hAnsi="Times New Roman" w:cs="Times New Roman"/>
          <w:i/>
          <w:sz w:val="22"/>
          <w:szCs w:val="22"/>
          <w:lang w:val="it-IT"/>
        </w:rPr>
        <w:t xml:space="preserve">. Indici per </w:t>
      </w:r>
      <w:r w:rsidR="006B2C89" w:rsidRPr="006B2C89">
        <w:rPr>
          <w:rFonts w:ascii="Times New Roman" w:hAnsi="Times New Roman" w:cs="Times New Roman"/>
          <w:i/>
          <w:sz w:val="22"/>
          <w:szCs w:val="22"/>
          <w:lang w:val="it-IT"/>
        </w:rPr>
        <w:t xml:space="preserve">l’analisi Two Groups degli </w:t>
      </w:r>
      <w:r w:rsidR="008512E1">
        <w:rPr>
          <w:rFonts w:ascii="Times New Roman" w:hAnsi="Times New Roman" w:cs="Times New Roman"/>
          <w:i/>
          <w:sz w:val="22"/>
          <w:szCs w:val="22"/>
          <w:lang w:val="it-IT"/>
        </w:rPr>
        <w:t xml:space="preserve">studenti stranieri e italiani negli </w:t>
      </w:r>
      <w:r w:rsidR="006B2C89" w:rsidRPr="006B2C89">
        <w:rPr>
          <w:rFonts w:ascii="Times New Roman" w:hAnsi="Times New Roman" w:cs="Times New Roman"/>
          <w:i/>
          <w:sz w:val="22"/>
          <w:szCs w:val="22"/>
          <w:lang w:val="it-IT"/>
        </w:rPr>
        <w:t>istituti professionali</w:t>
      </w:r>
      <w:r w:rsidR="008512E1">
        <w:rPr>
          <w:rFonts w:ascii="Times New Roman" w:hAnsi="Times New Roman" w:cs="Times New Roman"/>
          <w:i/>
          <w:sz w:val="22"/>
          <w:szCs w:val="22"/>
          <w:lang w:val="it-IT"/>
        </w:rPr>
        <w:t>.</w:t>
      </w:r>
    </w:p>
    <w:p w14:paraId="42F6E71C" w14:textId="150D06E6" w:rsidR="006B2C89" w:rsidRDefault="006B2C89" w:rsidP="00B647EA">
      <w:pPr>
        <w:pStyle w:val="Paragrafoelenco"/>
        <w:jc w:val="both"/>
        <w:rPr>
          <w:rFonts w:ascii="Times New Roman" w:hAnsi="Times New Roman" w:cs="Times New Roman"/>
          <w:sz w:val="22"/>
          <w:szCs w:val="22"/>
          <w:lang w:val="it-IT"/>
        </w:rPr>
      </w:pPr>
    </w:p>
    <w:tbl>
      <w:tblPr>
        <w:tblStyle w:val="Grigliatabella"/>
        <w:tblW w:w="0" w:type="auto"/>
        <w:tblInd w:w="720" w:type="dxa"/>
        <w:tblLook w:val="04A0" w:firstRow="1" w:lastRow="0" w:firstColumn="1" w:lastColumn="0" w:noHBand="0" w:noVBand="1"/>
      </w:tblPr>
      <w:tblGrid>
        <w:gridCol w:w="2182"/>
        <w:gridCol w:w="2251"/>
        <w:gridCol w:w="2228"/>
        <w:gridCol w:w="2247"/>
      </w:tblGrid>
      <w:tr w:rsidR="006B2C89" w:rsidRPr="006B2C89" w14:paraId="1178BEED" w14:textId="77777777" w:rsidTr="006B2C89">
        <w:tc>
          <w:tcPr>
            <w:tcW w:w="2182" w:type="dxa"/>
          </w:tcPr>
          <w:p w14:paraId="4B56436F" w14:textId="704A8E36" w:rsidR="006B2C89" w:rsidRPr="006B2C89" w:rsidRDefault="006B2C89" w:rsidP="00B647EA">
            <w:pPr>
              <w:pStyle w:val="Paragrafoelenco"/>
              <w:ind w:left="0"/>
              <w:jc w:val="both"/>
              <w:rPr>
                <w:rFonts w:ascii="Times New Roman" w:hAnsi="Times New Roman" w:cs="Times New Roman"/>
                <w:b/>
                <w:sz w:val="22"/>
                <w:szCs w:val="22"/>
                <w:lang w:val="it-IT"/>
              </w:rPr>
            </w:pPr>
            <w:r w:rsidRPr="006B2C89">
              <w:rPr>
                <w:rFonts w:ascii="Times New Roman" w:hAnsi="Times New Roman" w:cs="Times New Roman"/>
                <w:b/>
                <w:sz w:val="22"/>
                <w:szCs w:val="22"/>
                <w:lang w:val="it-IT"/>
              </w:rPr>
              <w:t>Tipo di indice</w:t>
            </w:r>
          </w:p>
        </w:tc>
        <w:tc>
          <w:tcPr>
            <w:tcW w:w="2251" w:type="dxa"/>
          </w:tcPr>
          <w:p w14:paraId="4765E632" w14:textId="03B7D920" w:rsidR="006B2C89" w:rsidRPr="006B2C89" w:rsidRDefault="006B2C89" w:rsidP="00B647EA">
            <w:pPr>
              <w:pStyle w:val="Paragrafoelenco"/>
              <w:ind w:left="0"/>
              <w:jc w:val="both"/>
              <w:rPr>
                <w:rFonts w:ascii="Times New Roman" w:hAnsi="Times New Roman" w:cs="Times New Roman"/>
                <w:b/>
                <w:sz w:val="22"/>
                <w:szCs w:val="22"/>
                <w:lang w:val="it-IT"/>
              </w:rPr>
            </w:pPr>
            <w:r w:rsidRPr="006B2C89">
              <w:rPr>
                <w:rFonts w:ascii="Times New Roman" w:hAnsi="Times New Roman" w:cs="Times New Roman"/>
                <w:b/>
                <w:sz w:val="22"/>
                <w:szCs w:val="22"/>
                <w:lang w:val="it-IT"/>
              </w:rPr>
              <w:t>Indice di dissimilarità</w:t>
            </w:r>
          </w:p>
        </w:tc>
        <w:tc>
          <w:tcPr>
            <w:tcW w:w="2228" w:type="dxa"/>
          </w:tcPr>
          <w:p w14:paraId="2B3CE315" w14:textId="145B9912" w:rsidR="006B2C89" w:rsidRPr="006B2C89" w:rsidRDefault="006B2C89" w:rsidP="00B647EA">
            <w:pPr>
              <w:pStyle w:val="Paragrafoelenco"/>
              <w:ind w:left="0"/>
              <w:jc w:val="both"/>
              <w:rPr>
                <w:rFonts w:ascii="Times New Roman" w:hAnsi="Times New Roman" w:cs="Times New Roman"/>
                <w:b/>
                <w:sz w:val="22"/>
                <w:szCs w:val="22"/>
                <w:lang w:val="it-IT"/>
              </w:rPr>
            </w:pPr>
            <w:r w:rsidRPr="006B2C89">
              <w:rPr>
                <w:rFonts w:ascii="Times New Roman" w:hAnsi="Times New Roman" w:cs="Times New Roman"/>
                <w:b/>
                <w:sz w:val="22"/>
                <w:szCs w:val="22"/>
                <w:lang w:val="it-IT"/>
              </w:rPr>
              <w:t>Prossimità spaziale</w:t>
            </w:r>
          </w:p>
        </w:tc>
        <w:tc>
          <w:tcPr>
            <w:tcW w:w="2247" w:type="dxa"/>
          </w:tcPr>
          <w:p w14:paraId="59E06B14" w14:textId="42F23AE4" w:rsidR="006B2C89" w:rsidRPr="006B2C89" w:rsidRDefault="0048657D" w:rsidP="00B647EA">
            <w:pPr>
              <w:pStyle w:val="Paragrafoelenco"/>
              <w:ind w:left="0"/>
              <w:jc w:val="both"/>
              <w:rPr>
                <w:rFonts w:ascii="Times New Roman" w:hAnsi="Times New Roman" w:cs="Times New Roman"/>
                <w:b/>
                <w:sz w:val="22"/>
                <w:szCs w:val="22"/>
                <w:lang w:val="it-IT"/>
              </w:rPr>
            </w:pPr>
            <w:r>
              <w:rPr>
                <w:rFonts w:ascii="Times New Roman" w:hAnsi="Times New Roman" w:cs="Times New Roman"/>
                <w:b/>
                <w:sz w:val="22"/>
                <w:szCs w:val="22"/>
                <w:lang w:val="it-IT"/>
              </w:rPr>
              <w:t>Interazione</w:t>
            </w:r>
          </w:p>
        </w:tc>
      </w:tr>
      <w:tr w:rsidR="006B2C89" w:rsidRPr="006B2C89" w14:paraId="6B06027C" w14:textId="77777777" w:rsidTr="006B2C89">
        <w:tc>
          <w:tcPr>
            <w:tcW w:w="2182" w:type="dxa"/>
          </w:tcPr>
          <w:p w14:paraId="604149B6" w14:textId="2AF3A607" w:rsidR="006B2C89" w:rsidRPr="006B2C89" w:rsidRDefault="006B2C89" w:rsidP="00B647EA">
            <w:pPr>
              <w:pStyle w:val="Paragrafoelenco"/>
              <w:ind w:left="0"/>
              <w:jc w:val="both"/>
              <w:rPr>
                <w:rFonts w:ascii="Times New Roman" w:hAnsi="Times New Roman" w:cs="Times New Roman"/>
                <w:b/>
                <w:sz w:val="22"/>
                <w:szCs w:val="22"/>
                <w:lang w:val="it-IT"/>
              </w:rPr>
            </w:pPr>
            <w:r w:rsidRPr="006B2C89">
              <w:rPr>
                <w:rFonts w:ascii="Times New Roman" w:hAnsi="Times New Roman" w:cs="Times New Roman"/>
                <w:b/>
                <w:sz w:val="22"/>
                <w:szCs w:val="22"/>
                <w:lang w:val="it-IT"/>
              </w:rPr>
              <w:t>Valore</w:t>
            </w:r>
          </w:p>
        </w:tc>
        <w:tc>
          <w:tcPr>
            <w:tcW w:w="2251" w:type="dxa"/>
          </w:tcPr>
          <w:p w14:paraId="43B5AD20" w14:textId="23A80061" w:rsidR="006B2C89" w:rsidRPr="008512E1" w:rsidRDefault="008512E1" w:rsidP="00B647EA">
            <w:pPr>
              <w:pStyle w:val="Paragrafoelenco"/>
              <w:ind w:left="0"/>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0,0729</w:t>
            </w:r>
          </w:p>
        </w:tc>
        <w:tc>
          <w:tcPr>
            <w:tcW w:w="2228" w:type="dxa"/>
          </w:tcPr>
          <w:p w14:paraId="2BBF6E95" w14:textId="7202558B" w:rsidR="006B2C89" w:rsidRPr="008512E1" w:rsidRDefault="008512E1" w:rsidP="00B647EA">
            <w:pPr>
              <w:pStyle w:val="Paragrafoelenco"/>
              <w:ind w:left="0"/>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1,0035</w:t>
            </w:r>
          </w:p>
        </w:tc>
        <w:tc>
          <w:tcPr>
            <w:tcW w:w="2247" w:type="dxa"/>
          </w:tcPr>
          <w:p w14:paraId="6A020851" w14:textId="113C8613" w:rsidR="006B2C89" w:rsidRPr="008512E1" w:rsidRDefault="008512E1" w:rsidP="00B647EA">
            <w:pPr>
              <w:pStyle w:val="Paragrafoelenco"/>
              <w:ind w:left="0"/>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0,</w:t>
            </w:r>
            <w:r w:rsidR="00B06444">
              <w:rPr>
                <w:rFonts w:ascii="Times New Roman" w:hAnsi="Times New Roman" w:cs="Times New Roman"/>
                <w:sz w:val="22"/>
                <w:szCs w:val="22"/>
                <w:lang w:val="it-IT"/>
              </w:rPr>
              <w:t>8317</w:t>
            </w:r>
          </w:p>
        </w:tc>
      </w:tr>
    </w:tbl>
    <w:p w14:paraId="7D23E11D" w14:textId="77777777" w:rsidR="006B2C89" w:rsidRPr="00C0221D" w:rsidRDefault="006B2C89" w:rsidP="006B2C89">
      <w:pPr>
        <w:pStyle w:val="Paragrafoelenco"/>
        <w:jc w:val="both"/>
        <w:rPr>
          <w:rFonts w:ascii="Times New Roman" w:hAnsi="Times New Roman" w:cs="Times New Roman"/>
          <w:i/>
          <w:sz w:val="20"/>
          <w:szCs w:val="22"/>
          <w:lang w:val="it-IT"/>
        </w:rPr>
      </w:pPr>
    </w:p>
    <w:p w14:paraId="64802133" w14:textId="33D67C8D" w:rsidR="006B2C89" w:rsidRPr="00C0221D" w:rsidRDefault="006B2C89" w:rsidP="006B2C89">
      <w:pPr>
        <w:pStyle w:val="Paragrafoelenco"/>
        <w:jc w:val="both"/>
        <w:rPr>
          <w:rFonts w:ascii="Times New Roman" w:hAnsi="Times New Roman" w:cs="Times New Roman"/>
          <w:i/>
          <w:sz w:val="20"/>
          <w:szCs w:val="22"/>
          <w:lang w:val="it-IT"/>
        </w:rPr>
      </w:pPr>
      <w:r w:rsidRPr="00C0221D">
        <w:rPr>
          <w:rFonts w:ascii="Times New Roman" w:hAnsi="Times New Roman" w:cs="Times New Roman"/>
          <w:i/>
          <w:sz w:val="20"/>
          <w:szCs w:val="22"/>
          <w:lang w:val="it-IT"/>
        </w:rPr>
        <w:t xml:space="preserve">Fonte: elaborazione dati </w:t>
      </w:r>
      <w:r w:rsidR="004D7954">
        <w:rPr>
          <w:rFonts w:ascii="Times New Roman" w:hAnsi="Times New Roman" w:cs="Times New Roman"/>
          <w:i/>
          <w:sz w:val="20"/>
          <w:szCs w:val="22"/>
          <w:lang w:val="it-IT"/>
        </w:rPr>
        <w:t>ISTAT</w:t>
      </w:r>
    </w:p>
    <w:p w14:paraId="2FCE6459" w14:textId="28344FF5" w:rsidR="006B2C89" w:rsidRDefault="006B2C89" w:rsidP="00B647EA">
      <w:pPr>
        <w:pStyle w:val="Paragrafoelenco"/>
        <w:jc w:val="both"/>
        <w:rPr>
          <w:rFonts w:ascii="Times New Roman" w:hAnsi="Times New Roman" w:cs="Times New Roman"/>
          <w:sz w:val="22"/>
          <w:szCs w:val="22"/>
          <w:lang w:val="it-IT"/>
        </w:rPr>
      </w:pPr>
    </w:p>
    <w:p w14:paraId="79EC281E" w14:textId="639DA7FB" w:rsidR="004D7954" w:rsidRDefault="004D7954" w:rsidP="00B647EA">
      <w:pPr>
        <w:pStyle w:val="Paragrafoelenco"/>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L’indice di dissimilarità per gli studenti stranieri degli istituti professionali nelle province del Veneto nell’A.S. 2011/12 è pari a 0,0729, la prossimità spaziale è 1,0035 (approssimabile a 1) e l’indice di interazione </w:t>
      </w:r>
      <w:r w:rsidR="00D858F4">
        <w:rPr>
          <w:rFonts w:ascii="Times New Roman" w:hAnsi="Times New Roman" w:cs="Times New Roman"/>
          <w:sz w:val="22"/>
          <w:szCs w:val="22"/>
          <w:lang w:val="it-IT"/>
        </w:rPr>
        <w:t>tra gli studenti stranieri rispetto agli studenti italiani vale</w:t>
      </w:r>
      <w:r>
        <w:rPr>
          <w:rFonts w:ascii="Times New Roman" w:hAnsi="Times New Roman" w:cs="Times New Roman"/>
          <w:sz w:val="22"/>
          <w:szCs w:val="22"/>
          <w:lang w:val="it-IT"/>
        </w:rPr>
        <w:t xml:space="preserve"> 0,8317.</w:t>
      </w:r>
    </w:p>
    <w:p w14:paraId="4B1622CB" w14:textId="32424397" w:rsidR="00C0221D" w:rsidRDefault="00C0221D" w:rsidP="00B647EA">
      <w:pPr>
        <w:pStyle w:val="Paragrafoelenco"/>
        <w:jc w:val="both"/>
        <w:rPr>
          <w:rFonts w:ascii="Times New Roman" w:hAnsi="Times New Roman" w:cs="Times New Roman"/>
          <w:sz w:val="22"/>
          <w:szCs w:val="22"/>
          <w:lang w:val="it-IT"/>
        </w:rPr>
      </w:pPr>
    </w:p>
    <w:p w14:paraId="3327D7EA" w14:textId="77777777" w:rsidR="00D858F4" w:rsidRDefault="00D858F4" w:rsidP="00B647EA">
      <w:pPr>
        <w:pStyle w:val="Paragrafoelenco"/>
        <w:jc w:val="both"/>
        <w:rPr>
          <w:rFonts w:ascii="Times New Roman" w:hAnsi="Times New Roman" w:cs="Times New Roman"/>
          <w:sz w:val="22"/>
          <w:szCs w:val="22"/>
          <w:lang w:val="it-IT"/>
        </w:rPr>
      </w:pPr>
    </w:p>
    <w:p w14:paraId="6C8A6E3B" w14:textId="77777777" w:rsidR="00440D79" w:rsidRPr="00C0221D" w:rsidRDefault="00440D79" w:rsidP="00440D79">
      <w:pPr>
        <w:pStyle w:val="Paragrafoelenco"/>
        <w:jc w:val="both"/>
        <w:rPr>
          <w:rFonts w:ascii="Times New Roman" w:hAnsi="Times New Roman" w:cs="Times New Roman"/>
          <w:b/>
          <w:sz w:val="22"/>
          <w:szCs w:val="22"/>
          <w:lang w:val="it-IT"/>
        </w:rPr>
      </w:pPr>
      <w:r w:rsidRPr="00C0221D">
        <w:rPr>
          <w:rFonts w:ascii="Times New Roman" w:hAnsi="Times New Roman" w:cs="Times New Roman"/>
          <w:b/>
          <w:sz w:val="22"/>
          <w:szCs w:val="22"/>
          <w:lang w:val="it-IT"/>
        </w:rPr>
        <w:t>3.2. Analisi del livello di segregazione scolastica degli studenti degli istituti tecnici nell’A.S. 2011/12 nelle province del Veneto.</w:t>
      </w:r>
    </w:p>
    <w:p w14:paraId="2ACD399D" w14:textId="1E9F9E59" w:rsidR="00440D79" w:rsidRDefault="00440D79" w:rsidP="00440D79">
      <w:pPr>
        <w:pStyle w:val="Paragrafoelenco"/>
        <w:jc w:val="both"/>
        <w:rPr>
          <w:rFonts w:ascii="Times New Roman" w:hAnsi="Times New Roman" w:cs="Times New Roman"/>
          <w:sz w:val="22"/>
          <w:szCs w:val="22"/>
          <w:lang w:val="it-IT"/>
        </w:rPr>
      </w:pPr>
    </w:p>
    <w:p w14:paraId="7326F641" w14:textId="69795DCB" w:rsidR="00C0221D" w:rsidRPr="00440D79" w:rsidRDefault="00C0221D" w:rsidP="00C0221D">
      <w:pPr>
        <w:pStyle w:val="Paragrafoelenco"/>
        <w:jc w:val="both"/>
        <w:rPr>
          <w:rFonts w:ascii="Times New Roman" w:hAnsi="Times New Roman" w:cs="Times New Roman"/>
          <w:i/>
          <w:sz w:val="22"/>
          <w:szCs w:val="22"/>
          <w:lang w:val="it-IT"/>
        </w:rPr>
      </w:pPr>
      <w:r w:rsidRPr="00440D79">
        <w:rPr>
          <w:rFonts w:ascii="Times New Roman" w:hAnsi="Times New Roman" w:cs="Times New Roman"/>
          <w:i/>
          <w:sz w:val="22"/>
          <w:szCs w:val="22"/>
          <w:lang w:val="it-IT"/>
        </w:rPr>
        <w:t xml:space="preserve">Tabella </w:t>
      </w:r>
      <w:r w:rsidR="00CC30A4">
        <w:rPr>
          <w:rFonts w:ascii="Times New Roman" w:hAnsi="Times New Roman" w:cs="Times New Roman"/>
          <w:i/>
          <w:sz w:val="22"/>
          <w:szCs w:val="22"/>
          <w:lang w:val="it-IT"/>
        </w:rPr>
        <w:t>5</w:t>
      </w:r>
      <w:r w:rsidRPr="00440D79">
        <w:rPr>
          <w:rFonts w:ascii="Times New Roman" w:hAnsi="Times New Roman" w:cs="Times New Roman"/>
          <w:i/>
          <w:sz w:val="22"/>
          <w:szCs w:val="22"/>
          <w:lang w:val="it-IT"/>
        </w:rPr>
        <w:t>. Indici per l’analisi One Group</w:t>
      </w:r>
      <w:r w:rsidR="006B2C89">
        <w:rPr>
          <w:rFonts w:ascii="Times New Roman" w:hAnsi="Times New Roman" w:cs="Times New Roman"/>
          <w:i/>
          <w:sz w:val="22"/>
          <w:szCs w:val="22"/>
          <w:lang w:val="it-IT"/>
        </w:rPr>
        <w:t xml:space="preserve"> </w:t>
      </w:r>
      <w:r w:rsidR="008512E1">
        <w:rPr>
          <w:rFonts w:ascii="Times New Roman" w:hAnsi="Times New Roman" w:cs="Times New Roman"/>
          <w:i/>
          <w:sz w:val="22"/>
          <w:szCs w:val="22"/>
          <w:lang w:val="it-IT"/>
        </w:rPr>
        <w:t>degli studenti stranieri</w:t>
      </w:r>
      <w:r w:rsidRPr="00440D79">
        <w:rPr>
          <w:rFonts w:ascii="Times New Roman" w:hAnsi="Times New Roman" w:cs="Times New Roman"/>
          <w:i/>
          <w:sz w:val="22"/>
          <w:szCs w:val="22"/>
          <w:lang w:val="it-IT"/>
        </w:rPr>
        <w:t xml:space="preserve"> degli istituti </w:t>
      </w:r>
      <w:r w:rsidR="002902DE">
        <w:rPr>
          <w:rFonts w:ascii="Times New Roman" w:hAnsi="Times New Roman" w:cs="Times New Roman"/>
          <w:i/>
          <w:sz w:val="22"/>
          <w:szCs w:val="22"/>
          <w:lang w:val="it-IT"/>
        </w:rPr>
        <w:t>tecnici</w:t>
      </w:r>
      <w:r w:rsidRPr="00440D79">
        <w:rPr>
          <w:rFonts w:ascii="Times New Roman" w:hAnsi="Times New Roman" w:cs="Times New Roman"/>
          <w:i/>
          <w:sz w:val="22"/>
          <w:szCs w:val="22"/>
          <w:lang w:val="it-IT"/>
        </w:rPr>
        <w:t>.</w:t>
      </w:r>
    </w:p>
    <w:p w14:paraId="38C217C5" w14:textId="77777777" w:rsidR="00C0221D" w:rsidRDefault="00C0221D" w:rsidP="00C0221D">
      <w:pPr>
        <w:pStyle w:val="Paragrafoelenco"/>
        <w:jc w:val="both"/>
        <w:rPr>
          <w:rFonts w:ascii="Times New Roman" w:hAnsi="Times New Roman" w:cs="Times New Roman"/>
          <w:sz w:val="22"/>
          <w:szCs w:val="22"/>
          <w:lang w:val="it-IT"/>
        </w:rPr>
      </w:pPr>
    </w:p>
    <w:tbl>
      <w:tblPr>
        <w:tblStyle w:val="Grigliatabella"/>
        <w:tblW w:w="0" w:type="auto"/>
        <w:tblInd w:w="720" w:type="dxa"/>
        <w:tblLook w:val="04A0" w:firstRow="1" w:lastRow="0" w:firstColumn="1" w:lastColumn="0" w:noHBand="0" w:noVBand="1"/>
      </w:tblPr>
      <w:tblGrid>
        <w:gridCol w:w="2202"/>
        <w:gridCol w:w="2277"/>
        <w:gridCol w:w="2230"/>
        <w:gridCol w:w="2199"/>
      </w:tblGrid>
      <w:tr w:rsidR="00C0221D" w:rsidRPr="00440D79" w14:paraId="2F99EBEA" w14:textId="77777777" w:rsidTr="00BA1CD9">
        <w:tc>
          <w:tcPr>
            <w:tcW w:w="2407" w:type="dxa"/>
          </w:tcPr>
          <w:p w14:paraId="0916B9A9" w14:textId="77777777" w:rsidR="00C0221D" w:rsidRPr="00440D79" w:rsidRDefault="00C0221D" w:rsidP="00BA1CD9">
            <w:pPr>
              <w:pStyle w:val="Paragrafoelenco"/>
              <w:ind w:left="0"/>
              <w:jc w:val="both"/>
              <w:rPr>
                <w:rFonts w:ascii="Times New Roman" w:hAnsi="Times New Roman" w:cs="Times New Roman"/>
                <w:b/>
                <w:sz w:val="22"/>
                <w:szCs w:val="22"/>
                <w:lang w:val="it-IT"/>
              </w:rPr>
            </w:pPr>
            <w:r w:rsidRPr="00440D79">
              <w:rPr>
                <w:rFonts w:ascii="Times New Roman" w:hAnsi="Times New Roman" w:cs="Times New Roman"/>
                <w:b/>
                <w:sz w:val="22"/>
                <w:szCs w:val="22"/>
                <w:lang w:val="it-IT"/>
              </w:rPr>
              <w:t>Tipo di indice</w:t>
            </w:r>
          </w:p>
        </w:tc>
        <w:tc>
          <w:tcPr>
            <w:tcW w:w="2407" w:type="dxa"/>
          </w:tcPr>
          <w:p w14:paraId="47DD3ABF" w14:textId="77777777" w:rsidR="00C0221D" w:rsidRPr="00440D79" w:rsidRDefault="00C0221D" w:rsidP="00BA1CD9">
            <w:pPr>
              <w:pStyle w:val="Paragrafoelenco"/>
              <w:ind w:left="0"/>
              <w:jc w:val="both"/>
              <w:rPr>
                <w:rFonts w:ascii="Times New Roman" w:hAnsi="Times New Roman" w:cs="Times New Roman"/>
                <w:b/>
                <w:sz w:val="22"/>
                <w:szCs w:val="22"/>
                <w:lang w:val="it-IT"/>
              </w:rPr>
            </w:pPr>
            <w:r w:rsidRPr="00440D79">
              <w:rPr>
                <w:rFonts w:ascii="Times New Roman" w:hAnsi="Times New Roman" w:cs="Times New Roman"/>
                <w:b/>
                <w:sz w:val="22"/>
                <w:szCs w:val="22"/>
                <w:lang w:val="it-IT"/>
              </w:rPr>
              <w:t>Indice di segregazione</w:t>
            </w:r>
          </w:p>
        </w:tc>
        <w:tc>
          <w:tcPr>
            <w:tcW w:w="2407" w:type="dxa"/>
          </w:tcPr>
          <w:p w14:paraId="0D238DA0" w14:textId="77777777" w:rsidR="00C0221D" w:rsidRPr="00440D79" w:rsidRDefault="00C0221D" w:rsidP="00BA1CD9">
            <w:pPr>
              <w:pStyle w:val="Paragrafoelenco"/>
              <w:ind w:left="0"/>
              <w:jc w:val="both"/>
              <w:rPr>
                <w:rFonts w:ascii="Times New Roman" w:hAnsi="Times New Roman" w:cs="Times New Roman"/>
                <w:b/>
                <w:sz w:val="22"/>
                <w:szCs w:val="22"/>
                <w:lang w:val="it-IT"/>
              </w:rPr>
            </w:pPr>
            <w:r w:rsidRPr="00440D79">
              <w:rPr>
                <w:rFonts w:ascii="Times New Roman" w:hAnsi="Times New Roman" w:cs="Times New Roman"/>
                <w:b/>
                <w:sz w:val="22"/>
                <w:szCs w:val="22"/>
                <w:lang w:val="it-IT"/>
              </w:rPr>
              <w:t>Entropia</w:t>
            </w:r>
          </w:p>
        </w:tc>
        <w:tc>
          <w:tcPr>
            <w:tcW w:w="2407" w:type="dxa"/>
          </w:tcPr>
          <w:p w14:paraId="27FCFD9B" w14:textId="77777777" w:rsidR="00C0221D" w:rsidRPr="00440D79" w:rsidRDefault="00C0221D" w:rsidP="00BA1CD9">
            <w:pPr>
              <w:pStyle w:val="Paragrafoelenco"/>
              <w:ind w:left="0"/>
              <w:jc w:val="both"/>
              <w:rPr>
                <w:rFonts w:ascii="Times New Roman" w:hAnsi="Times New Roman" w:cs="Times New Roman"/>
                <w:b/>
                <w:sz w:val="22"/>
                <w:szCs w:val="22"/>
                <w:lang w:val="it-IT"/>
              </w:rPr>
            </w:pPr>
            <w:r w:rsidRPr="00440D79">
              <w:rPr>
                <w:rFonts w:ascii="Times New Roman" w:hAnsi="Times New Roman" w:cs="Times New Roman"/>
                <w:b/>
                <w:sz w:val="22"/>
                <w:szCs w:val="22"/>
                <w:lang w:val="it-IT"/>
              </w:rPr>
              <w:t>Indice di Gini</w:t>
            </w:r>
          </w:p>
        </w:tc>
      </w:tr>
      <w:tr w:rsidR="00C0221D" w:rsidRPr="00440D79" w14:paraId="2ECCDC72" w14:textId="77777777" w:rsidTr="00BA1CD9">
        <w:tc>
          <w:tcPr>
            <w:tcW w:w="2407" w:type="dxa"/>
          </w:tcPr>
          <w:p w14:paraId="3EFC4A39" w14:textId="77777777" w:rsidR="00C0221D" w:rsidRPr="00440D79" w:rsidRDefault="00C0221D" w:rsidP="00BA1CD9">
            <w:pPr>
              <w:pStyle w:val="Paragrafoelenco"/>
              <w:ind w:left="0"/>
              <w:jc w:val="both"/>
              <w:rPr>
                <w:rFonts w:ascii="Times New Roman" w:hAnsi="Times New Roman" w:cs="Times New Roman"/>
                <w:b/>
                <w:sz w:val="22"/>
                <w:szCs w:val="22"/>
                <w:lang w:val="it-IT"/>
              </w:rPr>
            </w:pPr>
            <w:r w:rsidRPr="00440D79">
              <w:rPr>
                <w:rFonts w:ascii="Times New Roman" w:hAnsi="Times New Roman" w:cs="Times New Roman"/>
                <w:b/>
                <w:sz w:val="22"/>
                <w:szCs w:val="22"/>
                <w:lang w:val="it-IT"/>
              </w:rPr>
              <w:t>Valore</w:t>
            </w:r>
          </w:p>
        </w:tc>
        <w:tc>
          <w:tcPr>
            <w:tcW w:w="2407" w:type="dxa"/>
          </w:tcPr>
          <w:p w14:paraId="6FB83ADB" w14:textId="2D2C66C4" w:rsidR="00C0221D" w:rsidRPr="00440D79" w:rsidRDefault="00C0221D" w:rsidP="00BA1CD9">
            <w:pPr>
              <w:pStyle w:val="Paragrafoelenco"/>
              <w:ind w:left="0"/>
              <w:jc w:val="both"/>
              <w:rPr>
                <w:rFonts w:ascii="Times New Roman" w:hAnsi="Times New Roman" w:cs="Times New Roman"/>
                <w:b/>
                <w:sz w:val="22"/>
                <w:szCs w:val="22"/>
                <w:lang w:val="it-IT"/>
              </w:rPr>
            </w:pPr>
            <w:r w:rsidRPr="00C0221D">
              <w:rPr>
                <w:rFonts w:ascii="Times New Roman" w:hAnsi="Times New Roman" w:cs="Times New Roman"/>
                <w:sz w:val="22"/>
                <w:szCs w:val="22"/>
                <w:lang w:val="it-IT"/>
              </w:rPr>
              <w:t>0,0584</w:t>
            </w:r>
          </w:p>
        </w:tc>
        <w:tc>
          <w:tcPr>
            <w:tcW w:w="2407" w:type="dxa"/>
          </w:tcPr>
          <w:p w14:paraId="09B6CEB6" w14:textId="1CB2DA9D" w:rsidR="00C0221D" w:rsidRPr="00440D79" w:rsidRDefault="00C0221D" w:rsidP="00BA1CD9">
            <w:pPr>
              <w:pStyle w:val="Paragrafoelenco"/>
              <w:ind w:left="0"/>
              <w:jc w:val="both"/>
              <w:rPr>
                <w:rFonts w:ascii="Times New Roman" w:hAnsi="Times New Roman" w:cs="Times New Roman"/>
                <w:b/>
                <w:sz w:val="22"/>
                <w:szCs w:val="22"/>
                <w:lang w:val="it-IT"/>
              </w:rPr>
            </w:pPr>
            <w:r w:rsidRPr="00C0221D">
              <w:rPr>
                <w:rFonts w:ascii="Times New Roman" w:hAnsi="Times New Roman" w:cs="Times New Roman"/>
                <w:sz w:val="22"/>
                <w:szCs w:val="22"/>
                <w:lang w:val="it-IT"/>
              </w:rPr>
              <w:t>0,0042</w:t>
            </w:r>
          </w:p>
        </w:tc>
        <w:tc>
          <w:tcPr>
            <w:tcW w:w="2407" w:type="dxa"/>
          </w:tcPr>
          <w:p w14:paraId="4524C601" w14:textId="67BAFD9A" w:rsidR="00C0221D" w:rsidRPr="00440D79" w:rsidRDefault="00C0221D" w:rsidP="00BA1CD9">
            <w:pPr>
              <w:pStyle w:val="Paragrafoelenco"/>
              <w:ind w:left="0"/>
              <w:jc w:val="both"/>
              <w:rPr>
                <w:rFonts w:ascii="Times New Roman" w:hAnsi="Times New Roman" w:cs="Times New Roman"/>
                <w:b/>
                <w:sz w:val="22"/>
                <w:szCs w:val="22"/>
                <w:lang w:val="it-IT"/>
              </w:rPr>
            </w:pPr>
            <w:r w:rsidRPr="00C0221D">
              <w:rPr>
                <w:rFonts w:ascii="Times New Roman" w:hAnsi="Times New Roman" w:cs="Times New Roman"/>
                <w:sz w:val="22"/>
                <w:szCs w:val="22"/>
                <w:lang w:val="it-IT"/>
              </w:rPr>
              <w:t>0,0856</w:t>
            </w:r>
          </w:p>
        </w:tc>
      </w:tr>
    </w:tbl>
    <w:p w14:paraId="0431D137" w14:textId="77777777" w:rsidR="00C0221D" w:rsidRPr="00C0221D" w:rsidRDefault="00C0221D" w:rsidP="00C0221D">
      <w:pPr>
        <w:pStyle w:val="Paragrafoelenco"/>
        <w:jc w:val="both"/>
        <w:rPr>
          <w:rFonts w:ascii="Times New Roman" w:hAnsi="Times New Roman" w:cs="Times New Roman"/>
          <w:i/>
          <w:sz w:val="20"/>
          <w:szCs w:val="22"/>
          <w:lang w:val="it-IT"/>
        </w:rPr>
      </w:pPr>
    </w:p>
    <w:p w14:paraId="0633EF9E" w14:textId="137FD845" w:rsidR="00C0221D" w:rsidRDefault="00C0221D" w:rsidP="00C0221D">
      <w:pPr>
        <w:pStyle w:val="Paragrafoelenco"/>
        <w:jc w:val="both"/>
        <w:rPr>
          <w:rFonts w:ascii="Times New Roman" w:hAnsi="Times New Roman" w:cs="Times New Roman"/>
          <w:i/>
          <w:sz w:val="20"/>
          <w:szCs w:val="22"/>
          <w:lang w:val="it-IT"/>
        </w:rPr>
      </w:pPr>
      <w:r w:rsidRPr="00C0221D">
        <w:rPr>
          <w:rFonts w:ascii="Times New Roman" w:hAnsi="Times New Roman" w:cs="Times New Roman"/>
          <w:i/>
          <w:sz w:val="20"/>
          <w:szCs w:val="22"/>
          <w:lang w:val="it-IT"/>
        </w:rPr>
        <w:t xml:space="preserve">Fonte: elaborazione dati </w:t>
      </w:r>
      <w:r w:rsidR="004D7954">
        <w:rPr>
          <w:rFonts w:ascii="Times New Roman" w:hAnsi="Times New Roman" w:cs="Times New Roman"/>
          <w:i/>
          <w:sz w:val="20"/>
          <w:szCs w:val="22"/>
          <w:lang w:val="it-IT"/>
        </w:rPr>
        <w:t>ISTAT</w:t>
      </w:r>
    </w:p>
    <w:p w14:paraId="283162B2" w14:textId="09A40ADA" w:rsidR="00B06444" w:rsidRDefault="00B06444" w:rsidP="00C0221D">
      <w:pPr>
        <w:pStyle w:val="Paragrafoelenco"/>
        <w:jc w:val="both"/>
        <w:rPr>
          <w:rFonts w:ascii="Times New Roman" w:hAnsi="Times New Roman" w:cs="Times New Roman"/>
          <w:i/>
          <w:sz w:val="20"/>
          <w:szCs w:val="22"/>
          <w:lang w:val="it-IT"/>
        </w:rPr>
      </w:pPr>
    </w:p>
    <w:p w14:paraId="75410BE8" w14:textId="77288B78" w:rsidR="00B06444" w:rsidRPr="00B06444" w:rsidRDefault="00B06444" w:rsidP="00B06444">
      <w:pPr>
        <w:pStyle w:val="Paragrafoelenco"/>
        <w:jc w:val="both"/>
        <w:rPr>
          <w:rFonts w:ascii="Times New Roman" w:hAnsi="Times New Roman" w:cs="Times New Roman"/>
          <w:sz w:val="22"/>
          <w:szCs w:val="22"/>
          <w:lang w:val="it-IT"/>
        </w:rPr>
      </w:pPr>
      <w:r w:rsidRPr="00B06444">
        <w:rPr>
          <w:rFonts w:ascii="Times New Roman" w:hAnsi="Times New Roman" w:cs="Times New Roman"/>
          <w:sz w:val="22"/>
          <w:szCs w:val="22"/>
          <w:lang w:val="it-IT"/>
        </w:rPr>
        <w:t xml:space="preserve">L’indice di </w:t>
      </w:r>
      <w:r w:rsidR="004D7954">
        <w:rPr>
          <w:rFonts w:ascii="Times New Roman" w:hAnsi="Times New Roman" w:cs="Times New Roman"/>
          <w:sz w:val="22"/>
          <w:szCs w:val="22"/>
          <w:lang w:val="it-IT"/>
        </w:rPr>
        <w:t xml:space="preserve">segregazione </w:t>
      </w:r>
      <w:r w:rsidRPr="00B06444">
        <w:rPr>
          <w:rFonts w:ascii="Times New Roman" w:hAnsi="Times New Roman" w:cs="Times New Roman"/>
          <w:sz w:val="22"/>
          <w:szCs w:val="22"/>
          <w:lang w:val="it-IT"/>
        </w:rPr>
        <w:t xml:space="preserve">nelle province del Veneto nell’A.S. 2011/12 degli studenti stranieri negli istituti </w:t>
      </w:r>
      <w:r>
        <w:rPr>
          <w:rFonts w:ascii="Times New Roman" w:hAnsi="Times New Roman" w:cs="Times New Roman"/>
          <w:sz w:val="22"/>
          <w:szCs w:val="22"/>
          <w:lang w:val="it-IT"/>
        </w:rPr>
        <w:t>tecnici</w:t>
      </w:r>
      <w:r w:rsidRPr="00B06444">
        <w:rPr>
          <w:rFonts w:ascii="Times New Roman" w:hAnsi="Times New Roman" w:cs="Times New Roman"/>
          <w:sz w:val="22"/>
          <w:szCs w:val="22"/>
          <w:lang w:val="it-IT"/>
        </w:rPr>
        <w:t xml:space="preserve"> </w:t>
      </w:r>
      <w:r w:rsidR="004D7954">
        <w:rPr>
          <w:rFonts w:ascii="Times New Roman" w:hAnsi="Times New Roman" w:cs="Times New Roman"/>
          <w:sz w:val="22"/>
          <w:szCs w:val="22"/>
          <w:lang w:val="it-IT"/>
        </w:rPr>
        <w:t>è 0,0584, l’</w:t>
      </w:r>
      <w:r w:rsidR="004D7954" w:rsidRPr="00B06444">
        <w:rPr>
          <w:rFonts w:ascii="Times New Roman" w:hAnsi="Times New Roman" w:cs="Times New Roman"/>
          <w:sz w:val="22"/>
          <w:szCs w:val="22"/>
          <w:lang w:val="it-IT"/>
        </w:rPr>
        <w:t xml:space="preserve">entropia </w:t>
      </w:r>
      <w:r w:rsidRPr="00B06444">
        <w:rPr>
          <w:rFonts w:ascii="Times New Roman" w:hAnsi="Times New Roman" w:cs="Times New Roman"/>
          <w:sz w:val="22"/>
          <w:szCs w:val="22"/>
          <w:lang w:val="it-IT"/>
        </w:rPr>
        <w:t>è 0,00</w:t>
      </w:r>
      <w:r w:rsidR="004D7954">
        <w:rPr>
          <w:rFonts w:ascii="Times New Roman" w:hAnsi="Times New Roman" w:cs="Times New Roman"/>
          <w:sz w:val="22"/>
          <w:szCs w:val="22"/>
          <w:lang w:val="it-IT"/>
        </w:rPr>
        <w:t>42</w:t>
      </w:r>
      <w:r w:rsidRPr="00B06444">
        <w:rPr>
          <w:rFonts w:ascii="Times New Roman" w:hAnsi="Times New Roman" w:cs="Times New Roman"/>
          <w:sz w:val="22"/>
          <w:szCs w:val="22"/>
          <w:lang w:val="it-IT"/>
        </w:rPr>
        <w:t xml:space="preserve"> e l’indice di Gini è </w:t>
      </w:r>
      <w:r w:rsidR="004D7954">
        <w:rPr>
          <w:rFonts w:ascii="Times New Roman" w:hAnsi="Times New Roman" w:cs="Times New Roman"/>
          <w:sz w:val="22"/>
          <w:szCs w:val="22"/>
          <w:lang w:val="it-IT"/>
        </w:rPr>
        <w:t>8,56</w:t>
      </w:r>
      <w:r w:rsidRPr="00B06444">
        <w:rPr>
          <w:rFonts w:ascii="Times New Roman" w:hAnsi="Times New Roman" w:cs="Times New Roman"/>
          <w:sz w:val="22"/>
          <w:szCs w:val="22"/>
          <w:lang w:val="it-IT"/>
        </w:rPr>
        <w:t>%.</w:t>
      </w:r>
    </w:p>
    <w:p w14:paraId="362A53EA" w14:textId="77777777" w:rsidR="008512E1" w:rsidRPr="00C0221D" w:rsidRDefault="008512E1" w:rsidP="00C0221D">
      <w:pPr>
        <w:pStyle w:val="Paragrafoelenco"/>
        <w:jc w:val="both"/>
        <w:rPr>
          <w:rFonts w:ascii="Times New Roman" w:hAnsi="Times New Roman" w:cs="Times New Roman"/>
          <w:i/>
          <w:sz w:val="20"/>
          <w:szCs w:val="22"/>
          <w:lang w:val="it-IT"/>
        </w:rPr>
      </w:pPr>
    </w:p>
    <w:p w14:paraId="6C9606FC" w14:textId="371453BD" w:rsidR="006B2C89" w:rsidRPr="006B2C89" w:rsidRDefault="006B2C89" w:rsidP="006B2C89">
      <w:pPr>
        <w:pStyle w:val="Paragrafoelenco"/>
        <w:jc w:val="both"/>
        <w:rPr>
          <w:rFonts w:ascii="Times New Roman" w:hAnsi="Times New Roman" w:cs="Times New Roman"/>
          <w:i/>
          <w:sz w:val="22"/>
          <w:szCs w:val="22"/>
          <w:lang w:val="it-IT"/>
        </w:rPr>
      </w:pPr>
      <w:r w:rsidRPr="006B2C89">
        <w:rPr>
          <w:rFonts w:ascii="Times New Roman" w:hAnsi="Times New Roman" w:cs="Times New Roman"/>
          <w:i/>
          <w:sz w:val="22"/>
          <w:szCs w:val="22"/>
          <w:lang w:val="it-IT"/>
        </w:rPr>
        <w:t xml:space="preserve">Tabella </w:t>
      </w:r>
      <w:r w:rsidR="00CC30A4">
        <w:rPr>
          <w:rFonts w:ascii="Times New Roman" w:hAnsi="Times New Roman" w:cs="Times New Roman"/>
          <w:i/>
          <w:sz w:val="22"/>
          <w:szCs w:val="22"/>
          <w:lang w:val="it-IT"/>
        </w:rPr>
        <w:t>6</w:t>
      </w:r>
      <w:r w:rsidRPr="006B2C89">
        <w:rPr>
          <w:rFonts w:ascii="Times New Roman" w:hAnsi="Times New Roman" w:cs="Times New Roman"/>
          <w:i/>
          <w:sz w:val="22"/>
          <w:szCs w:val="22"/>
          <w:lang w:val="it-IT"/>
        </w:rPr>
        <w:t xml:space="preserve">. Indici per l’analisi Two Groups degli </w:t>
      </w:r>
      <w:r w:rsidR="008512E1">
        <w:rPr>
          <w:rFonts w:ascii="Times New Roman" w:hAnsi="Times New Roman" w:cs="Times New Roman"/>
          <w:i/>
          <w:sz w:val="22"/>
          <w:szCs w:val="22"/>
          <w:lang w:val="it-IT"/>
        </w:rPr>
        <w:t xml:space="preserve">studenti stranieri e italiani negli </w:t>
      </w:r>
      <w:r w:rsidRPr="006B2C89">
        <w:rPr>
          <w:rFonts w:ascii="Times New Roman" w:hAnsi="Times New Roman" w:cs="Times New Roman"/>
          <w:i/>
          <w:sz w:val="22"/>
          <w:szCs w:val="22"/>
          <w:lang w:val="it-IT"/>
        </w:rPr>
        <w:t xml:space="preserve">istituti </w:t>
      </w:r>
      <w:r w:rsidR="002902DE">
        <w:rPr>
          <w:rFonts w:ascii="Times New Roman" w:hAnsi="Times New Roman" w:cs="Times New Roman"/>
          <w:i/>
          <w:sz w:val="22"/>
          <w:szCs w:val="22"/>
          <w:lang w:val="it-IT"/>
        </w:rPr>
        <w:t>tecnici</w:t>
      </w:r>
      <w:r w:rsidRPr="006B2C89">
        <w:rPr>
          <w:rFonts w:ascii="Times New Roman" w:hAnsi="Times New Roman" w:cs="Times New Roman"/>
          <w:i/>
          <w:sz w:val="22"/>
          <w:szCs w:val="22"/>
          <w:lang w:val="it-IT"/>
        </w:rPr>
        <w:t>.</w:t>
      </w:r>
    </w:p>
    <w:p w14:paraId="5296D2CE" w14:textId="77777777" w:rsidR="006B2C89" w:rsidRDefault="006B2C89" w:rsidP="006B2C89">
      <w:pPr>
        <w:pStyle w:val="Paragrafoelenco"/>
        <w:jc w:val="both"/>
        <w:rPr>
          <w:rFonts w:ascii="Times New Roman" w:hAnsi="Times New Roman" w:cs="Times New Roman"/>
          <w:sz w:val="22"/>
          <w:szCs w:val="22"/>
          <w:lang w:val="it-IT"/>
        </w:rPr>
      </w:pPr>
    </w:p>
    <w:tbl>
      <w:tblPr>
        <w:tblStyle w:val="Grigliatabella"/>
        <w:tblW w:w="0" w:type="auto"/>
        <w:tblInd w:w="720" w:type="dxa"/>
        <w:tblLook w:val="04A0" w:firstRow="1" w:lastRow="0" w:firstColumn="1" w:lastColumn="0" w:noHBand="0" w:noVBand="1"/>
      </w:tblPr>
      <w:tblGrid>
        <w:gridCol w:w="2182"/>
        <w:gridCol w:w="2251"/>
        <w:gridCol w:w="2228"/>
        <w:gridCol w:w="2247"/>
      </w:tblGrid>
      <w:tr w:rsidR="006B2C89" w:rsidRPr="006B2C89" w14:paraId="59F755EA" w14:textId="77777777" w:rsidTr="00BA1CD9">
        <w:tc>
          <w:tcPr>
            <w:tcW w:w="2182" w:type="dxa"/>
          </w:tcPr>
          <w:p w14:paraId="7F21F9FB" w14:textId="77777777" w:rsidR="006B2C89" w:rsidRPr="006B2C89" w:rsidRDefault="006B2C89" w:rsidP="00BA1CD9">
            <w:pPr>
              <w:pStyle w:val="Paragrafoelenco"/>
              <w:ind w:left="0"/>
              <w:jc w:val="both"/>
              <w:rPr>
                <w:rFonts w:ascii="Times New Roman" w:hAnsi="Times New Roman" w:cs="Times New Roman"/>
                <w:b/>
                <w:sz w:val="22"/>
                <w:szCs w:val="22"/>
                <w:lang w:val="it-IT"/>
              </w:rPr>
            </w:pPr>
            <w:r w:rsidRPr="006B2C89">
              <w:rPr>
                <w:rFonts w:ascii="Times New Roman" w:hAnsi="Times New Roman" w:cs="Times New Roman"/>
                <w:b/>
                <w:sz w:val="22"/>
                <w:szCs w:val="22"/>
                <w:lang w:val="it-IT"/>
              </w:rPr>
              <w:t>Tipo di indice</w:t>
            </w:r>
          </w:p>
        </w:tc>
        <w:tc>
          <w:tcPr>
            <w:tcW w:w="2251" w:type="dxa"/>
          </w:tcPr>
          <w:p w14:paraId="55800785" w14:textId="77777777" w:rsidR="006B2C89" w:rsidRPr="006B2C89" w:rsidRDefault="006B2C89" w:rsidP="00BA1CD9">
            <w:pPr>
              <w:pStyle w:val="Paragrafoelenco"/>
              <w:ind w:left="0"/>
              <w:jc w:val="both"/>
              <w:rPr>
                <w:rFonts w:ascii="Times New Roman" w:hAnsi="Times New Roman" w:cs="Times New Roman"/>
                <w:b/>
                <w:sz w:val="22"/>
                <w:szCs w:val="22"/>
                <w:lang w:val="it-IT"/>
              </w:rPr>
            </w:pPr>
            <w:r w:rsidRPr="006B2C89">
              <w:rPr>
                <w:rFonts w:ascii="Times New Roman" w:hAnsi="Times New Roman" w:cs="Times New Roman"/>
                <w:b/>
                <w:sz w:val="22"/>
                <w:szCs w:val="22"/>
                <w:lang w:val="it-IT"/>
              </w:rPr>
              <w:t>Indice di dissimilarità</w:t>
            </w:r>
          </w:p>
        </w:tc>
        <w:tc>
          <w:tcPr>
            <w:tcW w:w="2228" w:type="dxa"/>
          </w:tcPr>
          <w:p w14:paraId="2BAD648A" w14:textId="77777777" w:rsidR="006B2C89" w:rsidRPr="006B2C89" w:rsidRDefault="006B2C89" w:rsidP="00BA1CD9">
            <w:pPr>
              <w:pStyle w:val="Paragrafoelenco"/>
              <w:ind w:left="0"/>
              <w:jc w:val="both"/>
              <w:rPr>
                <w:rFonts w:ascii="Times New Roman" w:hAnsi="Times New Roman" w:cs="Times New Roman"/>
                <w:b/>
                <w:sz w:val="22"/>
                <w:szCs w:val="22"/>
                <w:lang w:val="it-IT"/>
              </w:rPr>
            </w:pPr>
            <w:r w:rsidRPr="006B2C89">
              <w:rPr>
                <w:rFonts w:ascii="Times New Roman" w:hAnsi="Times New Roman" w:cs="Times New Roman"/>
                <w:b/>
                <w:sz w:val="22"/>
                <w:szCs w:val="22"/>
                <w:lang w:val="it-IT"/>
              </w:rPr>
              <w:t>Prossimità spaziale</w:t>
            </w:r>
          </w:p>
        </w:tc>
        <w:tc>
          <w:tcPr>
            <w:tcW w:w="2247" w:type="dxa"/>
          </w:tcPr>
          <w:p w14:paraId="35F6D933" w14:textId="22FC56F7" w:rsidR="006B2C89" w:rsidRPr="006B2C89" w:rsidRDefault="0048657D" w:rsidP="00BA1CD9">
            <w:pPr>
              <w:pStyle w:val="Paragrafoelenco"/>
              <w:ind w:left="0"/>
              <w:jc w:val="both"/>
              <w:rPr>
                <w:rFonts w:ascii="Times New Roman" w:hAnsi="Times New Roman" w:cs="Times New Roman"/>
                <w:b/>
                <w:sz w:val="22"/>
                <w:szCs w:val="22"/>
                <w:lang w:val="it-IT"/>
              </w:rPr>
            </w:pPr>
            <w:r>
              <w:rPr>
                <w:rFonts w:ascii="Times New Roman" w:hAnsi="Times New Roman" w:cs="Times New Roman"/>
                <w:b/>
                <w:sz w:val="22"/>
                <w:szCs w:val="22"/>
                <w:lang w:val="it-IT"/>
              </w:rPr>
              <w:t>Interazione</w:t>
            </w:r>
          </w:p>
        </w:tc>
      </w:tr>
      <w:tr w:rsidR="006B2C89" w:rsidRPr="006B2C89" w14:paraId="6FBDDA0F" w14:textId="77777777" w:rsidTr="00BA1CD9">
        <w:tc>
          <w:tcPr>
            <w:tcW w:w="2182" w:type="dxa"/>
          </w:tcPr>
          <w:p w14:paraId="00A7CA6D" w14:textId="77777777" w:rsidR="006B2C89" w:rsidRPr="006B2C89" w:rsidRDefault="006B2C89" w:rsidP="00BA1CD9">
            <w:pPr>
              <w:pStyle w:val="Paragrafoelenco"/>
              <w:ind w:left="0"/>
              <w:jc w:val="both"/>
              <w:rPr>
                <w:rFonts w:ascii="Times New Roman" w:hAnsi="Times New Roman" w:cs="Times New Roman"/>
                <w:b/>
                <w:sz w:val="22"/>
                <w:szCs w:val="22"/>
                <w:lang w:val="it-IT"/>
              </w:rPr>
            </w:pPr>
            <w:r w:rsidRPr="006B2C89">
              <w:rPr>
                <w:rFonts w:ascii="Times New Roman" w:hAnsi="Times New Roman" w:cs="Times New Roman"/>
                <w:b/>
                <w:sz w:val="22"/>
                <w:szCs w:val="22"/>
                <w:lang w:val="it-IT"/>
              </w:rPr>
              <w:t>Valore</w:t>
            </w:r>
          </w:p>
        </w:tc>
        <w:tc>
          <w:tcPr>
            <w:tcW w:w="2251" w:type="dxa"/>
          </w:tcPr>
          <w:p w14:paraId="400D77F6" w14:textId="79DDBCCC" w:rsidR="006B2C89" w:rsidRPr="008512E1" w:rsidRDefault="008512E1" w:rsidP="00BA1CD9">
            <w:pPr>
              <w:pStyle w:val="Paragrafoelenco"/>
              <w:ind w:left="0"/>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0,0584</w:t>
            </w:r>
          </w:p>
        </w:tc>
        <w:tc>
          <w:tcPr>
            <w:tcW w:w="2228" w:type="dxa"/>
          </w:tcPr>
          <w:p w14:paraId="5FBFF354" w14:textId="40BA30FD" w:rsidR="006B2C89" w:rsidRPr="008512E1" w:rsidRDefault="008512E1" w:rsidP="00BA1CD9">
            <w:pPr>
              <w:pStyle w:val="Paragrafoelenco"/>
              <w:ind w:left="0"/>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0,9997</w:t>
            </w:r>
          </w:p>
        </w:tc>
        <w:tc>
          <w:tcPr>
            <w:tcW w:w="2247" w:type="dxa"/>
          </w:tcPr>
          <w:p w14:paraId="61E6D673" w14:textId="7A0C1066" w:rsidR="006B2C89" w:rsidRPr="008512E1" w:rsidRDefault="008512E1" w:rsidP="00BA1CD9">
            <w:pPr>
              <w:pStyle w:val="Paragrafoelenco"/>
              <w:ind w:left="0"/>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0,</w:t>
            </w:r>
            <w:r w:rsidR="00B06444">
              <w:rPr>
                <w:rFonts w:ascii="Times New Roman" w:hAnsi="Times New Roman" w:cs="Times New Roman"/>
                <w:sz w:val="22"/>
                <w:szCs w:val="22"/>
                <w:lang w:val="it-IT"/>
              </w:rPr>
              <w:t>9035</w:t>
            </w:r>
          </w:p>
        </w:tc>
      </w:tr>
    </w:tbl>
    <w:p w14:paraId="61635AF2" w14:textId="77777777" w:rsidR="006B2C89" w:rsidRPr="00C0221D" w:rsidRDefault="006B2C89" w:rsidP="006B2C89">
      <w:pPr>
        <w:pStyle w:val="Paragrafoelenco"/>
        <w:jc w:val="both"/>
        <w:rPr>
          <w:rFonts w:ascii="Times New Roman" w:hAnsi="Times New Roman" w:cs="Times New Roman"/>
          <w:i/>
          <w:sz w:val="20"/>
          <w:szCs w:val="22"/>
          <w:lang w:val="it-IT"/>
        </w:rPr>
      </w:pPr>
    </w:p>
    <w:p w14:paraId="6DD9FCFF" w14:textId="3AB79EEF" w:rsidR="00440D79" w:rsidRPr="006B2C89" w:rsidRDefault="006B2C89" w:rsidP="006B2C89">
      <w:pPr>
        <w:pStyle w:val="Paragrafoelenco"/>
        <w:jc w:val="both"/>
        <w:rPr>
          <w:rFonts w:ascii="Times New Roman" w:hAnsi="Times New Roman" w:cs="Times New Roman"/>
          <w:i/>
          <w:sz w:val="20"/>
          <w:szCs w:val="22"/>
          <w:lang w:val="it-IT"/>
        </w:rPr>
      </w:pPr>
      <w:r w:rsidRPr="00C0221D">
        <w:rPr>
          <w:rFonts w:ascii="Times New Roman" w:hAnsi="Times New Roman" w:cs="Times New Roman"/>
          <w:i/>
          <w:sz w:val="20"/>
          <w:szCs w:val="22"/>
          <w:lang w:val="it-IT"/>
        </w:rPr>
        <w:t xml:space="preserve">Fonte: elaborazione dati </w:t>
      </w:r>
      <w:r w:rsidR="004D7954">
        <w:rPr>
          <w:rFonts w:ascii="Times New Roman" w:hAnsi="Times New Roman" w:cs="Times New Roman"/>
          <w:i/>
          <w:sz w:val="20"/>
          <w:szCs w:val="22"/>
          <w:lang w:val="it-IT"/>
        </w:rPr>
        <w:t>ISTAT</w:t>
      </w:r>
    </w:p>
    <w:p w14:paraId="052F5536" w14:textId="697B6B95" w:rsidR="00835B37" w:rsidRDefault="00835B37" w:rsidP="00440D79">
      <w:pPr>
        <w:pStyle w:val="Paragrafoelenco"/>
        <w:jc w:val="both"/>
        <w:rPr>
          <w:rFonts w:ascii="Times New Roman" w:hAnsi="Times New Roman" w:cs="Times New Roman"/>
          <w:sz w:val="22"/>
          <w:szCs w:val="22"/>
          <w:lang w:val="it-IT"/>
        </w:rPr>
      </w:pPr>
    </w:p>
    <w:p w14:paraId="3EDB3009" w14:textId="2F52931F" w:rsidR="004D7954" w:rsidRDefault="004D7954" w:rsidP="00440D79">
      <w:pPr>
        <w:pStyle w:val="Paragrafoelenco"/>
        <w:jc w:val="both"/>
        <w:rPr>
          <w:rFonts w:ascii="Times New Roman" w:hAnsi="Times New Roman" w:cs="Times New Roman"/>
          <w:sz w:val="22"/>
          <w:szCs w:val="22"/>
          <w:lang w:val="it-IT"/>
        </w:rPr>
      </w:pPr>
      <w:r>
        <w:rPr>
          <w:rFonts w:ascii="Times New Roman" w:hAnsi="Times New Roman" w:cs="Times New Roman"/>
          <w:sz w:val="22"/>
          <w:szCs w:val="22"/>
          <w:lang w:val="it-IT"/>
        </w:rPr>
        <w:lastRenderedPageBreak/>
        <w:t>L’indice di dissimilarità per gli stranieri degli istituti tecnici è pari a 0,0584, la prossimità spaziale è 0,9997 ed è approssimabile a 1 e l’indice di interazione è 0,9035.</w:t>
      </w:r>
    </w:p>
    <w:p w14:paraId="28700B67" w14:textId="77777777" w:rsidR="00233435" w:rsidRDefault="00233435" w:rsidP="00440D79">
      <w:pPr>
        <w:pStyle w:val="Paragrafoelenco"/>
        <w:jc w:val="both"/>
        <w:rPr>
          <w:rFonts w:ascii="Times New Roman" w:hAnsi="Times New Roman" w:cs="Times New Roman"/>
          <w:sz w:val="22"/>
          <w:szCs w:val="22"/>
          <w:lang w:val="it-IT"/>
        </w:rPr>
      </w:pPr>
    </w:p>
    <w:p w14:paraId="4763A1DB" w14:textId="77777777" w:rsidR="00440D79" w:rsidRDefault="00440D79" w:rsidP="00440D79">
      <w:pPr>
        <w:pStyle w:val="Paragrafoelenco"/>
        <w:jc w:val="both"/>
        <w:rPr>
          <w:rFonts w:ascii="Times New Roman" w:hAnsi="Times New Roman" w:cs="Times New Roman"/>
          <w:sz w:val="22"/>
          <w:szCs w:val="22"/>
          <w:lang w:val="it-IT"/>
        </w:rPr>
      </w:pPr>
    </w:p>
    <w:p w14:paraId="32986E42" w14:textId="77777777" w:rsidR="00440D79" w:rsidRPr="00C0221D" w:rsidRDefault="00440D79" w:rsidP="00440D79">
      <w:pPr>
        <w:pStyle w:val="Paragrafoelenco"/>
        <w:jc w:val="both"/>
        <w:rPr>
          <w:rFonts w:ascii="Times New Roman" w:hAnsi="Times New Roman" w:cs="Times New Roman"/>
          <w:b/>
          <w:sz w:val="22"/>
          <w:szCs w:val="22"/>
          <w:lang w:val="it-IT"/>
        </w:rPr>
      </w:pPr>
      <w:r w:rsidRPr="00C0221D">
        <w:rPr>
          <w:rFonts w:ascii="Times New Roman" w:hAnsi="Times New Roman" w:cs="Times New Roman"/>
          <w:b/>
          <w:sz w:val="22"/>
          <w:szCs w:val="22"/>
          <w:lang w:val="it-IT"/>
        </w:rPr>
        <w:t>3.3. Analisi del livello di segregazione scolastica degli studenti dei licei nell’A.S. 2011/12 nelle province del Veneto.</w:t>
      </w:r>
    </w:p>
    <w:p w14:paraId="1E27F8C4" w14:textId="2DBC79C6" w:rsidR="00440D79" w:rsidRDefault="00440D79" w:rsidP="00440D79">
      <w:pPr>
        <w:pStyle w:val="Paragrafoelenco"/>
        <w:jc w:val="both"/>
        <w:rPr>
          <w:rFonts w:ascii="Times New Roman" w:hAnsi="Times New Roman" w:cs="Times New Roman"/>
          <w:sz w:val="22"/>
          <w:szCs w:val="22"/>
          <w:lang w:val="it-IT"/>
        </w:rPr>
      </w:pPr>
    </w:p>
    <w:p w14:paraId="117C4290" w14:textId="3F8C0D32" w:rsidR="00C0221D" w:rsidRPr="00440D79" w:rsidRDefault="00C0221D" w:rsidP="00C0221D">
      <w:pPr>
        <w:pStyle w:val="Paragrafoelenco"/>
        <w:jc w:val="both"/>
        <w:rPr>
          <w:rFonts w:ascii="Times New Roman" w:hAnsi="Times New Roman" w:cs="Times New Roman"/>
          <w:i/>
          <w:sz w:val="22"/>
          <w:szCs w:val="22"/>
          <w:lang w:val="it-IT"/>
        </w:rPr>
      </w:pPr>
      <w:r w:rsidRPr="00440D79">
        <w:rPr>
          <w:rFonts w:ascii="Times New Roman" w:hAnsi="Times New Roman" w:cs="Times New Roman"/>
          <w:i/>
          <w:sz w:val="22"/>
          <w:szCs w:val="22"/>
          <w:lang w:val="it-IT"/>
        </w:rPr>
        <w:t xml:space="preserve">Tabella </w:t>
      </w:r>
      <w:r w:rsidR="00CC30A4">
        <w:rPr>
          <w:rFonts w:ascii="Times New Roman" w:hAnsi="Times New Roman" w:cs="Times New Roman"/>
          <w:i/>
          <w:sz w:val="22"/>
          <w:szCs w:val="22"/>
          <w:lang w:val="it-IT"/>
        </w:rPr>
        <w:t>7</w:t>
      </w:r>
      <w:r w:rsidRPr="00440D79">
        <w:rPr>
          <w:rFonts w:ascii="Times New Roman" w:hAnsi="Times New Roman" w:cs="Times New Roman"/>
          <w:i/>
          <w:sz w:val="22"/>
          <w:szCs w:val="22"/>
          <w:lang w:val="it-IT"/>
        </w:rPr>
        <w:t xml:space="preserve">. Indici per l’analisi One Group </w:t>
      </w:r>
      <w:r w:rsidR="002902DE">
        <w:rPr>
          <w:rFonts w:ascii="Times New Roman" w:hAnsi="Times New Roman" w:cs="Times New Roman"/>
          <w:i/>
          <w:sz w:val="22"/>
          <w:szCs w:val="22"/>
          <w:lang w:val="it-IT"/>
        </w:rPr>
        <w:t>de</w:t>
      </w:r>
      <w:r w:rsidR="008512E1">
        <w:rPr>
          <w:rFonts w:ascii="Times New Roman" w:hAnsi="Times New Roman" w:cs="Times New Roman"/>
          <w:i/>
          <w:sz w:val="22"/>
          <w:szCs w:val="22"/>
          <w:lang w:val="it-IT"/>
        </w:rPr>
        <w:t>gli studenti stranieri nei</w:t>
      </w:r>
      <w:r w:rsidR="002902DE">
        <w:rPr>
          <w:rFonts w:ascii="Times New Roman" w:hAnsi="Times New Roman" w:cs="Times New Roman"/>
          <w:i/>
          <w:sz w:val="22"/>
          <w:szCs w:val="22"/>
          <w:lang w:val="it-IT"/>
        </w:rPr>
        <w:t xml:space="preserve"> licei.</w:t>
      </w:r>
    </w:p>
    <w:p w14:paraId="671250B2" w14:textId="77777777" w:rsidR="00C0221D" w:rsidRDefault="00C0221D" w:rsidP="00C0221D">
      <w:pPr>
        <w:pStyle w:val="Paragrafoelenco"/>
        <w:jc w:val="both"/>
        <w:rPr>
          <w:rFonts w:ascii="Times New Roman" w:hAnsi="Times New Roman" w:cs="Times New Roman"/>
          <w:sz w:val="22"/>
          <w:szCs w:val="22"/>
          <w:lang w:val="it-IT"/>
        </w:rPr>
      </w:pPr>
    </w:p>
    <w:tbl>
      <w:tblPr>
        <w:tblStyle w:val="Grigliatabella"/>
        <w:tblW w:w="0" w:type="auto"/>
        <w:tblInd w:w="720" w:type="dxa"/>
        <w:tblLook w:val="04A0" w:firstRow="1" w:lastRow="0" w:firstColumn="1" w:lastColumn="0" w:noHBand="0" w:noVBand="1"/>
      </w:tblPr>
      <w:tblGrid>
        <w:gridCol w:w="2202"/>
        <w:gridCol w:w="2277"/>
        <w:gridCol w:w="2230"/>
        <w:gridCol w:w="2199"/>
      </w:tblGrid>
      <w:tr w:rsidR="00C0221D" w:rsidRPr="00440D79" w14:paraId="7A601743" w14:textId="77777777" w:rsidTr="00BA1CD9">
        <w:tc>
          <w:tcPr>
            <w:tcW w:w="2407" w:type="dxa"/>
          </w:tcPr>
          <w:p w14:paraId="44AEBA52" w14:textId="77777777" w:rsidR="00C0221D" w:rsidRPr="00440D79" w:rsidRDefault="00C0221D" w:rsidP="00BA1CD9">
            <w:pPr>
              <w:pStyle w:val="Paragrafoelenco"/>
              <w:ind w:left="0"/>
              <w:jc w:val="both"/>
              <w:rPr>
                <w:rFonts w:ascii="Times New Roman" w:hAnsi="Times New Roman" w:cs="Times New Roman"/>
                <w:b/>
                <w:sz w:val="22"/>
                <w:szCs w:val="22"/>
                <w:lang w:val="it-IT"/>
              </w:rPr>
            </w:pPr>
            <w:r w:rsidRPr="00440D79">
              <w:rPr>
                <w:rFonts w:ascii="Times New Roman" w:hAnsi="Times New Roman" w:cs="Times New Roman"/>
                <w:b/>
                <w:sz w:val="22"/>
                <w:szCs w:val="22"/>
                <w:lang w:val="it-IT"/>
              </w:rPr>
              <w:t>Tipo di indice</w:t>
            </w:r>
          </w:p>
        </w:tc>
        <w:tc>
          <w:tcPr>
            <w:tcW w:w="2407" w:type="dxa"/>
          </w:tcPr>
          <w:p w14:paraId="7E2EA6B7" w14:textId="77777777" w:rsidR="00C0221D" w:rsidRPr="00440D79" w:rsidRDefault="00C0221D" w:rsidP="00BA1CD9">
            <w:pPr>
              <w:pStyle w:val="Paragrafoelenco"/>
              <w:ind w:left="0"/>
              <w:jc w:val="both"/>
              <w:rPr>
                <w:rFonts w:ascii="Times New Roman" w:hAnsi="Times New Roman" w:cs="Times New Roman"/>
                <w:b/>
                <w:sz w:val="22"/>
                <w:szCs w:val="22"/>
                <w:lang w:val="it-IT"/>
              </w:rPr>
            </w:pPr>
            <w:r w:rsidRPr="00440D79">
              <w:rPr>
                <w:rFonts w:ascii="Times New Roman" w:hAnsi="Times New Roman" w:cs="Times New Roman"/>
                <w:b/>
                <w:sz w:val="22"/>
                <w:szCs w:val="22"/>
                <w:lang w:val="it-IT"/>
              </w:rPr>
              <w:t>Indice di segregazione</w:t>
            </w:r>
          </w:p>
        </w:tc>
        <w:tc>
          <w:tcPr>
            <w:tcW w:w="2407" w:type="dxa"/>
          </w:tcPr>
          <w:p w14:paraId="5EBEACE5" w14:textId="77777777" w:rsidR="00C0221D" w:rsidRPr="00440D79" w:rsidRDefault="00C0221D" w:rsidP="00BA1CD9">
            <w:pPr>
              <w:pStyle w:val="Paragrafoelenco"/>
              <w:ind w:left="0"/>
              <w:jc w:val="both"/>
              <w:rPr>
                <w:rFonts w:ascii="Times New Roman" w:hAnsi="Times New Roman" w:cs="Times New Roman"/>
                <w:b/>
                <w:sz w:val="22"/>
                <w:szCs w:val="22"/>
                <w:lang w:val="it-IT"/>
              </w:rPr>
            </w:pPr>
            <w:r w:rsidRPr="00440D79">
              <w:rPr>
                <w:rFonts w:ascii="Times New Roman" w:hAnsi="Times New Roman" w:cs="Times New Roman"/>
                <w:b/>
                <w:sz w:val="22"/>
                <w:szCs w:val="22"/>
                <w:lang w:val="it-IT"/>
              </w:rPr>
              <w:t>Entropia</w:t>
            </w:r>
          </w:p>
        </w:tc>
        <w:tc>
          <w:tcPr>
            <w:tcW w:w="2407" w:type="dxa"/>
          </w:tcPr>
          <w:p w14:paraId="53FBB51E" w14:textId="77777777" w:rsidR="00C0221D" w:rsidRPr="00440D79" w:rsidRDefault="00C0221D" w:rsidP="00BA1CD9">
            <w:pPr>
              <w:pStyle w:val="Paragrafoelenco"/>
              <w:ind w:left="0"/>
              <w:jc w:val="both"/>
              <w:rPr>
                <w:rFonts w:ascii="Times New Roman" w:hAnsi="Times New Roman" w:cs="Times New Roman"/>
                <w:b/>
                <w:sz w:val="22"/>
                <w:szCs w:val="22"/>
                <w:lang w:val="it-IT"/>
              </w:rPr>
            </w:pPr>
            <w:r w:rsidRPr="00440D79">
              <w:rPr>
                <w:rFonts w:ascii="Times New Roman" w:hAnsi="Times New Roman" w:cs="Times New Roman"/>
                <w:b/>
                <w:sz w:val="22"/>
                <w:szCs w:val="22"/>
                <w:lang w:val="it-IT"/>
              </w:rPr>
              <w:t>Indice di Gini</w:t>
            </w:r>
          </w:p>
        </w:tc>
      </w:tr>
      <w:tr w:rsidR="00C0221D" w:rsidRPr="00440D79" w14:paraId="64CE4557" w14:textId="77777777" w:rsidTr="00BA1CD9">
        <w:tc>
          <w:tcPr>
            <w:tcW w:w="2407" w:type="dxa"/>
          </w:tcPr>
          <w:p w14:paraId="53695D99" w14:textId="77777777" w:rsidR="00C0221D" w:rsidRPr="00440D79" w:rsidRDefault="00C0221D" w:rsidP="00BA1CD9">
            <w:pPr>
              <w:pStyle w:val="Paragrafoelenco"/>
              <w:ind w:left="0"/>
              <w:jc w:val="both"/>
              <w:rPr>
                <w:rFonts w:ascii="Times New Roman" w:hAnsi="Times New Roman" w:cs="Times New Roman"/>
                <w:b/>
                <w:sz w:val="22"/>
                <w:szCs w:val="22"/>
                <w:lang w:val="it-IT"/>
              </w:rPr>
            </w:pPr>
            <w:r w:rsidRPr="00440D79">
              <w:rPr>
                <w:rFonts w:ascii="Times New Roman" w:hAnsi="Times New Roman" w:cs="Times New Roman"/>
                <w:b/>
                <w:sz w:val="22"/>
                <w:szCs w:val="22"/>
                <w:lang w:val="it-IT"/>
              </w:rPr>
              <w:t>Valore</w:t>
            </w:r>
          </w:p>
        </w:tc>
        <w:tc>
          <w:tcPr>
            <w:tcW w:w="2407" w:type="dxa"/>
          </w:tcPr>
          <w:p w14:paraId="0C38A4F4" w14:textId="551883F4" w:rsidR="00C0221D" w:rsidRPr="00C0221D" w:rsidRDefault="00C0221D" w:rsidP="00BA1CD9">
            <w:pPr>
              <w:pStyle w:val="Paragrafoelenco"/>
              <w:ind w:left="0"/>
              <w:jc w:val="both"/>
              <w:rPr>
                <w:rFonts w:ascii="Times New Roman" w:hAnsi="Times New Roman" w:cs="Times New Roman"/>
                <w:sz w:val="22"/>
                <w:szCs w:val="22"/>
                <w:lang w:val="it-IT"/>
              </w:rPr>
            </w:pPr>
            <w:r w:rsidRPr="00C0221D">
              <w:rPr>
                <w:rFonts w:ascii="Times New Roman" w:hAnsi="Times New Roman" w:cs="Times New Roman"/>
                <w:sz w:val="22"/>
                <w:szCs w:val="22"/>
                <w:lang w:val="it-IT"/>
              </w:rPr>
              <w:t>0,0254</w:t>
            </w:r>
          </w:p>
        </w:tc>
        <w:tc>
          <w:tcPr>
            <w:tcW w:w="2407" w:type="dxa"/>
          </w:tcPr>
          <w:p w14:paraId="741CED78" w14:textId="6931009F" w:rsidR="00C0221D" w:rsidRPr="00C0221D" w:rsidRDefault="00C0221D" w:rsidP="00BA1CD9">
            <w:pPr>
              <w:pStyle w:val="Paragrafoelenco"/>
              <w:ind w:left="0"/>
              <w:jc w:val="both"/>
              <w:rPr>
                <w:rFonts w:ascii="Times New Roman" w:hAnsi="Times New Roman" w:cs="Times New Roman"/>
                <w:sz w:val="22"/>
                <w:szCs w:val="22"/>
                <w:lang w:val="it-IT"/>
              </w:rPr>
            </w:pPr>
            <w:r w:rsidRPr="00C0221D">
              <w:rPr>
                <w:rFonts w:ascii="Times New Roman" w:hAnsi="Times New Roman" w:cs="Times New Roman"/>
                <w:sz w:val="22"/>
                <w:szCs w:val="22"/>
                <w:lang w:val="it-IT"/>
              </w:rPr>
              <w:t>0,0006</w:t>
            </w:r>
          </w:p>
        </w:tc>
        <w:tc>
          <w:tcPr>
            <w:tcW w:w="2407" w:type="dxa"/>
          </w:tcPr>
          <w:p w14:paraId="14CF03B7" w14:textId="491310BC" w:rsidR="00C0221D" w:rsidRPr="00C0221D" w:rsidRDefault="00C0221D" w:rsidP="00BA1CD9">
            <w:pPr>
              <w:pStyle w:val="Paragrafoelenco"/>
              <w:ind w:left="0"/>
              <w:jc w:val="both"/>
              <w:rPr>
                <w:rFonts w:ascii="Times New Roman" w:hAnsi="Times New Roman" w:cs="Times New Roman"/>
                <w:sz w:val="22"/>
                <w:szCs w:val="22"/>
                <w:lang w:val="it-IT"/>
              </w:rPr>
            </w:pPr>
            <w:r w:rsidRPr="00C0221D">
              <w:rPr>
                <w:rFonts w:ascii="Times New Roman" w:hAnsi="Times New Roman" w:cs="Times New Roman"/>
                <w:sz w:val="22"/>
                <w:szCs w:val="22"/>
                <w:lang w:val="it-IT"/>
              </w:rPr>
              <w:t>0,0856</w:t>
            </w:r>
          </w:p>
        </w:tc>
      </w:tr>
    </w:tbl>
    <w:p w14:paraId="58470DD8" w14:textId="77777777" w:rsidR="00C0221D" w:rsidRPr="00C0221D" w:rsidRDefault="00C0221D" w:rsidP="00C0221D">
      <w:pPr>
        <w:pStyle w:val="Paragrafoelenco"/>
        <w:jc w:val="both"/>
        <w:rPr>
          <w:rFonts w:ascii="Times New Roman" w:hAnsi="Times New Roman" w:cs="Times New Roman"/>
          <w:i/>
          <w:sz w:val="20"/>
          <w:szCs w:val="22"/>
          <w:lang w:val="it-IT"/>
        </w:rPr>
      </w:pPr>
    </w:p>
    <w:p w14:paraId="38EAFF3F" w14:textId="3D51E46D" w:rsidR="00C0221D" w:rsidRDefault="00C0221D" w:rsidP="00C0221D">
      <w:pPr>
        <w:pStyle w:val="Paragrafoelenco"/>
        <w:jc w:val="both"/>
        <w:rPr>
          <w:rFonts w:ascii="Times New Roman" w:hAnsi="Times New Roman" w:cs="Times New Roman"/>
          <w:i/>
          <w:sz w:val="20"/>
          <w:szCs w:val="22"/>
          <w:lang w:val="it-IT"/>
        </w:rPr>
      </w:pPr>
      <w:r w:rsidRPr="00C0221D">
        <w:rPr>
          <w:rFonts w:ascii="Times New Roman" w:hAnsi="Times New Roman" w:cs="Times New Roman"/>
          <w:i/>
          <w:sz w:val="20"/>
          <w:szCs w:val="22"/>
          <w:lang w:val="it-IT"/>
        </w:rPr>
        <w:t xml:space="preserve">Fonte: elaborazione dati </w:t>
      </w:r>
      <w:r w:rsidR="004D7954">
        <w:rPr>
          <w:rFonts w:ascii="Times New Roman" w:hAnsi="Times New Roman" w:cs="Times New Roman"/>
          <w:i/>
          <w:sz w:val="20"/>
          <w:szCs w:val="22"/>
          <w:lang w:val="it-IT"/>
        </w:rPr>
        <w:t>ISTAT</w:t>
      </w:r>
    </w:p>
    <w:p w14:paraId="320D19AB" w14:textId="18196FD0" w:rsidR="006B2C89" w:rsidRDefault="006B2C89" w:rsidP="00C0221D">
      <w:pPr>
        <w:pStyle w:val="Paragrafoelenco"/>
        <w:jc w:val="both"/>
        <w:rPr>
          <w:rFonts w:ascii="Times New Roman" w:hAnsi="Times New Roman" w:cs="Times New Roman"/>
          <w:i/>
          <w:sz w:val="20"/>
          <w:szCs w:val="22"/>
          <w:lang w:val="it-IT"/>
        </w:rPr>
      </w:pPr>
    </w:p>
    <w:p w14:paraId="22E33869" w14:textId="00708A06" w:rsidR="006B2C89" w:rsidRPr="004D7954" w:rsidRDefault="004D7954" w:rsidP="00C0221D">
      <w:pPr>
        <w:pStyle w:val="Paragrafoelenco"/>
        <w:jc w:val="both"/>
        <w:rPr>
          <w:rFonts w:ascii="Times New Roman" w:hAnsi="Times New Roman" w:cs="Times New Roman"/>
          <w:sz w:val="22"/>
          <w:szCs w:val="22"/>
          <w:lang w:val="it-IT"/>
        </w:rPr>
      </w:pPr>
      <w:r w:rsidRPr="004D7954">
        <w:rPr>
          <w:rFonts w:ascii="Times New Roman" w:hAnsi="Times New Roman" w:cs="Times New Roman"/>
          <w:sz w:val="22"/>
          <w:szCs w:val="22"/>
          <w:lang w:val="it-IT"/>
        </w:rPr>
        <w:t>L’indice di segregazione nelle province venete nell’A.S. 2011/12 degli studenti stranieri nei licei vale 0,0254, l’entropia è 0,0006 ed è quasi nulla, l’indice di Gini è pari a 8,56%.</w:t>
      </w:r>
    </w:p>
    <w:p w14:paraId="4FE9D016" w14:textId="77777777" w:rsidR="00233435" w:rsidRDefault="00233435" w:rsidP="00C0221D">
      <w:pPr>
        <w:pStyle w:val="Paragrafoelenco"/>
        <w:jc w:val="both"/>
        <w:rPr>
          <w:rFonts w:ascii="Times New Roman" w:hAnsi="Times New Roman" w:cs="Times New Roman"/>
          <w:i/>
          <w:sz w:val="20"/>
          <w:szCs w:val="22"/>
          <w:lang w:val="it-IT"/>
        </w:rPr>
      </w:pPr>
    </w:p>
    <w:p w14:paraId="7B66C724" w14:textId="7197C17C" w:rsidR="006B2C89" w:rsidRPr="006B2C89" w:rsidRDefault="006B2C89" w:rsidP="006B2C89">
      <w:pPr>
        <w:pStyle w:val="Paragrafoelenco"/>
        <w:jc w:val="both"/>
        <w:rPr>
          <w:rFonts w:ascii="Times New Roman" w:hAnsi="Times New Roman" w:cs="Times New Roman"/>
          <w:i/>
          <w:sz w:val="22"/>
          <w:szCs w:val="22"/>
          <w:lang w:val="it-IT"/>
        </w:rPr>
      </w:pPr>
      <w:r w:rsidRPr="006B2C89">
        <w:rPr>
          <w:rFonts w:ascii="Times New Roman" w:hAnsi="Times New Roman" w:cs="Times New Roman"/>
          <w:i/>
          <w:sz w:val="22"/>
          <w:szCs w:val="22"/>
          <w:lang w:val="it-IT"/>
        </w:rPr>
        <w:t xml:space="preserve">Tabella </w:t>
      </w:r>
      <w:r w:rsidR="00CC30A4">
        <w:rPr>
          <w:rFonts w:ascii="Times New Roman" w:hAnsi="Times New Roman" w:cs="Times New Roman"/>
          <w:i/>
          <w:sz w:val="22"/>
          <w:szCs w:val="22"/>
          <w:lang w:val="it-IT"/>
        </w:rPr>
        <w:t>8</w:t>
      </w:r>
      <w:r w:rsidRPr="006B2C89">
        <w:rPr>
          <w:rFonts w:ascii="Times New Roman" w:hAnsi="Times New Roman" w:cs="Times New Roman"/>
          <w:i/>
          <w:sz w:val="22"/>
          <w:szCs w:val="22"/>
          <w:lang w:val="it-IT"/>
        </w:rPr>
        <w:t xml:space="preserve">. Indici per l’analisi Two Groups </w:t>
      </w:r>
      <w:r w:rsidR="008512E1">
        <w:rPr>
          <w:rFonts w:ascii="Times New Roman" w:hAnsi="Times New Roman" w:cs="Times New Roman"/>
          <w:i/>
          <w:sz w:val="22"/>
          <w:szCs w:val="22"/>
          <w:lang w:val="it-IT"/>
        </w:rPr>
        <w:t>degli studenti stranieri e italiani nei licei.</w:t>
      </w:r>
    </w:p>
    <w:p w14:paraId="30F29E13" w14:textId="77777777" w:rsidR="006B2C89" w:rsidRDefault="006B2C89" w:rsidP="006B2C89">
      <w:pPr>
        <w:pStyle w:val="Paragrafoelenco"/>
        <w:jc w:val="both"/>
        <w:rPr>
          <w:rFonts w:ascii="Times New Roman" w:hAnsi="Times New Roman" w:cs="Times New Roman"/>
          <w:sz w:val="22"/>
          <w:szCs w:val="22"/>
          <w:lang w:val="it-IT"/>
        </w:rPr>
      </w:pPr>
    </w:p>
    <w:tbl>
      <w:tblPr>
        <w:tblStyle w:val="Grigliatabella"/>
        <w:tblW w:w="0" w:type="auto"/>
        <w:tblInd w:w="720" w:type="dxa"/>
        <w:tblLook w:val="04A0" w:firstRow="1" w:lastRow="0" w:firstColumn="1" w:lastColumn="0" w:noHBand="0" w:noVBand="1"/>
      </w:tblPr>
      <w:tblGrid>
        <w:gridCol w:w="2182"/>
        <w:gridCol w:w="2251"/>
        <w:gridCol w:w="2228"/>
        <w:gridCol w:w="2247"/>
      </w:tblGrid>
      <w:tr w:rsidR="006B2C89" w:rsidRPr="006B2C89" w14:paraId="475C8565" w14:textId="77777777" w:rsidTr="00BA1CD9">
        <w:tc>
          <w:tcPr>
            <w:tcW w:w="2182" w:type="dxa"/>
          </w:tcPr>
          <w:p w14:paraId="66A70B41" w14:textId="77777777" w:rsidR="006B2C89" w:rsidRPr="006B2C89" w:rsidRDefault="006B2C89" w:rsidP="00BA1CD9">
            <w:pPr>
              <w:pStyle w:val="Paragrafoelenco"/>
              <w:ind w:left="0"/>
              <w:jc w:val="both"/>
              <w:rPr>
                <w:rFonts w:ascii="Times New Roman" w:hAnsi="Times New Roman" w:cs="Times New Roman"/>
                <w:b/>
                <w:sz w:val="22"/>
                <w:szCs w:val="22"/>
                <w:lang w:val="it-IT"/>
              </w:rPr>
            </w:pPr>
            <w:r w:rsidRPr="006B2C89">
              <w:rPr>
                <w:rFonts w:ascii="Times New Roman" w:hAnsi="Times New Roman" w:cs="Times New Roman"/>
                <w:b/>
                <w:sz w:val="22"/>
                <w:szCs w:val="22"/>
                <w:lang w:val="it-IT"/>
              </w:rPr>
              <w:t>Tipo di indice</w:t>
            </w:r>
          </w:p>
        </w:tc>
        <w:tc>
          <w:tcPr>
            <w:tcW w:w="2251" w:type="dxa"/>
          </w:tcPr>
          <w:p w14:paraId="316799FA" w14:textId="77777777" w:rsidR="006B2C89" w:rsidRPr="006B2C89" w:rsidRDefault="006B2C89" w:rsidP="00BA1CD9">
            <w:pPr>
              <w:pStyle w:val="Paragrafoelenco"/>
              <w:ind w:left="0"/>
              <w:jc w:val="both"/>
              <w:rPr>
                <w:rFonts w:ascii="Times New Roman" w:hAnsi="Times New Roman" w:cs="Times New Roman"/>
                <w:b/>
                <w:sz w:val="22"/>
                <w:szCs w:val="22"/>
                <w:lang w:val="it-IT"/>
              </w:rPr>
            </w:pPr>
            <w:r w:rsidRPr="006B2C89">
              <w:rPr>
                <w:rFonts w:ascii="Times New Roman" w:hAnsi="Times New Roman" w:cs="Times New Roman"/>
                <w:b/>
                <w:sz w:val="22"/>
                <w:szCs w:val="22"/>
                <w:lang w:val="it-IT"/>
              </w:rPr>
              <w:t>Indice di dissimilarità</w:t>
            </w:r>
          </w:p>
        </w:tc>
        <w:tc>
          <w:tcPr>
            <w:tcW w:w="2228" w:type="dxa"/>
          </w:tcPr>
          <w:p w14:paraId="6E8ACBBB" w14:textId="77777777" w:rsidR="006B2C89" w:rsidRPr="006B2C89" w:rsidRDefault="006B2C89" w:rsidP="00BA1CD9">
            <w:pPr>
              <w:pStyle w:val="Paragrafoelenco"/>
              <w:ind w:left="0"/>
              <w:jc w:val="both"/>
              <w:rPr>
                <w:rFonts w:ascii="Times New Roman" w:hAnsi="Times New Roman" w:cs="Times New Roman"/>
                <w:b/>
                <w:sz w:val="22"/>
                <w:szCs w:val="22"/>
                <w:lang w:val="it-IT"/>
              </w:rPr>
            </w:pPr>
            <w:r w:rsidRPr="006B2C89">
              <w:rPr>
                <w:rFonts w:ascii="Times New Roman" w:hAnsi="Times New Roman" w:cs="Times New Roman"/>
                <w:b/>
                <w:sz w:val="22"/>
                <w:szCs w:val="22"/>
                <w:lang w:val="it-IT"/>
              </w:rPr>
              <w:t>Prossimità spaziale</w:t>
            </w:r>
          </w:p>
        </w:tc>
        <w:tc>
          <w:tcPr>
            <w:tcW w:w="2247" w:type="dxa"/>
          </w:tcPr>
          <w:p w14:paraId="5DB6C2D0" w14:textId="4D026BDF" w:rsidR="006B2C89" w:rsidRPr="006B2C89" w:rsidRDefault="0048657D" w:rsidP="00BA1CD9">
            <w:pPr>
              <w:pStyle w:val="Paragrafoelenco"/>
              <w:ind w:left="0"/>
              <w:jc w:val="both"/>
              <w:rPr>
                <w:rFonts w:ascii="Times New Roman" w:hAnsi="Times New Roman" w:cs="Times New Roman"/>
                <w:b/>
                <w:sz w:val="22"/>
                <w:szCs w:val="22"/>
                <w:lang w:val="it-IT"/>
              </w:rPr>
            </w:pPr>
            <w:r>
              <w:rPr>
                <w:rFonts w:ascii="Times New Roman" w:hAnsi="Times New Roman" w:cs="Times New Roman"/>
                <w:b/>
                <w:sz w:val="22"/>
                <w:szCs w:val="22"/>
                <w:lang w:val="it-IT"/>
              </w:rPr>
              <w:t>Interazione</w:t>
            </w:r>
          </w:p>
        </w:tc>
      </w:tr>
      <w:tr w:rsidR="006B2C89" w:rsidRPr="006B2C89" w14:paraId="3A8473E0" w14:textId="77777777" w:rsidTr="00BA1CD9">
        <w:tc>
          <w:tcPr>
            <w:tcW w:w="2182" w:type="dxa"/>
          </w:tcPr>
          <w:p w14:paraId="437659BE" w14:textId="77777777" w:rsidR="006B2C89" w:rsidRPr="006B2C89" w:rsidRDefault="006B2C89" w:rsidP="00BA1CD9">
            <w:pPr>
              <w:pStyle w:val="Paragrafoelenco"/>
              <w:ind w:left="0"/>
              <w:jc w:val="both"/>
              <w:rPr>
                <w:rFonts w:ascii="Times New Roman" w:hAnsi="Times New Roman" w:cs="Times New Roman"/>
                <w:b/>
                <w:sz w:val="22"/>
                <w:szCs w:val="22"/>
                <w:lang w:val="it-IT"/>
              </w:rPr>
            </w:pPr>
            <w:r w:rsidRPr="006B2C89">
              <w:rPr>
                <w:rFonts w:ascii="Times New Roman" w:hAnsi="Times New Roman" w:cs="Times New Roman"/>
                <w:b/>
                <w:sz w:val="22"/>
                <w:szCs w:val="22"/>
                <w:lang w:val="it-IT"/>
              </w:rPr>
              <w:t>Valore</w:t>
            </w:r>
          </w:p>
        </w:tc>
        <w:tc>
          <w:tcPr>
            <w:tcW w:w="2251" w:type="dxa"/>
          </w:tcPr>
          <w:p w14:paraId="2E5DB700" w14:textId="39C43B86" w:rsidR="006B2C89" w:rsidRPr="008512E1" w:rsidRDefault="008512E1" w:rsidP="00BA1CD9">
            <w:pPr>
              <w:pStyle w:val="Paragrafoelenco"/>
              <w:ind w:left="0"/>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0,0254</w:t>
            </w:r>
          </w:p>
        </w:tc>
        <w:tc>
          <w:tcPr>
            <w:tcW w:w="2228" w:type="dxa"/>
          </w:tcPr>
          <w:p w14:paraId="5C4240D5" w14:textId="40867068" w:rsidR="006B2C89" w:rsidRPr="008512E1" w:rsidRDefault="008512E1" w:rsidP="00BA1CD9">
            <w:pPr>
              <w:pStyle w:val="Paragrafoelenco"/>
              <w:ind w:left="0"/>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1</w:t>
            </w:r>
          </w:p>
        </w:tc>
        <w:tc>
          <w:tcPr>
            <w:tcW w:w="2247" w:type="dxa"/>
          </w:tcPr>
          <w:p w14:paraId="74BE104E" w14:textId="0AFBD1DF" w:rsidR="006B2C89" w:rsidRPr="008512E1" w:rsidRDefault="008512E1" w:rsidP="00BA1CD9">
            <w:pPr>
              <w:pStyle w:val="Paragrafoelenco"/>
              <w:ind w:left="0"/>
              <w:jc w:val="both"/>
              <w:rPr>
                <w:rFonts w:ascii="Times New Roman" w:hAnsi="Times New Roman" w:cs="Times New Roman"/>
                <w:sz w:val="22"/>
                <w:szCs w:val="22"/>
                <w:lang w:val="it-IT"/>
              </w:rPr>
            </w:pPr>
            <w:r w:rsidRPr="008512E1">
              <w:rPr>
                <w:rFonts w:ascii="Times New Roman" w:hAnsi="Times New Roman" w:cs="Times New Roman"/>
                <w:sz w:val="22"/>
                <w:szCs w:val="22"/>
                <w:lang w:val="it-IT"/>
              </w:rPr>
              <w:t>0,</w:t>
            </w:r>
            <w:r w:rsidR="00B06444">
              <w:rPr>
                <w:rFonts w:ascii="Times New Roman" w:hAnsi="Times New Roman" w:cs="Times New Roman"/>
                <w:sz w:val="22"/>
                <w:szCs w:val="22"/>
                <w:lang w:val="it-IT"/>
              </w:rPr>
              <w:t>9653</w:t>
            </w:r>
          </w:p>
        </w:tc>
      </w:tr>
    </w:tbl>
    <w:p w14:paraId="065E35D0" w14:textId="77777777" w:rsidR="006B2C89" w:rsidRPr="00C0221D" w:rsidRDefault="006B2C89" w:rsidP="006B2C89">
      <w:pPr>
        <w:pStyle w:val="Paragrafoelenco"/>
        <w:jc w:val="both"/>
        <w:rPr>
          <w:rFonts w:ascii="Times New Roman" w:hAnsi="Times New Roman" w:cs="Times New Roman"/>
          <w:i/>
          <w:sz w:val="20"/>
          <w:szCs w:val="22"/>
          <w:lang w:val="it-IT"/>
        </w:rPr>
      </w:pPr>
    </w:p>
    <w:p w14:paraId="67433371" w14:textId="008E0EA6" w:rsidR="006B2C89" w:rsidRPr="00C0221D" w:rsidRDefault="006B2C89" w:rsidP="006B2C89">
      <w:pPr>
        <w:pStyle w:val="Paragrafoelenco"/>
        <w:jc w:val="both"/>
        <w:rPr>
          <w:rFonts w:ascii="Times New Roman" w:hAnsi="Times New Roman" w:cs="Times New Roman"/>
          <w:i/>
          <w:sz w:val="20"/>
          <w:szCs w:val="22"/>
          <w:lang w:val="it-IT"/>
        </w:rPr>
      </w:pPr>
      <w:r w:rsidRPr="00C0221D">
        <w:rPr>
          <w:rFonts w:ascii="Times New Roman" w:hAnsi="Times New Roman" w:cs="Times New Roman"/>
          <w:i/>
          <w:sz w:val="20"/>
          <w:szCs w:val="22"/>
          <w:lang w:val="it-IT"/>
        </w:rPr>
        <w:t xml:space="preserve">Fonte: elaborazione dati </w:t>
      </w:r>
      <w:r w:rsidR="004D7954">
        <w:rPr>
          <w:rFonts w:ascii="Times New Roman" w:hAnsi="Times New Roman" w:cs="Times New Roman"/>
          <w:i/>
          <w:sz w:val="20"/>
          <w:szCs w:val="22"/>
          <w:lang w:val="it-IT"/>
        </w:rPr>
        <w:t>ISTAT</w:t>
      </w:r>
    </w:p>
    <w:p w14:paraId="4B86548F" w14:textId="77777777" w:rsidR="006B2C89" w:rsidRPr="00C0221D" w:rsidRDefault="006B2C89" w:rsidP="00C0221D">
      <w:pPr>
        <w:pStyle w:val="Paragrafoelenco"/>
        <w:jc w:val="both"/>
        <w:rPr>
          <w:rFonts w:ascii="Times New Roman" w:hAnsi="Times New Roman" w:cs="Times New Roman"/>
          <w:i/>
          <w:sz w:val="20"/>
          <w:szCs w:val="22"/>
          <w:lang w:val="it-IT"/>
        </w:rPr>
      </w:pPr>
    </w:p>
    <w:p w14:paraId="32123B55" w14:textId="3155C72D" w:rsidR="00440D79" w:rsidRDefault="004D7954" w:rsidP="00B647EA">
      <w:pPr>
        <w:pStyle w:val="Paragrafoelenco"/>
        <w:jc w:val="both"/>
        <w:rPr>
          <w:rFonts w:ascii="Times New Roman" w:hAnsi="Times New Roman" w:cs="Times New Roman"/>
          <w:sz w:val="22"/>
          <w:szCs w:val="22"/>
          <w:lang w:val="it-IT"/>
        </w:rPr>
      </w:pPr>
      <w:r>
        <w:rPr>
          <w:rFonts w:ascii="Times New Roman" w:hAnsi="Times New Roman" w:cs="Times New Roman"/>
          <w:sz w:val="22"/>
          <w:szCs w:val="22"/>
          <w:lang w:val="it-IT"/>
        </w:rPr>
        <w:t>L’indice di dissimilarità calcolato nelle province del Veneto per gli studenti stranieri è pari a 0,0254, l’indice di prossimità spaziale è 1 e l</w:t>
      </w:r>
      <w:r w:rsidR="005656EE">
        <w:rPr>
          <w:rFonts w:ascii="Times New Roman" w:hAnsi="Times New Roman" w:cs="Times New Roman"/>
          <w:sz w:val="22"/>
          <w:szCs w:val="22"/>
          <w:lang w:val="it-IT"/>
        </w:rPr>
        <w:t xml:space="preserve">a probabilità di </w:t>
      </w:r>
      <w:r>
        <w:rPr>
          <w:rFonts w:ascii="Times New Roman" w:hAnsi="Times New Roman" w:cs="Times New Roman"/>
          <w:sz w:val="22"/>
          <w:szCs w:val="22"/>
          <w:lang w:val="it-IT"/>
        </w:rPr>
        <w:t xml:space="preserve">interazione </w:t>
      </w:r>
      <w:r w:rsidR="005656EE">
        <w:rPr>
          <w:rFonts w:ascii="Times New Roman" w:hAnsi="Times New Roman" w:cs="Times New Roman"/>
          <w:sz w:val="22"/>
          <w:szCs w:val="22"/>
          <w:lang w:val="it-IT"/>
        </w:rPr>
        <w:t xml:space="preserve">tra gli studenti stranieri con gli studenti italiani </w:t>
      </w:r>
      <w:r>
        <w:rPr>
          <w:rFonts w:ascii="Times New Roman" w:hAnsi="Times New Roman" w:cs="Times New Roman"/>
          <w:sz w:val="22"/>
          <w:szCs w:val="22"/>
          <w:lang w:val="it-IT"/>
        </w:rPr>
        <w:t>è 0,9653.</w:t>
      </w:r>
    </w:p>
    <w:p w14:paraId="210A3CDF" w14:textId="36616AAF" w:rsidR="00047D5C" w:rsidRDefault="00047D5C" w:rsidP="00B647EA">
      <w:pPr>
        <w:pStyle w:val="Paragrafoelenco"/>
        <w:jc w:val="both"/>
        <w:rPr>
          <w:rFonts w:ascii="Times New Roman" w:hAnsi="Times New Roman" w:cs="Times New Roman"/>
          <w:sz w:val="22"/>
          <w:szCs w:val="22"/>
          <w:lang w:val="it-IT"/>
        </w:rPr>
      </w:pPr>
    </w:p>
    <w:p w14:paraId="52467A37" w14:textId="77777777" w:rsidR="007A358B" w:rsidRPr="00B647EA" w:rsidRDefault="007A358B" w:rsidP="00B647EA">
      <w:pPr>
        <w:pStyle w:val="Paragrafoelenco"/>
        <w:jc w:val="both"/>
        <w:rPr>
          <w:rFonts w:ascii="Times New Roman" w:hAnsi="Times New Roman" w:cs="Times New Roman"/>
          <w:sz w:val="22"/>
          <w:szCs w:val="22"/>
          <w:lang w:val="it-IT"/>
        </w:rPr>
      </w:pPr>
    </w:p>
    <w:p w14:paraId="54B32377" w14:textId="77777777" w:rsidR="00B647EA" w:rsidRPr="00B647EA" w:rsidRDefault="00B647EA" w:rsidP="00B647EA">
      <w:pPr>
        <w:pStyle w:val="Paragrafoelenco"/>
        <w:numPr>
          <w:ilvl w:val="0"/>
          <w:numId w:val="1"/>
        </w:numPr>
        <w:jc w:val="both"/>
        <w:rPr>
          <w:rFonts w:ascii="Times New Roman" w:hAnsi="Times New Roman" w:cs="Times New Roman"/>
          <w:sz w:val="22"/>
          <w:szCs w:val="22"/>
          <w:lang w:val="it-IT"/>
        </w:rPr>
      </w:pPr>
      <w:r>
        <w:rPr>
          <w:rFonts w:ascii="Times New Roman" w:hAnsi="Times New Roman" w:cs="Times New Roman"/>
          <w:b/>
          <w:sz w:val="22"/>
          <w:szCs w:val="22"/>
          <w:lang w:val="it-IT"/>
        </w:rPr>
        <w:t>Conclusioni</w:t>
      </w:r>
    </w:p>
    <w:p w14:paraId="77647341" w14:textId="77777777" w:rsidR="00B647EA" w:rsidRDefault="00B647EA" w:rsidP="00B647EA">
      <w:pPr>
        <w:pStyle w:val="Paragrafoelenco"/>
        <w:jc w:val="both"/>
        <w:rPr>
          <w:rFonts w:ascii="Times New Roman" w:hAnsi="Times New Roman" w:cs="Times New Roman"/>
          <w:b/>
          <w:sz w:val="22"/>
          <w:szCs w:val="22"/>
          <w:lang w:val="it-IT"/>
        </w:rPr>
      </w:pPr>
    </w:p>
    <w:p w14:paraId="2203022F" w14:textId="77777777" w:rsidR="009471E2" w:rsidRPr="009471E2" w:rsidRDefault="009471E2" w:rsidP="009471E2">
      <w:pPr>
        <w:pStyle w:val="Paragrafoelenco"/>
        <w:jc w:val="both"/>
        <w:rPr>
          <w:rFonts w:ascii="Times New Roman" w:hAnsi="Times New Roman" w:cs="Times New Roman"/>
          <w:sz w:val="22"/>
          <w:szCs w:val="22"/>
          <w:lang w:val="it-IT"/>
        </w:rPr>
      </w:pPr>
      <w:r w:rsidRPr="009471E2">
        <w:rPr>
          <w:rFonts w:ascii="Times New Roman" w:hAnsi="Times New Roman" w:cs="Times New Roman"/>
          <w:sz w:val="22"/>
          <w:szCs w:val="22"/>
          <w:lang w:val="it-IT"/>
        </w:rPr>
        <w:t xml:space="preserve">La segregazione spaziale della popolazione straniera si verifica in diversi contesti. Il più ampio è quello di segregazione residenziale, che misura il grado di separazione degli stranieri dagli italiani nell’insediamento in determinate aree. La conseguenza pratica e più immediata è un aumento della concentrazione di un gruppo rispetto all’altro in certe aree piuttosto che in altre. Questo fenomeno non colpisce la regione Veneto, poiché la popolazione straniera è ben distribuita in tutte le province. La segregazione residenziale è alimentata e a sua volta causa segregazione nei luoghi di lavoro e nelle scuole, trainata da forze sociali ed economiche che plasmano il territorio e la società. </w:t>
      </w:r>
    </w:p>
    <w:p w14:paraId="687783B6" w14:textId="77777777" w:rsidR="009471E2" w:rsidRPr="009471E2" w:rsidRDefault="009471E2" w:rsidP="009471E2">
      <w:pPr>
        <w:pStyle w:val="Paragrafoelenco"/>
        <w:jc w:val="both"/>
        <w:rPr>
          <w:rFonts w:ascii="Times New Roman" w:hAnsi="Times New Roman" w:cs="Times New Roman"/>
          <w:sz w:val="22"/>
          <w:szCs w:val="22"/>
          <w:lang w:val="it-IT"/>
        </w:rPr>
      </w:pPr>
    </w:p>
    <w:p w14:paraId="4C04D7A0" w14:textId="77777777" w:rsidR="009471E2" w:rsidRPr="009471E2" w:rsidRDefault="009471E2" w:rsidP="009471E2">
      <w:pPr>
        <w:pStyle w:val="Paragrafoelenco"/>
        <w:jc w:val="both"/>
        <w:rPr>
          <w:rFonts w:ascii="Times New Roman" w:hAnsi="Times New Roman" w:cs="Times New Roman"/>
          <w:sz w:val="22"/>
          <w:szCs w:val="22"/>
          <w:lang w:val="it-IT"/>
        </w:rPr>
      </w:pPr>
      <w:r w:rsidRPr="009471E2">
        <w:rPr>
          <w:rFonts w:ascii="Times New Roman" w:hAnsi="Times New Roman" w:cs="Times New Roman"/>
          <w:sz w:val="22"/>
          <w:szCs w:val="22"/>
          <w:lang w:val="it-IT"/>
        </w:rPr>
        <w:t xml:space="preserve">Si può affermare che la segregazione scolastica è fortemente legata a quella lavorativa: le famiglie si spostano unitamente in paesi con prospettive lavorative ed economiche migliori di quelle del paese d’origine. Infatti, la Figura 1 mostra che gli stranieri hanno perlopiù un’età compresa tra i 30 e 44 anni, ovvero quegli immigrati nati tra il ’67 e l’81 che si sono trasferiti in Veneto a un’età che permetteva loro di costruire una carriera lavorativa più agevolmente. L’attrattività della regione Veneto ha avuto un’esplosione verso la fine degli anni ’90 grazie alla vasta presenza di distretti industriali in tutta la regione, in particolare nella provincia di Treviso. Si nota che la fascia 15-19, ovvero quella di interesse per l’obiettivo dell’analisi della segregazione degli studenti, è tra le meno numerose, probabilmente perché a cavallo degli anni ’90 la priorità dei neo-immigrati era la ricerca di un lavoro stabile, posticipando la formazione di un nucleo familiare. </w:t>
      </w:r>
    </w:p>
    <w:p w14:paraId="70D0EE49" w14:textId="77777777" w:rsidR="009471E2" w:rsidRPr="009471E2" w:rsidRDefault="009471E2" w:rsidP="009471E2">
      <w:pPr>
        <w:pStyle w:val="Paragrafoelenco"/>
        <w:jc w:val="both"/>
        <w:rPr>
          <w:rFonts w:ascii="Times New Roman" w:hAnsi="Times New Roman" w:cs="Times New Roman"/>
          <w:sz w:val="22"/>
          <w:szCs w:val="22"/>
          <w:lang w:val="it-IT"/>
        </w:rPr>
      </w:pPr>
    </w:p>
    <w:p w14:paraId="1A526C92" w14:textId="77777777" w:rsidR="009471E2" w:rsidRPr="009471E2" w:rsidRDefault="009471E2" w:rsidP="009471E2">
      <w:pPr>
        <w:pStyle w:val="Paragrafoelenco"/>
        <w:jc w:val="both"/>
        <w:rPr>
          <w:rFonts w:ascii="Times New Roman" w:hAnsi="Times New Roman" w:cs="Times New Roman"/>
          <w:sz w:val="22"/>
          <w:szCs w:val="22"/>
          <w:lang w:val="it-IT"/>
        </w:rPr>
      </w:pPr>
      <w:r w:rsidRPr="009471E2">
        <w:rPr>
          <w:rFonts w:ascii="Times New Roman" w:hAnsi="Times New Roman" w:cs="Times New Roman"/>
          <w:sz w:val="22"/>
          <w:szCs w:val="22"/>
          <w:lang w:val="it-IT"/>
        </w:rPr>
        <w:t xml:space="preserve">La Tabella 2 mostra che l’indice di segregazione degli studenti di tutti i tipi di scuole superiori di 2° grado nell’A.S. 2011/12 è prossimo a 0: la concentrazione di studenti stranieri rispetto al totale degli studenti è molto bassa. Nelle province del Veneto gli studenti stranieri sono distribuiti uniformemente nelle scuole di tutte le province, ottenendo un indice di segregazione complessivo pari a 0,035. L’indice di segregazione più alto si registra per gli studenti stranieri iscritti agli istituti professionali, seguito dai tecnici e dai licei. La Tabella 1 mostra che in tutte le province del Veneto i ragazzi, in </w:t>
      </w:r>
      <w:r w:rsidRPr="009471E2">
        <w:rPr>
          <w:rFonts w:ascii="Times New Roman" w:hAnsi="Times New Roman" w:cs="Times New Roman"/>
          <w:sz w:val="22"/>
          <w:szCs w:val="22"/>
          <w:lang w:val="it-IT"/>
        </w:rPr>
        <w:lastRenderedPageBreak/>
        <w:t xml:space="preserve">particolare stranieri, tendono a preferire percorsi scolastici che forniscono un diploma professionale e tecnico per facilitare il proprio ingresso nel mondo del lavoro. </w:t>
      </w:r>
    </w:p>
    <w:p w14:paraId="671BCEDD" w14:textId="77777777" w:rsidR="009471E2" w:rsidRPr="009471E2" w:rsidRDefault="009471E2" w:rsidP="009471E2">
      <w:pPr>
        <w:pStyle w:val="Paragrafoelenco"/>
        <w:jc w:val="both"/>
        <w:rPr>
          <w:rFonts w:ascii="Times New Roman" w:hAnsi="Times New Roman" w:cs="Times New Roman"/>
          <w:sz w:val="22"/>
          <w:szCs w:val="22"/>
          <w:lang w:val="it-IT"/>
        </w:rPr>
      </w:pPr>
    </w:p>
    <w:p w14:paraId="30DBEC79" w14:textId="61B6F01A" w:rsidR="009471E2" w:rsidRPr="009471E2" w:rsidRDefault="009471E2" w:rsidP="009471E2">
      <w:pPr>
        <w:pStyle w:val="Paragrafoelenco"/>
        <w:jc w:val="both"/>
        <w:rPr>
          <w:rFonts w:ascii="Times New Roman" w:hAnsi="Times New Roman" w:cs="Times New Roman"/>
          <w:sz w:val="22"/>
          <w:szCs w:val="22"/>
          <w:lang w:val="it-IT"/>
        </w:rPr>
      </w:pPr>
      <w:r w:rsidRPr="009471E2">
        <w:rPr>
          <w:rFonts w:ascii="Times New Roman" w:hAnsi="Times New Roman" w:cs="Times New Roman"/>
          <w:sz w:val="22"/>
          <w:szCs w:val="22"/>
          <w:lang w:val="it-IT"/>
        </w:rPr>
        <w:t>La Tabella 3 mostra che l’entropia degli studenti stranieri iscritti al professionale è pari a 0,0068, prossimo al minimo. Questo significa che la popolazione italiana è dominante in tutte le province. Tuttavia, per avere l’</w:t>
      </w:r>
      <w:proofErr w:type="spellStart"/>
      <w:r w:rsidRPr="009471E2">
        <w:rPr>
          <w:rFonts w:ascii="Times New Roman" w:hAnsi="Times New Roman" w:cs="Times New Roman"/>
          <w:sz w:val="22"/>
          <w:szCs w:val="22"/>
          <w:lang w:val="it-IT"/>
        </w:rPr>
        <w:t>equidistribuzione</w:t>
      </w:r>
      <w:proofErr w:type="spellEnd"/>
      <w:r w:rsidRPr="009471E2">
        <w:rPr>
          <w:rFonts w:ascii="Times New Roman" w:hAnsi="Times New Roman" w:cs="Times New Roman"/>
          <w:sz w:val="22"/>
          <w:szCs w:val="22"/>
          <w:lang w:val="it-IT"/>
        </w:rPr>
        <w:t xml:space="preserve"> degli studenti nei professionali delle province venete, c’è bisogno che il 10,63% degli studenti stranieri si ridistribuisca nelle scuole. La Tabella 4, che mostra gli indici per l’analisi </w:t>
      </w:r>
      <w:proofErr w:type="spellStart"/>
      <w:r w:rsidRPr="009471E2">
        <w:rPr>
          <w:rFonts w:ascii="Times New Roman" w:hAnsi="Times New Roman" w:cs="Times New Roman"/>
          <w:sz w:val="22"/>
          <w:szCs w:val="22"/>
          <w:lang w:val="it-IT"/>
        </w:rPr>
        <w:t>two</w:t>
      </w:r>
      <w:proofErr w:type="spellEnd"/>
      <w:r w:rsidRPr="009471E2">
        <w:rPr>
          <w:rFonts w:ascii="Times New Roman" w:hAnsi="Times New Roman" w:cs="Times New Roman"/>
          <w:sz w:val="22"/>
          <w:szCs w:val="22"/>
          <w:lang w:val="it-IT"/>
        </w:rPr>
        <w:t xml:space="preserve"> groups (italiani e stranieri) evidenzia che l’indice di segregazione e di dissimilarità sono uguali. L’indice di prossimità spaziale è 1,0035: è </w:t>
      </w:r>
      <w:r w:rsidR="007A358B">
        <w:rPr>
          <w:rFonts w:ascii="Times New Roman" w:hAnsi="Times New Roman" w:cs="Times New Roman"/>
          <w:sz w:val="22"/>
          <w:szCs w:val="22"/>
          <w:lang w:val="it-IT"/>
        </w:rPr>
        <w:t xml:space="preserve">molto vicino al </w:t>
      </w:r>
      <w:r w:rsidRPr="009471E2">
        <w:rPr>
          <w:rFonts w:ascii="Times New Roman" w:hAnsi="Times New Roman" w:cs="Times New Roman"/>
          <w:sz w:val="22"/>
          <w:szCs w:val="22"/>
          <w:lang w:val="it-IT"/>
        </w:rPr>
        <w:t>minimo</w:t>
      </w:r>
      <w:r w:rsidR="007A358B">
        <w:rPr>
          <w:rFonts w:ascii="Times New Roman" w:hAnsi="Times New Roman" w:cs="Times New Roman"/>
          <w:sz w:val="22"/>
          <w:szCs w:val="22"/>
          <w:lang w:val="it-IT"/>
        </w:rPr>
        <w:t xml:space="preserve"> 1</w:t>
      </w:r>
      <w:r w:rsidRPr="009471E2">
        <w:rPr>
          <w:rFonts w:ascii="Times New Roman" w:hAnsi="Times New Roman" w:cs="Times New Roman"/>
          <w:sz w:val="22"/>
          <w:szCs w:val="22"/>
          <w:lang w:val="it-IT"/>
        </w:rPr>
        <w:t xml:space="preserve">, quindi gli stranieri non formano </w:t>
      </w:r>
      <w:proofErr w:type="spellStart"/>
      <w:r w:rsidRPr="009471E2">
        <w:rPr>
          <w:rFonts w:ascii="Times New Roman" w:hAnsi="Times New Roman" w:cs="Times New Roman"/>
          <w:sz w:val="22"/>
          <w:szCs w:val="22"/>
          <w:lang w:val="it-IT"/>
        </w:rPr>
        <w:t>enclavi</w:t>
      </w:r>
      <w:proofErr w:type="spellEnd"/>
      <w:r w:rsidRPr="009471E2">
        <w:rPr>
          <w:rFonts w:ascii="Times New Roman" w:hAnsi="Times New Roman" w:cs="Times New Roman"/>
          <w:sz w:val="22"/>
          <w:szCs w:val="22"/>
          <w:lang w:val="it-IT"/>
        </w:rPr>
        <w:t>. Coerentemente con il bassissimo valore assunto dall’indice di segregazione, le prossimità spaziali tra stranieri e tra italiani e stranieri coincidono, quindi gli stranieri non tendono a vivere in aree adiacenti. L’indice di interazione degli studenti stranieri nei professionali è il più basso rispetto alle altre scuole, pari a 0,8317: si conferma un basso livello di segregazione degli stranieri poiché la probabilità di entrare in contatto con uno studente italiano è molto alta. Allo stesso modo, è possibile interpretare l’indice di interazione come la probabilità che uno studente straniero di un istituto professionale entri in contatto con un altro studente straniero, cioè l’indice di isolamento, la cui probabilità è complementare ed è pari a 16,27%.</w:t>
      </w:r>
    </w:p>
    <w:p w14:paraId="000B9EED" w14:textId="77777777" w:rsidR="009471E2" w:rsidRPr="009471E2" w:rsidRDefault="009471E2" w:rsidP="009471E2">
      <w:pPr>
        <w:pStyle w:val="Paragrafoelenco"/>
        <w:jc w:val="both"/>
        <w:rPr>
          <w:rFonts w:ascii="Times New Roman" w:hAnsi="Times New Roman" w:cs="Times New Roman"/>
          <w:sz w:val="22"/>
          <w:szCs w:val="22"/>
          <w:lang w:val="it-IT"/>
        </w:rPr>
      </w:pPr>
    </w:p>
    <w:p w14:paraId="58DC89B7" w14:textId="77777777" w:rsidR="009471E2" w:rsidRPr="009471E2" w:rsidRDefault="009471E2" w:rsidP="009471E2">
      <w:pPr>
        <w:pStyle w:val="Paragrafoelenco"/>
        <w:jc w:val="both"/>
        <w:rPr>
          <w:rFonts w:ascii="Times New Roman" w:hAnsi="Times New Roman" w:cs="Times New Roman"/>
          <w:sz w:val="22"/>
          <w:szCs w:val="22"/>
          <w:lang w:val="it-IT"/>
        </w:rPr>
      </w:pPr>
      <w:r w:rsidRPr="009471E2">
        <w:rPr>
          <w:rFonts w:ascii="Times New Roman" w:hAnsi="Times New Roman" w:cs="Times New Roman"/>
          <w:sz w:val="22"/>
          <w:szCs w:val="22"/>
          <w:lang w:val="it-IT"/>
        </w:rPr>
        <w:t>La Tabella 5 mostra che l’indice di segregazione degli studenti stranieri iscritti agli istituti tecnici nelle province del Veneto è pari a 0,0584, più basso di quello riscontrato per gli studenti dei professionali. Anche l’entropia e l’indice di Gini sono inferiori. L’entropia è scesa di 0,0026 e l’indice di Gini è pari a 8,56%, quindi circa il 9% degli studenti stranieri dovrebbe ridistribuirsi negli istituti tecnici delle province al fine di ottenere una equa distribuzione. Anche in questo caso indice di segregazione e dissimilarità coincidono e l’indice di prossimità spaziale può essere approssimato a 1, cioè il minimo valore che l’indice può assumere. Non c’è segregazione degli studenti stranieri negli istituti tecnici e l’indice di interazione è salito a 0,9035. Gli studenti stranieri entrano quasi certamente in contatto con gli studenti italiani.</w:t>
      </w:r>
    </w:p>
    <w:p w14:paraId="1F9C2459" w14:textId="77777777" w:rsidR="009471E2" w:rsidRPr="009471E2" w:rsidRDefault="009471E2" w:rsidP="009471E2">
      <w:pPr>
        <w:pStyle w:val="Paragrafoelenco"/>
        <w:jc w:val="both"/>
        <w:rPr>
          <w:rFonts w:ascii="Times New Roman" w:hAnsi="Times New Roman" w:cs="Times New Roman"/>
          <w:sz w:val="22"/>
          <w:szCs w:val="22"/>
          <w:lang w:val="it-IT"/>
        </w:rPr>
      </w:pPr>
    </w:p>
    <w:p w14:paraId="442B3CE7" w14:textId="77777777" w:rsidR="009471E2" w:rsidRPr="009471E2" w:rsidRDefault="009471E2" w:rsidP="009471E2">
      <w:pPr>
        <w:pStyle w:val="Paragrafoelenco"/>
        <w:jc w:val="both"/>
        <w:rPr>
          <w:rFonts w:ascii="Times New Roman" w:hAnsi="Times New Roman" w:cs="Times New Roman"/>
          <w:sz w:val="22"/>
          <w:szCs w:val="22"/>
          <w:lang w:val="it-IT"/>
        </w:rPr>
      </w:pPr>
      <w:r w:rsidRPr="009471E2">
        <w:rPr>
          <w:rFonts w:ascii="Times New Roman" w:hAnsi="Times New Roman" w:cs="Times New Roman"/>
          <w:sz w:val="22"/>
          <w:szCs w:val="22"/>
          <w:lang w:val="it-IT"/>
        </w:rPr>
        <w:t>L’indice di segregazione scolastica per gli studenti stranieri dei licei è il più basso, pari a 0,0254, e, come mostra la Tabella 8, coincide con l’indice di dissimilarità. L’entropia è praticamente nulla (0,0006) e la prossimità spaziale è 1: entrambi gli indici coincidono con i minimi, rispettivamente 0 e 1. L’indice di interazione registrato per i licei è il più alto tra tutti i tipi di scuole, pari a 0,9653. La presenza di valori estremi indica una bassa segregazione e concentrazione di studenti stranieri nei licei, nei quali la maggior parte degli studenti è di origine italiana.</w:t>
      </w:r>
    </w:p>
    <w:p w14:paraId="49CC4A33" w14:textId="77777777" w:rsidR="009471E2" w:rsidRPr="009471E2" w:rsidRDefault="009471E2" w:rsidP="009471E2">
      <w:pPr>
        <w:pStyle w:val="Paragrafoelenco"/>
        <w:jc w:val="both"/>
        <w:rPr>
          <w:rFonts w:ascii="Times New Roman" w:hAnsi="Times New Roman" w:cs="Times New Roman"/>
          <w:sz w:val="22"/>
          <w:szCs w:val="22"/>
          <w:lang w:val="it-IT"/>
        </w:rPr>
      </w:pPr>
    </w:p>
    <w:p w14:paraId="3D477007" w14:textId="77777777" w:rsidR="009471E2" w:rsidRPr="009471E2" w:rsidRDefault="009471E2" w:rsidP="009471E2">
      <w:pPr>
        <w:pStyle w:val="Paragrafoelenco"/>
        <w:jc w:val="both"/>
        <w:rPr>
          <w:rFonts w:ascii="Times New Roman" w:hAnsi="Times New Roman" w:cs="Times New Roman"/>
          <w:sz w:val="22"/>
          <w:szCs w:val="22"/>
          <w:lang w:val="it-IT"/>
        </w:rPr>
      </w:pPr>
      <w:r w:rsidRPr="009471E2">
        <w:rPr>
          <w:rFonts w:ascii="Times New Roman" w:hAnsi="Times New Roman" w:cs="Times New Roman"/>
          <w:sz w:val="22"/>
          <w:szCs w:val="22"/>
          <w:lang w:val="it-IT"/>
        </w:rPr>
        <w:t>Si può concludere che nell’A.S. 2011/12 il livello di segregazione degli studenti delle scuole superiori di 2° grado, a prescindere dall’indirizzo di iscrizione, è molto basso in tutte le province del Veneto. Questo dato va contestualizzato con la limitata presenza degli studenti stranieri, che, come mostrato dalla Tabella 1, si aggira tra un minimo di 5,15% nella provincia di Belluno e un massimo di 9,82% nella provincia di Treviso. È un risultato certamente positivo poiché indica che i ragazzi sono equamente distribuiti nelle scuole delle province e il rischio di ghettizzazione è piuttosto basso.</w:t>
      </w:r>
    </w:p>
    <w:p w14:paraId="78A18CCA" w14:textId="77777777" w:rsidR="009471E2" w:rsidRPr="009471E2" w:rsidRDefault="009471E2" w:rsidP="009471E2">
      <w:pPr>
        <w:pStyle w:val="Paragrafoelenco"/>
        <w:jc w:val="both"/>
        <w:rPr>
          <w:rFonts w:ascii="Times New Roman" w:hAnsi="Times New Roman" w:cs="Times New Roman"/>
          <w:sz w:val="22"/>
          <w:szCs w:val="22"/>
          <w:lang w:val="it-IT"/>
        </w:rPr>
      </w:pPr>
    </w:p>
    <w:p w14:paraId="5375614D" w14:textId="61913EAF" w:rsidR="009471E2" w:rsidRDefault="009471E2" w:rsidP="009471E2">
      <w:pPr>
        <w:pStyle w:val="Paragrafoelenco"/>
        <w:jc w:val="both"/>
        <w:rPr>
          <w:rFonts w:ascii="Times New Roman" w:hAnsi="Times New Roman" w:cs="Times New Roman"/>
          <w:sz w:val="22"/>
          <w:szCs w:val="22"/>
          <w:lang w:val="it-IT"/>
        </w:rPr>
      </w:pPr>
      <w:r w:rsidRPr="009471E2">
        <w:rPr>
          <w:rFonts w:ascii="Times New Roman" w:hAnsi="Times New Roman" w:cs="Times New Roman"/>
          <w:sz w:val="22"/>
          <w:szCs w:val="22"/>
          <w:lang w:val="it-IT"/>
        </w:rPr>
        <w:t xml:space="preserve">Non si può escludere che il livello di segregazione scolastica possa modificarsi in futuro. Osservando la Figura 1 si nota che gli stranieri nati tra il 2007 e il 2011 ammontano complessivamente a </w:t>
      </w:r>
      <w:r w:rsidR="007A358B">
        <w:rPr>
          <w:rFonts w:ascii="Times New Roman" w:hAnsi="Times New Roman" w:cs="Times New Roman"/>
          <w:sz w:val="22"/>
          <w:szCs w:val="22"/>
          <w:lang w:val="it-IT"/>
        </w:rPr>
        <w:t xml:space="preserve">più di </w:t>
      </w:r>
      <w:r w:rsidRPr="009471E2">
        <w:rPr>
          <w:rFonts w:ascii="Times New Roman" w:hAnsi="Times New Roman" w:cs="Times New Roman"/>
          <w:sz w:val="22"/>
          <w:szCs w:val="22"/>
          <w:lang w:val="it-IT"/>
        </w:rPr>
        <w:t xml:space="preserve">40000 unità. La popolazione straniera è destinata a crescere per tutte le fasce d’età, al contrario della popolazione italiana, per la quale da molti anni la componente più giovane continua a diminuire e la popolazione invecchia costantemente. Nonostante ciò, al momento la popolazione straniera non è in grado di compensare il declino della popolazione italiana. Un quadro simile potrebbe suggerire che, nel </w:t>
      </w:r>
      <w:r w:rsidR="007A358B">
        <w:rPr>
          <w:rFonts w:ascii="Times New Roman" w:hAnsi="Times New Roman" w:cs="Times New Roman"/>
          <w:sz w:val="22"/>
          <w:szCs w:val="22"/>
          <w:lang w:val="it-IT"/>
        </w:rPr>
        <w:t>lungo</w:t>
      </w:r>
      <w:r w:rsidRPr="009471E2">
        <w:rPr>
          <w:rFonts w:ascii="Times New Roman" w:hAnsi="Times New Roman" w:cs="Times New Roman"/>
          <w:sz w:val="22"/>
          <w:szCs w:val="22"/>
          <w:lang w:val="it-IT"/>
        </w:rPr>
        <w:t xml:space="preserve"> termine, la composizione della popolazione possa cambiare in direzione di un</w:t>
      </w:r>
      <w:r w:rsidR="00711E46">
        <w:rPr>
          <w:rFonts w:ascii="Times New Roman" w:hAnsi="Times New Roman" w:cs="Times New Roman"/>
          <w:sz w:val="22"/>
          <w:szCs w:val="22"/>
          <w:lang w:val="it-IT"/>
        </w:rPr>
        <w:t xml:space="preserve">a distribuzione bilanciata e omogenea </w:t>
      </w:r>
      <w:r w:rsidRPr="009471E2">
        <w:rPr>
          <w:rFonts w:ascii="Times New Roman" w:hAnsi="Times New Roman" w:cs="Times New Roman"/>
          <w:sz w:val="22"/>
          <w:szCs w:val="22"/>
          <w:lang w:val="it-IT"/>
        </w:rPr>
        <w:t>de</w:t>
      </w:r>
      <w:r w:rsidR="00711E46">
        <w:rPr>
          <w:rFonts w:ascii="Times New Roman" w:hAnsi="Times New Roman" w:cs="Times New Roman"/>
          <w:sz w:val="22"/>
          <w:szCs w:val="22"/>
          <w:lang w:val="it-IT"/>
        </w:rPr>
        <w:t>gli stranieri e degli italiani</w:t>
      </w:r>
      <w:r w:rsidRPr="009471E2">
        <w:rPr>
          <w:rFonts w:ascii="Times New Roman" w:hAnsi="Times New Roman" w:cs="Times New Roman"/>
          <w:sz w:val="22"/>
          <w:szCs w:val="22"/>
          <w:lang w:val="it-IT"/>
        </w:rPr>
        <w:t xml:space="preserve"> in tutte le province. Questa prospettiva è ottimistica in quanto l’Italia non ha un programma di integrazione degli immigrati ben pianificato e ne consegue che gli stranieri sono i più colpiti dalle crisi economiche e dalla disoccupazione. Inoltre, la maggior parte degli stranieri adulti </w:t>
      </w:r>
      <w:bookmarkStart w:id="0" w:name="_GoBack"/>
      <w:bookmarkEnd w:id="0"/>
      <w:r w:rsidRPr="009471E2">
        <w:rPr>
          <w:rFonts w:ascii="Times New Roman" w:hAnsi="Times New Roman" w:cs="Times New Roman"/>
          <w:sz w:val="22"/>
          <w:szCs w:val="22"/>
          <w:lang w:val="it-IT"/>
        </w:rPr>
        <w:t xml:space="preserve">è impiegata nella manodopera con basso livello di specializzazione, costituendo un motore trainante dell’industria veneta. </w:t>
      </w:r>
    </w:p>
    <w:p w14:paraId="63A67B73" w14:textId="212BB12B" w:rsidR="00B647EA" w:rsidRDefault="009471E2" w:rsidP="009471E2">
      <w:pPr>
        <w:pStyle w:val="Paragrafoelenco"/>
        <w:jc w:val="both"/>
        <w:rPr>
          <w:rFonts w:ascii="Times New Roman" w:hAnsi="Times New Roman" w:cs="Times New Roman"/>
          <w:sz w:val="22"/>
          <w:szCs w:val="22"/>
          <w:lang w:val="it-IT"/>
        </w:rPr>
      </w:pPr>
      <w:r w:rsidRPr="009471E2">
        <w:rPr>
          <w:rFonts w:ascii="Times New Roman" w:hAnsi="Times New Roman" w:cs="Times New Roman"/>
          <w:sz w:val="22"/>
          <w:szCs w:val="22"/>
          <w:lang w:val="it-IT"/>
        </w:rPr>
        <w:t xml:space="preserve">La tendenza da parte degli immigrati a preferire percorsi scolastici che forniscono un diploma immediatamente spendibile nel mondo del lavoro potrebbe essere accentuata in futuro. È quindi </w:t>
      </w:r>
      <w:r w:rsidRPr="009471E2">
        <w:rPr>
          <w:rFonts w:ascii="Times New Roman" w:hAnsi="Times New Roman" w:cs="Times New Roman"/>
          <w:sz w:val="22"/>
          <w:szCs w:val="22"/>
          <w:lang w:val="it-IT"/>
        </w:rPr>
        <w:lastRenderedPageBreak/>
        <w:t xml:space="preserve">possibile ipotizzare che gli istituti professionali siano le scuole più sensibili a fenomeni di segregazione e di isolamento della popolazione straniera rispetto a quella italiana, con il rischio di accentuare diversità nel livello di istruzione, di specializzazione lavorativa e di benessere economico. È utile tenere sotto controllo questo fenomeno per prevenire la ghettizzazione degli immigrati, situazione che causa conflitti e diffidenza tra le parti, creando difficoltà nell’integrazione e </w:t>
      </w:r>
      <w:r w:rsidR="007A358B">
        <w:rPr>
          <w:rFonts w:ascii="Times New Roman" w:hAnsi="Times New Roman" w:cs="Times New Roman"/>
          <w:sz w:val="22"/>
          <w:szCs w:val="22"/>
          <w:lang w:val="it-IT"/>
        </w:rPr>
        <w:t>nell’</w:t>
      </w:r>
      <w:r w:rsidRPr="009471E2">
        <w:rPr>
          <w:rFonts w:ascii="Times New Roman" w:hAnsi="Times New Roman" w:cs="Times New Roman"/>
          <w:sz w:val="22"/>
          <w:szCs w:val="22"/>
          <w:lang w:val="it-IT"/>
        </w:rPr>
        <w:t>interazione.</w:t>
      </w:r>
    </w:p>
    <w:p w14:paraId="6ED107DF" w14:textId="1E32BAC6" w:rsidR="000E51E6" w:rsidRDefault="000E51E6" w:rsidP="00B647EA">
      <w:pPr>
        <w:pStyle w:val="Paragrafoelenco"/>
        <w:jc w:val="both"/>
        <w:rPr>
          <w:rFonts w:ascii="Times New Roman" w:hAnsi="Times New Roman" w:cs="Times New Roman"/>
          <w:sz w:val="22"/>
          <w:szCs w:val="22"/>
          <w:lang w:val="it-IT"/>
        </w:rPr>
      </w:pPr>
    </w:p>
    <w:p w14:paraId="1B34099C" w14:textId="77777777" w:rsidR="007A358B" w:rsidRPr="00B647EA" w:rsidRDefault="007A358B" w:rsidP="00B647EA">
      <w:pPr>
        <w:pStyle w:val="Paragrafoelenco"/>
        <w:jc w:val="both"/>
        <w:rPr>
          <w:rFonts w:ascii="Times New Roman" w:hAnsi="Times New Roman" w:cs="Times New Roman"/>
          <w:sz w:val="22"/>
          <w:szCs w:val="22"/>
          <w:lang w:val="it-IT"/>
        </w:rPr>
      </w:pPr>
    </w:p>
    <w:p w14:paraId="04DAC7EB" w14:textId="1679C299" w:rsidR="00B647EA" w:rsidRPr="0094088F" w:rsidRDefault="00B647EA" w:rsidP="00B647EA">
      <w:pPr>
        <w:pStyle w:val="Paragrafoelenco"/>
        <w:numPr>
          <w:ilvl w:val="0"/>
          <w:numId w:val="1"/>
        </w:numPr>
        <w:jc w:val="both"/>
        <w:rPr>
          <w:rFonts w:ascii="Times New Roman" w:hAnsi="Times New Roman" w:cs="Times New Roman"/>
          <w:sz w:val="22"/>
          <w:szCs w:val="22"/>
          <w:lang w:val="it-IT"/>
        </w:rPr>
      </w:pPr>
      <w:r>
        <w:rPr>
          <w:rFonts w:ascii="Times New Roman" w:hAnsi="Times New Roman" w:cs="Times New Roman"/>
          <w:b/>
          <w:sz w:val="22"/>
          <w:szCs w:val="22"/>
          <w:lang w:val="it-IT"/>
        </w:rPr>
        <w:t>Bibliografia</w:t>
      </w:r>
    </w:p>
    <w:p w14:paraId="582B1D74" w14:textId="15C1AB0A" w:rsidR="0094088F" w:rsidRDefault="0094088F" w:rsidP="0094088F">
      <w:pPr>
        <w:pStyle w:val="Paragrafoelenco"/>
        <w:jc w:val="both"/>
        <w:rPr>
          <w:rFonts w:ascii="Times New Roman" w:hAnsi="Times New Roman" w:cs="Times New Roman"/>
          <w:b/>
          <w:sz w:val="22"/>
          <w:szCs w:val="22"/>
          <w:lang w:val="it-IT"/>
        </w:rPr>
      </w:pPr>
    </w:p>
    <w:p w14:paraId="7FA5CB06" w14:textId="77777777" w:rsidR="004D7954" w:rsidRPr="004D7954" w:rsidRDefault="004D7954" w:rsidP="004D7954">
      <w:pPr>
        <w:pStyle w:val="Paragrafoelenco"/>
        <w:jc w:val="both"/>
        <w:rPr>
          <w:rFonts w:ascii="Times New Roman" w:hAnsi="Times New Roman" w:cs="Times New Roman"/>
          <w:i/>
          <w:sz w:val="22"/>
          <w:szCs w:val="22"/>
          <w:lang w:val="it-IT"/>
        </w:rPr>
      </w:pPr>
      <w:r w:rsidRPr="004D7954">
        <w:rPr>
          <w:rFonts w:ascii="Times New Roman" w:hAnsi="Times New Roman" w:cs="Times New Roman"/>
          <w:sz w:val="22"/>
          <w:szCs w:val="22"/>
          <w:lang w:val="it-IT"/>
        </w:rPr>
        <w:t xml:space="preserve">Cancellieri, A., Marconi, G., </w:t>
      </w:r>
      <w:proofErr w:type="spellStart"/>
      <w:r w:rsidRPr="004D7954">
        <w:rPr>
          <w:rFonts w:ascii="Times New Roman" w:hAnsi="Times New Roman" w:cs="Times New Roman"/>
          <w:sz w:val="22"/>
          <w:szCs w:val="22"/>
          <w:lang w:val="it-IT"/>
        </w:rPr>
        <w:t>Tonin</w:t>
      </w:r>
      <w:proofErr w:type="spellEnd"/>
      <w:r w:rsidRPr="004D7954">
        <w:rPr>
          <w:rFonts w:ascii="Times New Roman" w:hAnsi="Times New Roman" w:cs="Times New Roman"/>
          <w:sz w:val="22"/>
          <w:szCs w:val="22"/>
          <w:lang w:val="it-IT"/>
        </w:rPr>
        <w:t xml:space="preserve">, S. (2011). </w:t>
      </w:r>
      <w:r w:rsidRPr="004D7954">
        <w:rPr>
          <w:rFonts w:ascii="Times New Roman" w:hAnsi="Times New Roman" w:cs="Times New Roman"/>
          <w:i/>
          <w:sz w:val="22"/>
          <w:szCs w:val="22"/>
          <w:lang w:val="it-IT"/>
        </w:rPr>
        <w:t>Migrazioni, politiche e territorio in Veneto.</w:t>
      </w:r>
    </w:p>
    <w:p w14:paraId="3B4A61AE" w14:textId="77777777" w:rsidR="004D7954" w:rsidRPr="007A358B" w:rsidRDefault="004D7954" w:rsidP="007A358B">
      <w:pPr>
        <w:jc w:val="both"/>
        <w:rPr>
          <w:rFonts w:ascii="Times New Roman" w:hAnsi="Times New Roman" w:cs="Times New Roman"/>
          <w:b/>
          <w:sz w:val="22"/>
          <w:szCs w:val="22"/>
          <w:lang w:val="it-IT"/>
        </w:rPr>
      </w:pPr>
    </w:p>
    <w:p w14:paraId="26A51B27" w14:textId="03FBBEF6" w:rsidR="0094088F" w:rsidRPr="004D7954" w:rsidRDefault="0094088F" w:rsidP="0094088F">
      <w:pPr>
        <w:pStyle w:val="Paragrafoelenco"/>
        <w:jc w:val="both"/>
        <w:rPr>
          <w:rFonts w:ascii="Times New Roman" w:hAnsi="Times New Roman" w:cs="Times New Roman"/>
          <w:sz w:val="22"/>
          <w:szCs w:val="22"/>
          <w:lang w:val="it-IT"/>
        </w:rPr>
      </w:pPr>
      <w:r w:rsidRPr="004D7954">
        <w:rPr>
          <w:rFonts w:ascii="Times New Roman" w:hAnsi="Times New Roman" w:cs="Times New Roman"/>
          <w:sz w:val="22"/>
          <w:szCs w:val="22"/>
          <w:lang w:val="it-IT"/>
        </w:rPr>
        <w:t>I</w:t>
      </w:r>
      <w:r w:rsidR="004D7954" w:rsidRPr="004D7954">
        <w:rPr>
          <w:rFonts w:ascii="Times New Roman" w:hAnsi="Times New Roman" w:cs="Times New Roman"/>
          <w:sz w:val="22"/>
          <w:szCs w:val="22"/>
          <w:lang w:val="it-IT"/>
        </w:rPr>
        <w:t>STAT</w:t>
      </w:r>
      <w:r w:rsidRPr="004D7954">
        <w:rPr>
          <w:rFonts w:ascii="Times New Roman" w:hAnsi="Times New Roman" w:cs="Times New Roman"/>
          <w:sz w:val="22"/>
          <w:szCs w:val="22"/>
          <w:lang w:val="it-IT"/>
        </w:rPr>
        <w:t xml:space="preserve"> (</w:t>
      </w:r>
      <w:r w:rsidR="004D7954" w:rsidRPr="004D7954">
        <w:rPr>
          <w:rFonts w:ascii="Times New Roman" w:hAnsi="Times New Roman" w:cs="Times New Roman"/>
          <w:sz w:val="22"/>
          <w:szCs w:val="22"/>
          <w:lang w:val="it-IT"/>
        </w:rPr>
        <w:t xml:space="preserve">2012). </w:t>
      </w:r>
      <w:r w:rsidR="004D7954" w:rsidRPr="004D7954">
        <w:rPr>
          <w:rFonts w:ascii="Times New Roman" w:hAnsi="Times New Roman" w:cs="Times New Roman"/>
          <w:i/>
          <w:sz w:val="22"/>
          <w:szCs w:val="22"/>
          <w:lang w:val="it-IT"/>
        </w:rPr>
        <w:t>Istruzione e formazione: secondaria II grado.</w:t>
      </w:r>
    </w:p>
    <w:p w14:paraId="4043CF43" w14:textId="1DBEB16E" w:rsidR="0094088F" w:rsidRDefault="0094088F" w:rsidP="0094088F">
      <w:pPr>
        <w:pStyle w:val="Paragrafoelenco"/>
        <w:jc w:val="both"/>
        <w:rPr>
          <w:rFonts w:ascii="Times New Roman" w:hAnsi="Times New Roman" w:cs="Times New Roman"/>
          <w:b/>
          <w:sz w:val="22"/>
          <w:szCs w:val="22"/>
          <w:lang w:val="it-IT"/>
        </w:rPr>
      </w:pPr>
    </w:p>
    <w:p w14:paraId="37A9826F" w14:textId="58574D10" w:rsidR="0094088F" w:rsidRPr="004D7954" w:rsidRDefault="0094088F" w:rsidP="004D7954">
      <w:pPr>
        <w:pStyle w:val="Paragrafoelenco"/>
        <w:jc w:val="both"/>
        <w:rPr>
          <w:rFonts w:ascii="Times New Roman" w:hAnsi="Times New Roman" w:cs="Times New Roman"/>
          <w:i/>
          <w:sz w:val="22"/>
          <w:szCs w:val="22"/>
          <w:lang w:val="it-IT"/>
        </w:rPr>
      </w:pPr>
      <w:r w:rsidRPr="0094088F">
        <w:rPr>
          <w:rFonts w:ascii="Times New Roman" w:hAnsi="Times New Roman" w:cs="Times New Roman"/>
          <w:sz w:val="22"/>
          <w:szCs w:val="22"/>
          <w:lang w:val="it-IT"/>
        </w:rPr>
        <w:t xml:space="preserve">Marino, P., De Maria, M. (2013). </w:t>
      </w:r>
      <w:r w:rsidRPr="0094088F">
        <w:rPr>
          <w:rFonts w:ascii="Times New Roman" w:hAnsi="Times New Roman" w:cs="Times New Roman"/>
          <w:i/>
          <w:sz w:val="22"/>
          <w:szCs w:val="22"/>
          <w:lang w:val="it-IT"/>
        </w:rPr>
        <w:t>Misurare la “ghettizzazione” degli immigrati: una breve guida metodologica per i comuni.</w:t>
      </w:r>
    </w:p>
    <w:p w14:paraId="28570811" w14:textId="77777777" w:rsidR="0094088F" w:rsidRDefault="0094088F" w:rsidP="0094088F">
      <w:pPr>
        <w:pStyle w:val="Paragrafoelenco"/>
        <w:jc w:val="both"/>
        <w:rPr>
          <w:rFonts w:ascii="Times New Roman" w:hAnsi="Times New Roman" w:cs="Times New Roman"/>
          <w:b/>
          <w:sz w:val="22"/>
          <w:szCs w:val="22"/>
          <w:lang w:val="it-IT"/>
        </w:rPr>
      </w:pPr>
    </w:p>
    <w:p w14:paraId="474EEEC2" w14:textId="77777777" w:rsidR="0094088F" w:rsidRPr="0094088F" w:rsidRDefault="0094088F" w:rsidP="0094088F">
      <w:pPr>
        <w:pStyle w:val="Paragrafoelenco"/>
        <w:jc w:val="both"/>
        <w:rPr>
          <w:rFonts w:ascii="Times New Roman" w:hAnsi="Times New Roman" w:cs="Times New Roman"/>
          <w:i/>
          <w:sz w:val="22"/>
          <w:szCs w:val="22"/>
          <w:lang w:val="it-IT"/>
        </w:rPr>
      </w:pPr>
      <w:r w:rsidRPr="0094088F">
        <w:rPr>
          <w:rFonts w:ascii="Times New Roman" w:hAnsi="Times New Roman" w:cs="Times New Roman"/>
          <w:sz w:val="22"/>
          <w:szCs w:val="22"/>
          <w:lang w:val="it-IT"/>
        </w:rPr>
        <w:t xml:space="preserve">Osservatorio Regionale Immigrazione (2012). </w:t>
      </w:r>
      <w:r w:rsidRPr="0094088F">
        <w:rPr>
          <w:rFonts w:ascii="Times New Roman" w:hAnsi="Times New Roman" w:cs="Times New Roman"/>
          <w:i/>
          <w:sz w:val="22"/>
          <w:szCs w:val="22"/>
          <w:lang w:val="it-IT"/>
        </w:rPr>
        <w:t>Immigrazione straniera in Veneto.</w:t>
      </w:r>
    </w:p>
    <w:p w14:paraId="4F444643" w14:textId="77777777" w:rsidR="0094088F" w:rsidRPr="0094088F" w:rsidRDefault="0094088F" w:rsidP="0094088F">
      <w:pPr>
        <w:pStyle w:val="Paragrafoelenco"/>
        <w:jc w:val="both"/>
        <w:rPr>
          <w:rFonts w:ascii="Times New Roman" w:hAnsi="Times New Roman" w:cs="Times New Roman"/>
          <w:sz w:val="22"/>
          <w:szCs w:val="22"/>
          <w:lang w:val="it-IT"/>
        </w:rPr>
      </w:pPr>
    </w:p>
    <w:sectPr w:rsidR="0094088F" w:rsidRPr="0094088F">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540B8" w14:textId="77777777" w:rsidR="001356C9" w:rsidRDefault="001356C9" w:rsidP="00B647EA">
      <w:r>
        <w:separator/>
      </w:r>
    </w:p>
  </w:endnote>
  <w:endnote w:type="continuationSeparator" w:id="0">
    <w:p w14:paraId="0AAA3B8E" w14:textId="77777777" w:rsidR="001356C9" w:rsidRDefault="001356C9" w:rsidP="00B6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52576" w14:textId="77777777" w:rsidR="001356C9" w:rsidRDefault="001356C9" w:rsidP="00B647EA">
      <w:r>
        <w:separator/>
      </w:r>
    </w:p>
  </w:footnote>
  <w:footnote w:type="continuationSeparator" w:id="0">
    <w:p w14:paraId="4A29062B" w14:textId="77777777" w:rsidR="001356C9" w:rsidRDefault="001356C9" w:rsidP="00B64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92330" w14:textId="77777777" w:rsidR="001356C9" w:rsidRPr="00F426FF" w:rsidRDefault="001356C9" w:rsidP="00B647EA">
    <w:pPr>
      <w:pStyle w:val="Intestazione"/>
      <w:rPr>
        <w:rFonts w:ascii="Times New Roman" w:hAnsi="Times New Roman" w:cs="Times New Roman"/>
        <w:lang w:val="it-IT"/>
      </w:rPr>
    </w:pPr>
    <w:r w:rsidRPr="00F426FF">
      <w:rPr>
        <w:rFonts w:ascii="Times New Roman" w:hAnsi="Times New Roman" w:cs="Times New Roman"/>
        <w:lang w:val="it-IT"/>
      </w:rPr>
      <w:t>Corso di Popolazione, Territorio e Società 1</w:t>
    </w:r>
  </w:p>
  <w:p w14:paraId="60979DA3" w14:textId="77777777" w:rsidR="001356C9" w:rsidRPr="00B647EA" w:rsidRDefault="001356C9">
    <w:pPr>
      <w:pStyle w:val="Intestazione"/>
      <w:rPr>
        <w:rFonts w:ascii="Times New Roman" w:hAnsi="Times New Roman" w:cs="Times New Roman"/>
      </w:rPr>
    </w:pPr>
    <w:r w:rsidRPr="00F426FF">
      <w:rPr>
        <w:rFonts w:ascii="Times New Roman" w:hAnsi="Times New Roman" w:cs="Times New Roman"/>
        <w:lang w:val="it-IT"/>
      </w:rPr>
      <w:t>AA 202</w:t>
    </w:r>
    <w:r>
      <w:rPr>
        <w:rFonts w:ascii="Times New Roman" w:hAnsi="Times New Roman" w:cs="Times New Roman"/>
        <w:lang w:val="it-IT"/>
      </w:rPr>
      <w:t>3</w:t>
    </w:r>
    <w:r w:rsidRPr="00F426FF">
      <w:rPr>
        <w:rFonts w:ascii="Times New Roman" w:hAnsi="Times New Roman" w:cs="Times New Roman"/>
        <w:lang w:val="it-IT"/>
      </w:rPr>
      <w:t>-202</w:t>
    </w:r>
    <w:r>
      <w:rPr>
        <w:rFonts w:ascii="Times New Roman" w:hAnsi="Times New Roman" w:cs="Times New Roman"/>
        <w:lang w:val="it-IT"/>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79B1"/>
    <w:multiLevelType w:val="hybridMultilevel"/>
    <w:tmpl w:val="645214A0"/>
    <w:lvl w:ilvl="0" w:tplc="B54C9534">
      <w:numFmt w:val="bullet"/>
      <w:lvlText w:val="-"/>
      <w:lvlJc w:val="left"/>
      <w:pPr>
        <w:ind w:left="1440" w:hanging="360"/>
      </w:pPr>
      <w:rPr>
        <w:rFonts w:ascii="Times New Roman" w:eastAsiaTheme="minorEastAsia"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83F5A8A"/>
    <w:multiLevelType w:val="hybridMultilevel"/>
    <w:tmpl w:val="9378EAA2"/>
    <w:lvl w:ilvl="0" w:tplc="45E609E2">
      <w:start w:val="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1C9B2915"/>
    <w:multiLevelType w:val="hybridMultilevel"/>
    <w:tmpl w:val="DF2E8424"/>
    <w:lvl w:ilvl="0" w:tplc="5E6488AE">
      <w:numFmt w:val="bullet"/>
      <w:lvlText w:val="-"/>
      <w:lvlJc w:val="left"/>
      <w:pPr>
        <w:ind w:left="1080" w:hanging="360"/>
      </w:pPr>
      <w:rPr>
        <w:rFonts w:ascii="Times New Roman" w:eastAsiaTheme="minorEastAsia" w:hAnsi="Times New Roman" w:cs="Times New Roman" w:hint="default"/>
        <w:b/>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D566E39"/>
    <w:multiLevelType w:val="hybridMultilevel"/>
    <w:tmpl w:val="90E4F21E"/>
    <w:lvl w:ilvl="0" w:tplc="0DD02AF6">
      <w:start w:val="2"/>
      <w:numFmt w:val="bullet"/>
      <w:lvlText w:val=""/>
      <w:lvlJc w:val="left"/>
      <w:pPr>
        <w:ind w:left="1080" w:hanging="360"/>
      </w:pPr>
      <w:rPr>
        <w:rFonts w:ascii="Symbol" w:eastAsiaTheme="minorEastAsia"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3508413D"/>
    <w:multiLevelType w:val="hybridMultilevel"/>
    <w:tmpl w:val="00F05854"/>
    <w:lvl w:ilvl="0" w:tplc="7DA25442">
      <w:numFmt w:val="bullet"/>
      <w:lvlText w:val="-"/>
      <w:lvlJc w:val="left"/>
      <w:pPr>
        <w:ind w:left="1068" w:hanging="360"/>
      </w:pPr>
      <w:rPr>
        <w:rFonts w:ascii="Times New Roman" w:eastAsiaTheme="minorEastAsia" w:hAnsi="Times New Roman"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387F0F8C"/>
    <w:multiLevelType w:val="hybridMultilevel"/>
    <w:tmpl w:val="1F36E130"/>
    <w:lvl w:ilvl="0" w:tplc="04100019">
      <w:start w:val="1"/>
      <w:numFmt w:val="lowerLetter"/>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3AC83786"/>
    <w:multiLevelType w:val="hybridMultilevel"/>
    <w:tmpl w:val="CC5EBC40"/>
    <w:lvl w:ilvl="0" w:tplc="29E0C734">
      <w:start w:val="2"/>
      <w:numFmt w:val="bullet"/>
      <w:lvlText w:val=""/>
      <w:lvlJc w:val="left"/>
      <w:pPr>
        <w:ind w:left="1080" w:hanging="360"/>
      </w:pPr>
      <w:rPr>
        <w:rFonts w:ascii="Symbol" w:eastAsiaTheme="minorEastAsia" w:hAnsi="Symbol"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74825F27"/>
    <w:multiLevelType w:val="hybridMultilevel"/>
    <w:tmpl w:val="E16C7834"/>
    <w:lvl w:ilvl="0" w:tplc="2914317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5231940"/>
    <w:multiLevelType w:val="hybridMultilevel"/>
    <w:tmpl w:val="77EE4C62"/>
    <w:lvl w:ilvl="0" w:tplc="4DD0954E">
      <w:start w:val="2"/>
      <w:numFmt w:val="bullet"/>
      <w:lvlText w:val=""/>
      <w:lvlJc w:val="left"/>
      <w:pPr>
        <w:ind w:left="1080" w:hanging="360"/>
      </w:pPr>
      <w:rPr>
        <w:rFonts w:ascii="Symbol" w:eastAsiaTheme="minorEastAsia" w:hAnsi="Symbol"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
  </w:num>
  <w:num w:numId="4">
    <w:abstractNumId w:val="6"/>
  </w:num>
  <w:num w:numId="5">
    <w:abstractNumId w:val="3"/>
  </w:num>
  <w:num w:numId="6">
    <w:abstractNumId w:val="8"/>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EA"/>
    <w:rsid w:val="0000385B"/>
    <w:rsid w:val="00047D5C"/>
    <w:rsid w:val="000534F6"/>
    <w:rsid w:val="000537C3"/>
    <w:rsid w:val="000D1F95"/>
    <w:rsid w:val="000E51E6"/>
    <w:rsid w:val="00112319"/>
    <w:rsid w:val="001306BC"/>
    <w:rsid w:val="001356C9"/>
    <w:rsid w:val="001D6E23"/>
    <w:rsid w:val="00233435"/>
    <w:rsid w:val="00240B01"/>
    <w:rsid w:val="00256080"/>
    <w:rsid w:val="002902DE"/>
    <w:rsid w:val="00440D79"/>
    <w:rsid w:val="004522C6"/>
    <w:rsid w:val="00470DEF"/>
    <w:rsid w:val="0048657D"/>
    <w:rsid w:val="004D7954"/>
    <w:rsid w:val="005656EE"/>
    <w:rsid w:val="006B2C89"/>
    <w:rsid w:val="006D5E09"/>
    <w:rsid w:val="00711E46"/>
    <w:rsid w:val="0074424B"/>
    <w:rsid w:val="00754882"/>
    <w:rsid w:val="007A358B"/>
    <w:rsid w:val="007E5379"/>
    <w:rsid w:val="00835B37"/>
    <w:rsid w:val="008512E1"/>
    <w:rsid w:val="008D2A1A"/>
    <w:rsid w:val="008F1E6A"/>
    <w:rsid w:val="0094088F"/>
    <w:rsid w:val="009471E2"/>
    <w:rsid w:val="00975EA8"/>
    <w:rsid w:val="009B3568"/>
    <w:rsid w:val="00A67D9F"/>
    <w:rsid w:val="00B06444"/>
    <w:rsid w:val="00B32FFF"/>
    <w:rsid w:val="00B647EA"/>
    <w:rsid w:val="00BF2A41"/>
    <w:rsid w:val="00C0221D"/>
    <w:rsid w:val="00C7609A"/>
    <w:rsid w:val="00CC30A4"/>
    <w:rsid w:val="00CE234E"/>
    <w:rsid w:val="00CF7D4A"/>
    <w:rsid w:val="00D858F4"/>
    <w:rsid w:val="00DA2915"/>
    <w:rsid w:val="00E55912"/>
    <w:rsid w:val="00E92DA2"/>
    <w:rsid w:val="00EF1792"/>
    <w:rsid w:val="00F1348D"/>
    <w:rsid w:val="00FF78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1839"/>
  <w15:chartTrackingRefBased/>
  <w15:docId w15:val="{9C9EBAC7-4E92-4E15-B123-C316AD8B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647EA"/>
    <w:pPr>
      <w:spacing w:after="0" w:line="240" w:lineRule="auto"/>
    </w:pPr>
    <w:rPr>
      <w:rFonts w:eastAsiaTheme="minorEastAsia"/>
      <w:sz w:val="24"/>
      <w:szCs w:val="24"/>
      <w:lang w:val="en-GB"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647EA"/>
    <w:pPr>
      <w:tabs>
        <w:tab w:val="center" w:pos="4819"/>
        <w:tab w:val="right" w:pos="9638"/>
      </w:tabs>
    </w:pPr>
  </w:style>
  <w:style w:type="character" w:customStyle="1" w:styleId="IntestazioneCarattere">
    <w:name w:val="Intestazione Carattere"/>
    <w:basedOn w:val="Carpredefinitoparagrafo"/>
    <w:link w:val="Intestazione"/>
    <w:uiPriority w:val="99"/>
    <w:rsid w:val="00B647EA"/>
  </w:style>
  <w:style w:type="paragraph" w:styleId="Pidipagina">
    <w:name w:val="footer"/>
    <w:basedOn w:val="Normale"/>
    <w:link w:val="PidipaginaCarattere"/>
    <w:uiPriority w:val="99"/>
    <w:unhideWhenUsed/>
    <w:rsid w:val="00B647EA"/>
    <w:pPr>
      <w:tabs>
        <w:tab w:val="center" w:pos="4819"/>
        <w:tab w:val="right" w:pos="9638"/>
      </w:tabs>
    </w:pPr>
  </w:style>
  <w:style w:type="character" w:customStyle="1" w:styleId="PidipaginaCarattere">
    <w:name w:val="Piè di pagina Carattere"/>
    <w:basedOn w:val="Carpredefinitoparagrafo"/>
    <w:link w:val="Pidipagina"/>
    <w:uiPriority w:val="99"/>
    <w:rsid w:val="00B647EA"/>
  </w:style>
  <w:style w:type="paragraph" w:styleId="Paragrafoelenco">
    <w:name w:val="List Paragraph"/>
    <w:basedOn w:val="Normale"/>
    <w:uiPriority w:val="34"/>
    <w:qFormat/>
    <w:rsid w:val="00B647EA"/>
    <w:pPr>
      <w:ind w:left="720"/>
      <w:contextualSpacing/>
    </w:pPr>
  </w:style>
  <w:style w:type="character" w:styleId="Testosegnaposto">
    <w:name w:val="Placeholder Text"/>
    <w:basedOn w:val="Carpredefinitoparagrafo"/>
    <w:uiPriority w:val="99"/>
    <w:semiHidden/>
    <w:rsid w:val="000D1F95"/>
    <w:rPr>
      <w:color w:val="808080"/>
    </w:rPr>
  </w:style>
  <w:style w:type="paragraph" w:styleId="NormaleWeb">
    <w:name w:val="Normal (Web)"/>
    <w:basedOn w:val="Normale"/>
    <w:uiPriority w:val="99"/>
    <w:semiHidden/>
    <w:unhideWhenUsed/>
    <w:rsid w:val="00E55912"/>
    <w:pPr>
      <w:spacing w:before="100" w:beforeAutospacing="1" w:after="100" w:afterAutospacing="1"/>
    </w:pPr>
    <w:rPr>
      <w:rFonts w:ascii="Times New Roman" w:eastAsia="Times New Roman" w:hAnsi="Times New Roman" w:cs="Times New Roman"/>
      <w:lang w:val="it-IT"/>
    </w:rPr>
  </w:style>
  <w:style w:type="table" w:styleId="Grigliatabella">
    <w:name w:val="Table Grid"/>
    <w:basedOn w:val="Tabellanormale"/>
    <w:uiPriority w:val="39"/>
    <w:rsid w:val="0004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6B2C89"/>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B2C89"/>
    <w:rPr>
      <w:rFonts w:ascii="Segoe UI" w:eastAsiaTheme="minorEastAsia" w:hAnsi="Segoe UI" w:cs="Segoe UI"/>
      <w:sz w:val="18"/>
      <w:szCs w:val="18"/>
      <w:lang w:val="en-GB"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336021">
      <w:bodyDiv w:val="1"/>
      <w:marLeft w:val="0"/>
      <w:marRight w:val="0"/>
      <w:marTop w:val="0"/>
      <w:marBottom w:val="0"/>
      <w:divBdr>
        <w:top w:val="none" w:sz="0" w:space="0" w:color="auto"/>
        <w:left w:val="none" w:sz="0" w:space="0" w:color="auto"/>
        <w:bottom w:val="none" w:sz="0" w:space="0" w:color="auto"/>
        <w:right w:val="none" w:sz="0" w:space="0" w:color="auto"/>
      </w:divBdr>
    </w:div>
    <w:div w:id="885146868">
      <w:bodyDiv w:val="1"/>
      <w:marLeft w:val="0"/>
      <w:marRight w:val="0"/>
      <w:marTop w:val="0"/>
      <w:marBottom w:val="0"/>
      <w:divBdr>
        <w:top w:val="none" w:sz="0" w:space="0" w:color="auto"/>
        <w:left w:val="none" w:sz="0" w:space="0" w:color="auto"/>
        <w:bottom w:val="none" w:sz="0" w:space="0" w:color="auto"/>
        <w:right w:val="none" w:sz="0" w:space="0" w:color="auto"/>
      </w:divBdr>
    </w:div>
    <w:div w:id="1478034421">
      <w:bodyDiv w:val="1"/>
      <w:marLeft w:val="0"/>
      <w:marRight w:val="0"/>
      <w:marTop w:val="0"/>
      <w:marBottom w:val="0"/>
      <w:divBdr>
        <w:top w:val="none" w:sz="0" w:space="0" w:color="auto"/>
        <w:left w:val="none" w:sz="0" w:space="0" w:color="auto"/>
        <w:bottom w:val="none" w:sz="0" w:space="0" w:color="auto"/>
        <w:right w:val="none" w:sz="0" w:space="0" w:color="auto"/>
      </w:divBdr>
    </w:div>
    <w:div w:id="183691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985ec05-fa56-48d1-a148-c9337d7f2b3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A07F8D585FFEC48B5D48AAECB67FAA6" ma:contentTypeVersion="15" ma:contentTypeDescription="Creare un nuovo documento." ma:contentTypeScope="" ma:versionID="cad89cd75f08d562f9d3806e84dd6ce1">
  <xsd:schema xmlns:xsd="http://www.w3.org/2001/XMLSchema" xmlns:xs="http://www.w3.org/2001/XMLSchema" xmlns:p="http://schemas.microsoft.com/office/2006/metadata/properties" xmlns:ns3="f985ec05-fa56-48d1-a148-c9337d7f2b35" xmlns:ns4="c749ac55-9d7d-4f50-bc9b-d05d935bb989" targetNamespace="http://schemas.microsoft.com/office/2006/metadata/properties" ma:root="true" ma:fieldsID="46c660e2f93ec14a0835fb5b97dd61c8" ns3:_="" ns4:_="">
    <xsd:import namespace="f985ec05-fa56-48d1-a148-c9337d7f2b35"/>
    <xsd:import namespace="c749ac55-9d7d-4f50-bc9b-d05d935bb98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OCR"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5ec05-fa56-48d1-a148-c9337d7f2b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49ac55-9d7d-4f50-bc9b-d05d935bb989" elementFormDefault="qualified">
    <xsd:import namespace="http://schemas.microsoft.com/office/2006/documentManagement/types"/>
    <xsd:import namespace="http://schemas.microsoft.com/office/infopath/2007/PartnerControls"/>
    <xsd:element name="SharedWithUsers" ma:index="15"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ondiviso con dettagli" ma:internalName="SharedWithDetails" ma:readOnly="true">
      <xsd:simpleType>
        <xsd:restriction base="dms:Note">
          <xsd:maxLength value="255"/>
        </xsd:restriction>
      </xsd:simpleType>
    </xsd:element>
    <xsd:element name="SharingHintHash" ma:index="17"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043022-0D39-4E3C-84FE-28BAAA52522D}">
  <ds:schemaRefs>
    <ds:schemaRef ds:uri="http://schemas.microsoft.com/sharepoint/v3/contenttype/forms"/>
  </ds:schemaRefs>
</ds:datastoreItem>
</file>

<file path=customXml/itemProps2.xml><?xml version="1.0" encoding="utf-8"?>
<ds:datastoreItem xmlns:ds="http://schemas.openxmlformats.org/officeDocument/2006/customXml" ds:itemID="{DEED76D8-93CC-4F93-8EC2-583321F3FD6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749ac55-9d7d-4f50-bc9b-d05d935bb989"/>
    <ds:schemaRef ds:uri="http://purl.org/dc/elements/1.1/"/>
    <ds:schemaRef ds:uri="http://schemas.microsoft.com/office/2006/metadata/properties"/>
    <ds:schemaRef ds:uri="f985ec05-fa56-48d1-a148-c9337d7f2b35"/>
    <ds:schemaRef ds:uri="http://www.w3.org/XML/1998/namespace"/>
    <ds:schemaRef ds:uri="http://purl.org/dc/dcmitype/"/>
  </ds:schemaRefs>
</ds:datastoreItem>
</file>

<file path=customXml/itemProps3.xml><?xml version="1.0" encoding="utf-8"?>
<ds:datastoreItem xmlns:ds="http://schemas.openxmlformats.org/officeDocument/2006/customXml" ds:itemID="{2510F625-072B-4D6E-9F82-8BD8E49BD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5ec05-fa56-48d1-a148-c9337d7f2b35"/>
    <ds:schemaRef ds:uri="c749ac55-9d7d-4f50-bc9b-d05d935bb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2742</Words>
  <Characters>15630</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Gallo</dc:creator>
  <cp:keywords/>
  <dc:description/>
  <cp:lastModifiedBy>Simona Gallo</cp:lastModifiedBy>
  <cp:revision>12</cp:revision>
  <dcterms:created xsi:type="dcterms:W3CDTF">2023-11-04T11:06:00Z</dcterms:created>
  <dcterms:modified xsi:type="dcterms:W3CDTF">2023-11-10T14:51:00Z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0x010100BA07F8D585FFEC48B5D48AAECB67FAA6</vt:lpwstr>
  </property>
</Properties>
</file>