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775" w:rsidRPr="000502E9" w:rsidRDefault="00755775" w:rsidP="00755775">
      <w:pPr>
        <w:jc w:val="center"/>
        <w:rPr>
          <w:rFonts w:ascii="Times New Roman" w:hAnsi="Times New Roman"/>
          <w:sz w:val="44"/>
        </w:rPr>
      </w:pPr>
      <w:r w:rsidRPr="000502E9">
        <w:rPr>
          <w:rFonts w:ascii="Times New Roman" w:hAnsi="Times New Roman"/>
          <w:b/>
          <w:sz w:val="56"/>
        </w:rPr>
        <w:t>I</w:t>
      </w:r>
      <w:r w:rsidRPr="000502E9">
        <w:rPr>
          <w:rFonts w:ascii="Times New Roman" w:hAnsi="Times New Roman"/>
          <w:sz w:val="44"/>
        </w:rPr>
        <w:t xml:space="preserve">nstituto </w:t>
      </w:r>
      <w:r w:rsidRPr="000502E9">
        <w:rPr>
          <w:rFonts w:ascii="Times New Roman" w:hAnsi="Times New Roman"/>
          <w:b/>
          <w:sz w:val="56"/>
        </w:rPr>
        <w:t>S</w:t>
      </w:r>
      <w:r w:rsidRPr="000502E9">
        <w:rPr>
          <w:rFonts w:ascii="Times New Roman" w:hAnsi="Times New Roman"/>
          <w:sz w:val="44"/>
        </w:rPr>
        <w:t xml:space="preserve">uperior de </w:t>
      </w:r>
      <w:r w:rsidRPr="000502E9">
        <w:rPr>
          <w:rFonts w:ascii="Times New Roman" w:hAnsi="Times New Roman"/>
          <w:b/>
          <w:sz w:val="56"/>
        </w:rPr>
        <w:t>E</w:t>
      </w:r>
      <w:r w:rsidRPr="000502E9">
        <w:rPr>
          <w:rFonts w:ascii="Times New Roman" w:hAnsi="Times New Roman"/>
          <w:sz w:val="44"/>
        </w:rPr>
        <w:t xml:space="preserve">ngenharia de </w:t>
      </w:r>
      <w:r w:rsidRPr="000502E9">
        <w:rPr>
          <w:rFonts w:ascii="Times New Roman" w:hAnsi="Times New Roman"/>
          <w:b/>
          <w:sz w:val="56"/>
        </w:rPr>
        <w:t>L</w:t>
      </w:r>
      <w:r w:rsidRPr="000502E9">
        <w:rPr>
          <w:rFonts w:ascii="Times New Roman" w:hAnsi="Times New Roman"/>
          <w:sz w:val="44"/>
        </w:rPr>
        <w:t>isboa</w:t>
      </w:r>
    </w:p>
    <w:p w:rsidR="00755775" w:rsidRPr="000502E9" w:rsidRDefault="00755775" w:rsidP="00755775">
      <w:pPr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>Licenciatura em Engenharia</w:t>
      </w:r>
      <w:r w:rsidRPr="000502E9">
        <w:rPr>
          <w:rFonts w:ascii="Times New Roman" w:hAnsi="Times New Roman"/>
          <w:sz w:val="32"/>
        </w:rPr>
        <w:t xml:space="preserve"> Informática e </w:t>
      </w:r>
      <w:r>
        <w:rPr>
          <w:rFonts w:ascii="Times New Roman" w:hAnsi="Times New Roman"/>
          <w:sz w:val="32"/>
        </w:rPr>
        <w:t xml:space="preserve">de </w:t>
      </w:r>
      <w:r w:rsidRPr="000502E9">
        <w:rPr>
          <w:rFonts w:ascii="Times New Roman" w:hAnsi="Times New Roman"/>
          <w:sz w:val="32"/>
        </w:rPr>
        <w:t>Computadores</w:t>
      </w:r>
    </w:p>
    <w:p w:rsidR="00755775" w:rsidRPr="000502E9" w:rsidRDefault="00755775" w:rsidP="00755775">
      <w:pPr>
        <w:jc w:val="center"/>
        <w:rPr>
          <w:rFonts w:ascii="Times New Roman" w:hAnsi="Times New Roman"/>
          <w:sz w:val="32"/>
        </w:rPr>
      </w:pPr>
    </w:p>
    <w:p w:rsidR="00755775" w:rsidRPr="000502E9" w:rsidRDefault="00755775" w:rsidP="00755775">
      <w:pPr>
        <w:jc w:val="center"/>
        <w:rPr>
          <w:rFonts w:ascii="Times New Roman" w:hAnsi="Times New Roman"/>
          <w:sz w:val="32"/>
        </w:rPr>
      </w:pPr>
      <w:r w:rsidRPr="000502E9">
        <w:rPr>
          <w:rFonts w:ascii="Times New Roman" w:hAnsi="Times New Roman"/>
          <w:sz w:val="32"/>
        </w:rPr>
        <w:t xml:space="preserve">Semestre de </w:t>
      </w:r>
      <w:r>
        <w:rPr>
          <w:rFonts w:ascii="Times New Roman" w:hAnsi="Times New Roman"/>
          <w:sz w:val="32"/>
        </w:rPr>
        <w:t>Inverno 2014/2015</w:t>
      </w:r>
    </w:p>
    <w:p w:rsidR="00755775" w:rsidRPr="000502E9" w:rsidRDefault="00755775" w:rsidP="00755775">
      <w:pPr>
        <w:rPr>
          <w:rFonts w:ascii="Times New Roman" w:hAnsi="Times New Roman"/>
          <w:sz w:val="32"/>
        </w:rPr>
      </w:pPr>
    </w:p>
    <w:p w:rsidR="00755775" w:rsidRPr="000502E9" w:rsidRDefault="00755775" w:rsidP="00755775">
      <w:pPr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noProof/>
          <w:sz w:val="32"/>
          <w:lang w:eastAsia="pt-PT"/>
        </w:rPr>
        <w:drawing>
          <wp:anchor distT="0" distB="0" distL="114300" distR="114300" simplePos="0" relativeHeight="251659264" behindDoc="1" locked="0" layoutInCell="1" allowOverlap="1" wp14:anchorId="40101121" wp14:editId="436E0305">
            <wp:simplePos x="0" y="0"/>
            <wp:positionH relativeFrom="margin">
              <wp:align>center</wp:align>
            </wp:positionH>
            <wp:positionV relativeFrom="paragraph">
              <wp:posOffset>330200</wp:posOffset>
            </wp:positionV>
            <wp:extent cx="2381250" cy="2336800"/>
            <wp:effectExtent l="19050" t="0" r="0" b="0"/>
            <wp:wrapNone/>
            <wp:docPr id="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lum bright="70000" contrast="-70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755775" w:rsidRDefault="00755775" w:rsidP="00755775">
      <w:pPr>
        <w:jc w:val="center"/>
        <w:rPr>
          <w:rFonts w:ascii="Times New Roman" w:hAnsi="Times New Roman"/>
          <w:sz w:val="96"/>
          <w:szCs w:val="96"/>
        </w:rPr>
      </w:pPr>
      <w:r>
        <w:rPr>
          <w:rFonts w:ascii="Times New Roman" w:hAnsi="Times New Roman"/>
          <w:sz w:val="96"/>
          <w:szCs w:val="96"/>
        </w:rPr>
        <w:t>2</w:t>
      </w:r>
      <w:r>
        <w:rPr>
          <w:rFonts w:ascii="Times New Roman" w:hAnsi="Times New Roman"/>
          <w:sz w:val="96"/>
          <w:szCs w:val="96"/>
        </w:rPr>
        <w:t>ª Série de exercícios</w:t>
      </w:r>
    </w:p>
    <w:p w:rsidR="00755775" w:rsidRDefault="00755775" w:rsidP="00755775">
      <w:pPr>
        <w:jc w:val="center"/>
        <w:rPr>
          <w:rFonts w:ascii="Times New Roman" w:hAnsi="Times New Roman"/>
          <w:sz w:val="96"/>
          <w:szCs w:val="96"/>
        </w:rPr>
      </w:pPr>
      <w:r>
        <w:rPr>
          <w:rFonts w:ascii="Times New Roman" w:hAnsi="Times New Roman"/>
          <w:sz w:val="96"/>
          <w:szCs w:val="96"/>
        </w:rPr>
        <w:t>PDM</w:t>
      </w:r>
    </w:p>
    <w:p w:rsidR="00755775" w:rsidRDefault="00755775" w:rsidP="00755775">
      <w:pPr>
        <w:jc w:val="center"/>
        <w:rPr>
          <w:rFonts w:ascii="Times New Roman" w:hAnsi="Times New Roman"/>
          <w:sz w:val="72"/>
        </w:rPr>
      </w:pPr>
      <w:r>
        <w:rPr>
          <w:rFonts w:ascii="Times New Roman" w:hAnsi="Times New Roman"/>
          <w:sz w:val="96"/>
          <w:szCs w:val="96"/>
        </w:rPr>
        <w:t>Programação em Dispositivos Móveis</w:t>
      </w:r>
    </w:p>
    <w:p w:rsidR="00755775" w:rsidRDefault="00755775" w:rsidP="00755775">
      <w:pPr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Eng.º Pedro Félix</w:t>
      </w:r>
    </w:p>
    <w:p w:rsidR="00755775" w:rsidRPr="003C4CE8" w:rsidRDefault="00755775" w:rsidP="00755775">
      <w:pPr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Data de entrega: 24</w:t>
      </w:r>
      <w:r>
        <w:rPr>
          <w:rFonts w:ascii="Times New Roman" w:hAnsi="Times New Roman"/>
          <w:sz w:val="32"/>
          <w:szCs w:val="32"/>
        </w:rPr>
        <w:t>.1</w:t>
      </w:r>
      <w:r>
        <w:rPr>
          <w:rFonts w:ascii="Times New Roman" w:hAnsi="Times New Roman"/>
          <w:sz w:val="32"/>
          <w:szCs w:val="32"/>
        </w:rPr>
        <w:t>1</w:t>
      </w:r>
      <w:r>
        <w:rPr>
          <w:rFonts w:ascii="Times New Roman" w:hAnsi="Times New Roman"/>
          <w:sz w:val="32"/>
          <w:szCs w:val="32"/>
        </w:rPr>
        <w:t>.2014</w:t>
      </w:r>
    </w:p>
    <w:p w:rsidR="00755775" w:rsidRPr="000502E9" w:rsidRDefault="00755775" w:rsidP="00755775">
      <w:pPr>
        <w:rPr>
          <w:rFonts w:ascii="Times New Roman" w:hAnsi="Times New Roman"/>
        </w:rPr>
      </w:pPr>
    </w:p>
    <w:p w:rsidR="00755775" w:rsidRPr="000502E9" w:rsidRDefault="00755775" w:rsidP="00755775">
      <w:pPr>
        <w:rPr>
          <w:rFonts w:ascii="Times New Roman" w:hAnsi="Times New Roman"/>
        </w:rPr>
      </w:pPr>
    </w:p>
    <w:p w:rsidR="00755775" w:rsidRPr="000502E9" w:rsidRDefault="00755775" w:rsidP="00755775">
      <w:pPr>
        <w:tabs>
          <w:tab w:val="left" w:pos="5266"/>
        </w:tabs>
        <w:spacing w:after="0"/>
        <w:rPr>
          <w:rFonts w:ascii="Times New Roman" w:hAnsi="Times New Roman"/>
          <w:b/>
          <w:sz w:val="28"/>
          <w:szCs w:val="28"/>
        </w:rPr>
      </w:pPr>
      <w:r w:rsidRPr="000502E9">
        <w:rPr>
          <w:rFonts w:ascii="Times New Roman" w:hAnsi="Times New Roman"/>
          <w:b/>
          <w:sz w:val="28"/>
          <w:szCs w:val="28"/>
        </w:rPr>
        <w:t>Trabalho elaborado por:</w:t>
      </w:r>
    </w:p>
    <w:p w:rsidR="00755775" w:rsidRDefault="00755775" w:rsidP="00755775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Pedro Lima </w:t>
      </w:r>
    </w:p>
    <w:p w:rsidR="00755775" w:rsidRDefault="00755775" w:rsidP="00755775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Nº. 33684</w:t>
      </w:r>
    </w:p>
    <w:p w:rsidR="00755775" w:rsidRDefault="00755775" w:rsidP="00755775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Sílvia Ganhão</w:t>
      </w:r>
    </w:p>
    <w:p w:rsidR="00755775" w:rsidRDefault="00755775" w:rsidP="00755775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N.º 35418</w:t>
      </w:r>
    </w:p>
    <w:p w:rsidR="00755775" w:rsidRDefault="00755775" w:rsidP="00755775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LI51D – LEIC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PT"/>
        </w:rPr>
        <w:id w:val="-2626948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55775" w:rsidRDefault="00755775" w:rsidP="00755775">
          <w:pPr>
            <w:pStyle w:val="TOCHeading"/>
          </w:pPr>
          <w:r>
            <w:t>Índice</w:t>
          </w:r>
        </w:p>
        <w:p w:rsidR="00755775" w:rsidRDefault="00755775" w:rsidP="00755775">
          <w:pPr>
            <w:pStyle w:val="TO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2035220" w:history="1">
            <w:r w:rsidRPr="000249BA">
              <w:rPr>
                <w:rStyle w:val="Hyperlink"/>
                <w:noProof/>
              </w:rPr>
              <w:t>1º Exercício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_Toc402035220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55775" w:rsidRDefault="00755775" w:rsidP="00755775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402035221" w:history="1">
            <w:r w:rsidRPr="000249BA">
              <w:rPr>
                <w:rStyle w:val="Hyperlink"/>
                <w:noProof/>
              </w:rPr>
              <w:t>2º Exercício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_Toc402035221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55775" w:rsidRDefault="00755775" w:rsidP="00755775">
          <w:r>
            <w:rPr>
              <w:b/>
              <w:bCs/>
              <w:noProof/>
            </w:rPr>
            <w:fldChar w:fldCharType="end"/>
          </w:r>
        </w:p>
      </w:sdtContent>
    </w:sdt>
    <w:p w:rsidR="00755775" w:rsidRDefault="00755775"/>
    <w:p w:rsidR="00755775" w:rsidRDefault="00755775">
      <w:pPr>
        <w:spacing w:after="160" w:line="259" w:lineRule="auto"/>
      </w:pPr>
      <w:r>
        <w:br w:type="page"/>
      </w:r>
    </w:p>
    <w:p w:rsidR="00144CDF" w:rsidRDefault="00755775" w:rsidP="00755775">
      <w:pPr>
        <w:pStyle w:val="Heading1"/>
      </w:pPr>
      <w:r>
        <w:lastRenderedPageBreak/>
        <w:t>1º Exercício</w:t>
      </w:r>
    </w:p>
    <w:p w:rsidR="00755775" w:rsidRDefault="00755775" w:rsidP="00755775"/>
    <w:p w:rsidR="00755775" w:rsidRDefault="00755775">
      <w:pPr>
        <w:spacing w:after="160" w:line="259" w:lineRule="auto"/>
      </w:pPr>
      <w:r>
        <w:br w:type="page"/>
      </w:r>
    </w:p>
    <w:p w:rsidR="00755775" w:rsidRDefault="00755775" w:rsidP="00755775">
      <w:pPr>
        <w:pStyle w:val="Heading1"/>
      </w:pPr>
      <w:r>
        <w:lastRenderedPageBreak/>
        <w:t>2º Exercício</w:t>
      </w:r>
    </w:p>
    <w:p w:rsidR="00755775" w:rsidRDefault="00755775" w:rsidP="00755775"/>
    <w:p w:rsidR="00B3079B" w:rsidRDefault="00B3079B" w:rsidP="00755775">
      <w:pPr>
        <w:ind w:firstLine="708"/>
        <w:jc w:val="both"/>
      </w:pPr>
      <w:r>
        <w:t xml:space="preserve">O objetivo deste exercício foi a adição à aplicação de gestão de aniversários, realizada na primeira série, da capacidade e criar notificações da proximidade de um evento. Sendo essas notificações lançadas, quando o aniversário de um contato ocorrer a menos de uma semana, ou no dia de aniversário de um contacto. Este exercício pedia ainda que a partir da notificação, fosse possível visualizar a informação do contato. Como esta possibilidade já tinha sido garantida na primeira série, na realização desta houve apenas uma pequena troca de contexto e de localização de código. </w:t>
      </w:r>
      <w:r w:rsidR="00B80352">
        <w:t xml:space="preserve"> ?????????????????????</w:t>
      </w:r>
      <w:bookmarkStart w:id="0" w:name="_GoBack"/>
      <w:bookmarkEnd w:id="0"/>
    </w:p>
    <w:p w:rsidR="00755775" w:rsidRDefault="008C3EE2" w:rsidP="00755775">
      <w:pPr>
        <w:ind w:firstLine="708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6A8952" wp14:editId="5F22ECF9">
                <wp:simplePos x="0" y="0"/>
                <wp:positionH relativeFrom="column">
                  <wp:posOffset>34290</wp:posOffset>
                </wp:positionH>
                <wp:positionV relativeFrom="paragraph">
                  <wp:posOffset>3132455</wp:posOffset>
                </wp:positionV>
                <wp:extent cx="5400040" cy="635"/>
                <wp:effectExtent l="0" t="0" r="0" b="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8C3EE2" w:rsidRPr="00221B05" w:rsidRDefault="008C3EE2" w:rsidP="008C3EE2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– schema das opções de código tomadas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6A895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.7pt;margin-top:246.65pt;width:425.2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" stroked="f">
                <v:textbox style="mso-fit-shape-to-text:t" inset="0,0,0,0">
                  <w:txbxContent>
                    <w:p w:rsidR="008C3EE2" w:rsidRPr="00221B05" w:rsidRDefault="008C3EE2" w:rsidP="008C3EE2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– schema das opções de código tomadas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3079B">
        <w:rPr>
          <w:noProof/>
          <w:lang w:eastAsia="pt-PT"/>
        </w:rPr>
        <w:drawing>
          <wp:anchor distT="0" distB="0" distL="114300" distR="114300" simplePos="0" relativeHeight="251660288" behindDoc="0" locked="0" layoutInCell="1" allowOverlap="1" wp14:anchorId="0D936AF2" wp14:editId="6B7A7A36">
            <wp:simplePos x="0" y="0"/>
            <wp:positionH relativeFrom="column">
              <wp:posOffset>34290</wp:posOffset>
            </wp:positionH>
            <wp:positionV relativeFrom="paragraph">
              <wp:posOffset>701675</wp:posOffset>
            </wp:positionV>
            <wp:extent cx="5400040" cy="237363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ntactsBirthdaysSchema_SE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3630"/>
                    </a:xfrm>
                    <a:prstGeom prst="rect">
                      <a:avLst/>
                    </a:prstGeom>
                    <a:solidFill>
                      <a:schemeClr val="accent1"/>
                    </a:solidFill>
                    <a:effectLst/>
                  </pic:spPr>
                </pic:pic>
              </a:graphicData>
            </a:graphic>
          </wp:anchor>
        </w:drawing>
      </w:r>
      <w:r w:rsidR="00755775">
        <w:t xml:space="preserve">Para a realização deste exercício, o primeiro passo foi a realização do </w:t>
      </w:r>
      <w:r w:rsidR="00755775" w:rsidRPr="00755775">
        <w:rPr>
          <w:i/>
        </w:rPr>
        <w:t>schema</w:t>
      </w:r>
      <w:r w:rsidR="00755775">
        <w:t xml:space="preserve"> </w:t>
      </w:r>
      <w:r>
        <w:t>(Figura 1</w:t>
      </w:r>
      <w:r w:rsidR="00755775">
        <w:t>) das opções a tomar, para uma melhor perceção das alterações a fazer, relativamente ao já realizado na primeira série.</w:t>
      </w:r>
    </w:p>
    <w:p w:rsidR="00755775" w:rsidRDefault="00213A26" w:rsidP="00755775">
      <w:pPr>
        <w:ind w:firstLine="708"/>
        <w:jc w:val="both"/>
      </w:pPr>
      <w:r>
        <w:t>Para se poder apanhar ações a partir das quais serão lançadas as notificações, foram criadas 2 classes:</w:t>
      </w:r>
    </w:p>
    <w:p w:rsidR="00213A26" w:rsidRDefault="00213A26" w:rsidP="00213A26">
      <w:pPr>
        <w:pStyle w:val="ListParagraph"/>
        <w:numPr>
          <w:ilvl w:val="0"/>
          <w:numId w:val="1"/>
        </w:numPr>
        <w:jc w:val="both"/>
      </w:pPr>
      <w:r>
        <w:rPr>
          <w:b/>
          <w:i/>
        </w:rPr>
        <w:t>ContactsBReceiver:</w:t>
      </w:r>
      <w:r>
        <w:t xml:space="preserve"> a partir desta classe é que serão apanhadas as ações que irão despoletar a procura de informação para posterior lançamento de notificações. Estas ações são apanhadas a partir do método </w:t>
      </w:r>
      <w:r w:rsidRPr="00213A26">
        <w:rPr>
          <w:i/>
        </w:rPr>
        <w:t>onReceive()</w:t>
      </w:r>
      <w:r w:rsidR="00023778">
        <w:t xml:space="preserve">. </w:t>
      </w:r>
    </w:p>
    <w:p w:rsidR="00023778" w:rsidRDefault="00023778" w:rsidP="00023778">
      <w:pPr>
        <w:pStyle w:val="ListParagraph"/>
        <w:ind w:left="1428"/>
        <w:jc w:val="both"/>
      </w:pPr>
      <w:r>
        <w:t xml:space="preserve">É ainda nesta classe que são criados os </w:t>
      </w:r>
      <w:r>
        <w:rPr>
          <w:i/>
        </w:rPr>
        <w:t>AlarmManager</w:t>
      </w:r>
      <w:r>
        <w:t xml:space="preserve"> os quais servem para que seja lançado um </w:t>
      </w:r>
      <w:r w:rsidRPr="00023778">
        <w:t>Service</w:t>
      </w:r>
      <w:r>
        <w:t>, qual faz a procura dos aniversários dos contatos que têm aniversário ocorrer no espaço de uma semana, ou no próprio dia.</w:t>
      </w:r>
      <w:r w:rsidR="00EE3BB7">
        <w:t xml:space="preserve"> Na procura dos contatos com aniversário a ocorrer no espaço de uma semana, o alarme é lançado uma vez por semana, a todas as segundas-feiras.</w:t>
      </w:r>
    </w:p>
    <w:p w:rsidR="00023778" w:rsidRDefault="00023778" w:rsidP="00023778">
      <w:pPr>
        <w:pStyle w:val="ListParagraph"/>
        <w:ind w:left="1428"/>
        <w:jc w:val="both"/>
      </w:pPr>
      <w:r>
        <w:t xml:space="preserve">A partir do método </w:t>
      </w:r>
      <w:r>
        <w:rPr>
          <w:i/>
        </w:rPr>
        <w:t>onReceive()</w:t>
      </w:r>
      <w:r>
        <w:t xml:space="preserve"> é onde ocorre o lançamento deste </w:t>
      </w:r>
      <w:r>
        <w:rPr>
          <w:i/>
        </w:rPr>
        <w:t>Service</w:t>
      </w:r>
      <w:r>
        <w:t>.</w:t>
      </w:r>
    </w:p>
    <w:p w:rsidR="00023778" w:rsidRDefault="00023778" w:rsidP="00023778">
      <w:pPr>
        <w:pStyle w:val="ListParagraph"/>
        <w:ind w:left="1428"/>
        <w:jc w:val="both"/>
      </w:pPr>
      <w:r>
        <w:t xml:space="preserve">A ação que despoleta o </w:t>
      </w:r>
      <w:r w:rsidRPr="00023778">
        <w:rPr>
          <w:i/>
        </w:rPr>
        <w:t>ContactsBReceiver</w:t>
      </w:r>
      <w:r>
        <w:t xml:space="preserve"> é o </w:t>
      </w:r>
      <w:r>
        <w:rPr>
          <w:i/>
        </w:rPr>
        <w:t>boot</w:t>
      </w:r>
      <w:r>
        <w:t xml:space="preserve"> do aparelho (</w:t>
      </w:r>
      <w:r>
        <w:rPr>
          <w:rFonts w:ascii="Consolas" w:hAnsi="Consolas" w:cs="Consolas"/>
          <w:i/>
          <w:iCs/>
          <w:color w:val="0000C0"/>
          <w:sz w:val="20"/>
          <w:szCs w:val="20"/>
          <w:highlight w:val="lightGray"/>
        </w:rPr>
        <w:t>ACTION_BOOT_COMPLETED</w:t>
      </w:r>
      <w:r>
        <w:t>).</w:t>
      </w:r>
    </w:p>
    <w:p w:rsidR="00EE3BB7" w:rsidRDefault="00EE3BB7" w:rsidP="00EE3BB7">
      <w:pPr>
        <w:pStyle w:val="ListParagraph"/>
        <w:numPr>
          <w:ilvl w:val="0"/>
          <w:numId w:val="1"/>
        </w:numPr>
        <w:jc w:val="both"/>
      </w:pPr>
      <w:r>
        <w:rPr>
          <w:b/>
          <w:i/>
        </w:rPr>
        <w:t>ContactsService:</w:t>
      </w:r>
      <w:r>
        <w:t xml:space="preserve"> é nesta classe, no método </w:t>
      </w:r>
      <w:r>
        <w:rPr>
          <w:i/>
        </w:rPr>
        <w:t>onHanldeIntent()</w:t>
      </w:r>
      <w:r>
        <w:t xml:space="preserve">, que é iniciado o trabalho do </w:t>
      </w:r>
      <w:r>
        <w:rPr>
          <w:i/>
        </w:rPr>
        <w:t>Service</w:t>
      </w:r>
      <w:r>
        <w:t xml:space="preserve">, em que é feita uma </w:t>
      </w:r>
      <w:r>
        <w:rPr>
          <w:i/>
        </w:rPr>
        <w:t>query</w:t>
      </w:r>
      <w:r>
        <w:t xml:space="preserve"> ao </w:t>
      </w:r>
      <w:r>
        <w:rPr>
          <w:i/>
        </w:rPr>
        <w:t>ContentProvider</w:t>
      </w:r>
      <w:r>
        <w:t xml:space="preserve">, que resulta num </w:t>
      </w:r>
      <w:r>
        <w:rPr>
          <w:i/>
        </w:rPr>
        <w:t>Cursor</w:t>
      </w:r>
      <w:r>
        <w:t xml:space="preserve"> com todos os contatos existentes no dispositivo. Com este </w:t>
      </w:r>
      <w:r>
        <w:rPr>
          <w:i/>
        </w:rPr>
        <w:t>Cursor</w:t>
      </w:r>
      <w:r>
        <w:t xml:space="preserve">, </w:t>
      </w:r>
      <w:r>
        <w:lastRenderedPageBreak/>
        <w:t xml:space="preserve">são verificadas as datas de cada aniversário para ver em que perfil se enquadram: com aniversário a ocorrer no espaço de uma semana, ou com aniversário a ocorrer no dia presente. Esta verificação é feita no método </w:t>
      </w:r>
      <w:r>
        <w:rPr>
          <w:i/>
        </w:rPr>
        <w:t>checkDate</w:t>
      </w:r>
      <w:r>
        <w:t>. É também neste método que é lançada a notificação ao utilizador, apresentado o nome do contato, e o dia do seu aniversário.</w:t>
      </w:r>
    </w:p>
    <w:p w:rsidR="00023778" w:rsidRPr="00023778" w:rsidRDefault="00023778" w:rsidP="00023778">
      <w:pPr>
        <w:pStyle w:val="ListParagraph"/>
        <w:ind w:left="1428"/>
        <w:jc w:val="both"/>
      </w:pPr>
    </w:p>
    <w:sectPr w:rsidR="00023778" w:rsidRPr="000237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D822BDF"/>
    <w:multiLevelType w:val="hybridMultilevel"/>
    <w:tmpl w:val="29646998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5775"/>
    <w:rsid w:val="00023778"/>
    <w:rsid w:val="00144CDF"/>
    <w:rsid w:val="00213A26"/>
    <w:rsid w:val="00755775"/>
    <w:rsid w:val="008C3EE2"/>
    <w:rsid w:val="00B3079B"/>
    <w:rsid w:val="00B80352"/>
    <w:rsid w:val="00EE3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1965C65-119C-418D-8E82-3D7BB27F7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5775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5577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7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55775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5577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55775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C3EE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13A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</Pages>
  <Words>436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5</cp:revision>
  <dcterms:created xsi:type="dcterms:W3CDTF">2014-11-23T21:36:00Z</dcterms:created>
  <dcterms:modified xsi:type="dcterms:W3CDTF">2014-11-23T23:14:00Z</dcterms:modified>
</cp:coreProperties>
</file>