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C91F6" w14:textId="77777777" w:rsidR="00984734" w:rsidRDefault="00000000">
      <w:pPr>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DETERMINATION OF RIBOFLAVIN CONTENT IN A MULTIVITAMIN</w:t>
      </w:r>
    </w:p>
    <w:p w14:paraId="04E88BF6" w14:textId="77777777" w:rsidR="00984734" w:rsidRDefault="00984734">
      <w:pPr>
        <w:spacing w:line="240" w:lineRule="auto"/>
        <w:ind w:right="-720"/>
        <w:jc w:val="both"/>
        <w:rPr>
          <w:rFonts w:ascii="Times New Roman" w:eastAsia="Times New Roman" w:hAnsi="Times New Roman" w:cs="Times New Roman"/>
          <w:sz w:val="28"/>
          <w:szCs w:val="28"/>
        </w:rPr>
      </w:pPr>
    </w:p>
    <w:p w14:paraId="684E025B" w14:textId="77777777" w:rsidR="00984734" w:rsidRDefault="00000000">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Learning Objectives:</w:t>
      </w:r>
    </w:p>
    <w:p w14:paraId="13BD3A6C" w14:textId="77777777" w:rsidR="00984734" w:rsidRDefault="00984734">
      <w:pPr>
        <w:spacing w:line="240" w:lineRule="auto"/>
        <w:jc w:val="both"/>
        <w:rPr>
          <w:rFonts w:ascii="Times New Roman" w:eastAsia="Times New Roman" w:hAnsi="Times New Roman" w:cs="Times New Roman"/>
          <w:sz w:val="24"/>
          <w:szCs w:val="24"/>
        </w:rPr>
      </w:pPr>
    </w:p>
    <w:p w14:paraId="5D770126" w14:textId="77777777" w:rsidR="00984734"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the learning objectives for this lab:</w:t>
      </w:r>
    </w:p>
    <w:p w14:paraId="3973E652" w14:textId="77777777" w:rsidR="00984734"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prepare and collect fluorescence measurements</w:t>
      </w:r>
    </w:p>
    <w:p w14:paraId="2E57B7A0" w14:textId="77777777" w:rsidR="00984734"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create a fluorescence calibration curve</w:t>
      </w:r>
    </w:p>
    <w:p w14:paraId="762C34D0" w14:textId="77777777" w:rsidR="00984734"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create a standard addition curve</w:t>
      </w:r>
    </w:p>
    <w:p w14:paraId="55A6F576" w14:textId="66483C55" w:rsidR="00984734" w:rsidRPr="0068272C" w:rsidRDefault="00000000" w:rsidP="00A3786C">
      <w:pPr>
        <w:numPr>
          <w:ilvl w:val="0"/>
          <w:numId w:val="1"/>
        </w:numPr>
        <w:spacing w:line="240" w:lineRule="auto"/>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students will determine the mass </w:t>
      </w:r>
      <w:r w:rsidR="00A3786C">
        <w:rPr>
          <w:rFonts w:ascii="Times New Roman" w:eastAsia="Times New Roman" w:hAnsi="Times New Roman" w:cs="Times New Roman"/>
          <w:sz w:val="24"/>
          <w:szCs w:val="24"/>
        </w:rPr>
        <w:t>percentage</w:t>
      </w:r>
      <w:r>
        <w:rPr>
          <w:rFonts w:ascii="Times New Roman" w:eastAsia="Times New Roman" w:hAnsi="Times New Roman" w:cs="Times New Roman"/>
          <w:sz w:val="24"/>
          <w:szCs w:val="24"/>
        </w:rPr>
        <w:t xml:space="preserve"> of riboflavin in a multivitamin tablet using fluorescence and standard addition</w:t>
      </w:r>
      <w:r>
        <w:rPr>
          <w:rFonts w:ascii="Times New Roman" w:eastAsia="Times New Roman" w:hAnsi="Times New Roman" w:cs="Times New Roman"/>
          <w:b/>
          <w:sz w:val="28"/>
          <w:szCs w:val="28"/>
        </w:rPr>
        <w:br/>
      </w:r>
    </w:p>
    <w:p w14:paraId="01238D9B" w14:textId="77777777" w:rsidR="00984734" w:rsidRDefault="00000000">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Additional Resources:</w:t>
      </w:r>
    </w:p>
    <w:p w14:paraId="0FD08794" w14:textId="77777777" w:rsidR="0068272C" w:rsidRPr="0068272C" w:rsidRDefault="0068272C" w:rsidP="0068272C">
      <w:pPr>
        <w:spacing w:line="240" w:lineRule="auto"/>
        <w:ind w:left="720"/>
        <w:jc w:val="both"/>
        <w:rPr>
          <w:rFonts w:ascii="Times New Roman" w:eastAsia="Times New Roman" w:hAnsi="Times New Roman" w:cs="Times New Roman"/>
          <w:sz w:val="24"/>
          <w:szCs w:val="24"/>
        </w:rPr>
      </w:pPr>
    </w:p>
    <w:p w14:paraId="3C281136" w14:textId="41784FCD" w:rsidR="0068272C" w:rsidRPr="0068272C" w:rsidRDefault="0068272C" w:rsidP="0068272C">
      <w:pPr>
        <w:spacing w:line="24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Please see the following resources in the Course Schedule for Week 3</w:t>
      </w:r>
    </w:p>
    <w:p w14:paraId="4B6DBE4E" w14:textId="77777777" w:rsidR="005C068B" w:rsidRPr="005C068B" w:rsidRDefault="005C068B" w:rsidP="005C068B">
      <w:pPr>
        <w:spacing w:line="240" w:lineRule="auto"/>
        <w:ind w:left="720"/>
        <w:jc w:val="both"/>
        <w:rPr>
          <w:rFonts w:ascii="Times New Roman" w:eastAsia="Times New Roman" w:hAnsi="Times New Roman" w:cs="Times New Roman"/>
          <w:sz w:val="24"/>
          <w:szCs w:val="24"/>
        </w:rPr>
      </w:pPr>
      <w:r w:rsidRPr="005C068B">
        <w:rPr>
          <w:rFonts w:ascii="Times New Roman" w:eastAsia="Times New Roman" w:hAnsi="Times New Roman" w:cs="Times New Roman"/>
          <w:sz w:val="24"/>
          <w:szCs w:val="24"/>
        </w:rPr>
        <w:t>●</w:t>
      </w:r>
      <w:r w:rsidRPr="005C068B">
        <w:rPr>
          <w:rFonts w:ascii="Times New Roman" w:eastAsia="Times New Roman" w:hAnsi="Times New Roman" w:cs="Times New Roman"/>
          <w:sz w:val="24"/>
          <w:szCs w:val="24"/>
        </w:rPr>
        <w:tab/>
        <w:t>Linear Calibration Curve Statistical Analysis</w:t>
      </w:r>
    </w:p>
    <w:p w14:paraId="4C2A9C9D" w14:textId="77777777" w:rsidR="005C068B" w:rsidRPr="005C068B" w:rsidRDefault="005C068B" w:rsidP="005C068B">
      <w:pPr>
        <w:spacing w:line="240" w:lineRule="auto"/>
        <w:ind w:left="720"/>
        <w:jc w:val="both"/>
        <w:rPr>
          <w:rFonts w:ascii="Times New Roman" w:eastAsia="Times New Roman" w:hAnsi="Times New Roman" w:cs="Times New Roman"/>
          <w:sz w:val="24"/>
          <w:szCs w:val="24"/>
        </w:rPr>
      </w:pPr>
      <w:r w:rsidRPr="005C068B">
        <w:rPr>
          <w:rFonts w:ascii="Times New Roman" w:eastAsia="Times New Roman" w:hAnsi="Times New Roman" w:cs="Times New Roman"/>
          <w:sz w:val="24"/>
          <w:szCs w:val="24"/>
        </w:rPr>
        <w:t>●</w:t>
      </w:r>
      <w:r w:rsidRPr="005C068B">
        <w:rPr>
          <w:rFonts w:ascii="Times New Roman" w:eastAsia="Times New Roman" w:hAnsi="Times New Roman" w:cs="Times New Roman"/>
          <w:sz w:val="24"/>
          <w:szCs w:val="24"/>
        </w:rPr>
        <w:tab/>
        <w:t>Linear Calibration Sample Spreadsheet</w:t>
      </w:r>
    </w:p>
    <w:p w14:paraId="19C70A8E" w14:textId="77777777" w:rsidR="005C068B" w:rsidRPr="005C068B" w:rsidRDefault="005C068B" w:rsidP="005C068B">
      <w:pPr>
        <w:spacing w:line="240" w:lineRule="auto"/>
        <w:ind w:left="720"/>
        <w:jc w:val="both"/>
        <w:rPr>
          <w:rFonts w:ascii="Times New Roman" w:eastAsia="Times New Roman" w:hAnsi="Times New Roman" w:cs="Times New Roman"/>
          <w:sz w:val="24"/>
          <w:szCs w:val="24"/>
        </w:rPr>
      </w:pPr>
      <w:r w:rsidRPr="005C068B">
        <w:rPr>
          <w:rFonts w:ascii="Times New Roman" w:eastAsia="Times New Roman" w:hAnsi="Times New Roman" w:cs="Times New Roman"/>
          <w:sz w:val="24"/>
          <w:szCs w:val="24"/>
        </w:rPr>
        <w:t>●</w:t>
      </w:r>
      <w:r w:rsidRPr="005C068B">
        <w:rPr>
          <w:rFonts w:ascii="Times New Roman" w:eastAsia="Times New Roman" w:hAnsi="Times New Roman" w:cs="Times New Roman"/>
          <w:sz w:val="24"/>
          <w:szCs w:val="24"/>
        </w:rPr>
        <w:tab/>
        <w:t>Standard Addition Statistical Analysis</w:t>
      </w:r>
    </w:p>
    <w:p w14:paraId="03ECA30F" w14:textId="77777777" w:rsidR="005C068B" w:rsidRPr="005C068B" w:rsidRDefault="005C068B" w:rsidP="005C068B">
      <w:pPr>
        <w:spacing w:line="240" w:lineRule="auto"/>
        <w:ind w:left="720"/>
        <w:jc w:val="both"/>
        <w:rPr>
          <w:rFonts w:ascii="Times New Roman" w:eastAsia="Times New Roman" w:hAnsi="Times New Roman" w:cs="Times New Roman"/>
          <w:sz w:val="24"/>
          <w:szCs w:val="24"/>
        </w:rPr>
      </w:pPr>
      <w:r w:rsidRPr="005C068B">
        <w:rPr>
          <w:rFonts w:ascii="Times New Roman" w:eastAsia="Times New Roman" w:hAnsi="Times New Roman" w:cs="Times New Roman"/>
          <w:sz w:val="24"/>
          <w:szCs w:val="24"/>
        </w:rPr>
        <w:t>●</w:t>
      </w:r>
      <w:r w:rsidRPr="005C068B">
        <w:rPr>
          <w:rFonts w:ascii="Times New Roman" w:eastAsia="Times New Roman" w:hAnsi="Times New Roman" w:cs="Times New Roman"/>
          <w:sz w:val="24"/>
          <w:szCs w:val="24"/>
        </w:rPr>
        <w:tab/>
        <w:t>Standard Addition Error Paper (see formulas 4 -13 for stats help)</w:t>
      </w:r>
    </w:p>
    <w:p w14:paraId="5892D9DB" w14:textId="28383624" w:rsidR="005C068B" w:rsidRPr="005C068B" w:rsidRDefault="005C068B" w:rsidP="005C068B">
      <w:pPr>
        <w:spacing w:line="240" w:lineRule="auto"/>
        <w:ind w:left="720"/>
        <w:jc w:val="both"/>
        <w:rPr>
          <w:rFonts w:ascii="Times New Roman" w:eastAsia="Times New Roman" w:hAnsi="Times New Roman" w:cs="Times New Roman"/>
          <w:sz w:val="24"/>
          <w:szCs w:val="24"/>
        </w:rPr>
      </w:pPr>
      <w:r w:rsidRPr="005C068B">
        <w:rPr>
          <w:rFonts w:ascii="Times New Roman" w:eastAsia="Times New Roman" w:hAnsi="Times New Roman" w:cs="Times New Roman"/>
          <w:sz w:val="24"/>
          <w:szCs w:val="24"/>
        </w:rPr>
        <w:t>●</w:t>
      </w:r>
      <w:r w:rsidRPr="005C068B">
        <w:rPr>
          <w:rFonts w:ascii="Times New Roman" w:eastAsia="Times New Roman" w:hAnsi="Times New Roman" w:cs="Times New Roman"/>
          <w:sz w:val="24"/>
          <w:szCs w:val="24"/>
        </w:rPr>
        <w:tab/>
        <w:t>Standard Addition Statistics Spreadsheet</w:t>
      </w:r>
    </w:p>
    <w:p w14:paraId="76292BB5" w14:textId="77777777" w:rsidR="00984734" w:rsidRDefault="00000000">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Background</w:t>
      </w:r>
    </w:p>
    <w:p w14:paraId="247EC16E" w14:textId="77777777" w:rsidR="00984734" w:rsidRDefault="00984734">
      <w:pPr>
        <w:spacing w:line="240" w:lineRule="auto"/>
        <w:jc w:val="both"/>
        <w:rPr>
          <w:rFonts w:ascii="Times New Roman" w:eastAsia="Times New Roman" w:hAnsi="Times New Roman" w:cs="Times New Roman"/>
          <w:sz w:val="24"/>
          <w:szCs w:val="24"/>
        </w:rPr>
      </w:pPr>
    </w:p>
    <w:p w14:paraId="2DCF6A69" w14:textId="77777777" w:rsidR="00984734" w:rsidRDefault="00000000">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24"/>
          <w:szCs w:val="24"/>
          <w:highlight w:val="white"/>
        </w:rPr>
        <w:t xml:space="preserve">Riboflavin, which is also known as </w:t>
      </w:r>
      <w:r>
        <w:rPr>
          <w:rFonts w:ascii="Times New Roman" w:eastAsia="Times New Roman" w:hAnsi="Times New Roman" w:cs="Times New Roman"/>
          <w:sz w:val="24"/>
          <w:szCs w:val="24"/>
        </w:rPr>
        <w:t>vitamin </w:t>
      </w:r>
      <w:r>
        <w:rPr>
          <w:rFonts w:ascii="Times New Roman" w:eastAsia="Times New Roman" w:hAnsi="Times New Roman" w:cs="Times New Roman"/>
          <w:sz w:val="24"/>
          <w:szCs w:val="24"/>
          <w:highlight w:val="white"/>
        </w:rPr>
        <w:t>B</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highlight w:val="white"/>
        </w:rPr>
        <w:t>, is named for the sugar alcohol (</w:t>
      </w:r>
      <w:proofErr w:type="spellStart"/>
      <w:r>
        <w:rPr>
          <w:rFonts w:ascii="Times New Roman" w:eastAsia="Times New Roman" w:hAnsi="Times New Roman" w:cs="Times New Roman"/>
          <w:sz w:val="24"/>
          <w:szCs w:val="24"/>
          <w:highlight w:val="white"/>
        </w:rPr>
        <w:t>ribitol</w:t>
      </w:r>
      <w:proofErr w:type="spellEnd"/>
      <w:r>
        <w:rPr>
          <w:rFonts w:ascii="Times New Roman" w:eastAsia="Times New Roman" w:hAnsi="Times New Roman" w:cs="Times New Roman"/>
          <w:sz w:val="24"/>
          <w:szCs w:val="24"/>
          <w:highlight w:val="white"/>
        </w:rPr>
        <w:t>) that is responsible for its hydroxylated tail and its yellow color (</w:t>
      </w:r>
      <w:r>
        <w:rPr>
          <w:rFonts w:ascii="Times New Roman" w:eastAsia="Times New Roman" w:hAnsi="Times New Roman" w:cs="Times New Roman"/>
          <w:i/>
          <w:sz w:val="24"/>
          <w:szCs w:val="24"/>
        </w:rPr>
        <w:t>flavin</w:t>
      </w:r>
      <w:r>
        <w:rPr>
          <w:rFonts w:ascii="Times New Roman" w:eastAsia="Times New Roman" w:hAnsi="Times New Roman" w:cs="Times New Roman"/>
          <w:sz w:val="24"/>
          <w:szCs w:val="24"/>
          <w:highlight w:val="white"/>
        </w:rPr>
        <w:t xml:space="preserve"> is from the Latin word for yellow).  It has two systematic names: 7,8-dimethyl-10-(D-ribo-2,3,4,5-tetrahydroxypentyl) isoalloxazine and 7,8-dimethyl-10-ribitylisoalloxazine.  The molecule is heat-stable but easily degraded by light.</w:t>
      </w:r>
    </w:p>
    <w:p w14:paraId="093202A2" w14:textId="77777777" w:rsidR="00984734"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453AEA6" wp14:editId="795FFFA7">
            <wp:extent cx="1583055" cy="1549400"/>
            <wp:effectExtent l="0" t="0" r="0" b="0"/>
            <wp:docPr id="1" name="image1.png" descr="Description: http://www.sdfamilyscience.org/Color_light/images/Riboflavin_structure.png"/>
            <wp:cNvGraphicFramePr/>
            <a:graphic xmlns:a="http://schemas.openxmlformats.org/drawingml/2006/main">
              <a:graphicData uri="http://schemas.openxmlformats.org/drawingml/2006/picture">
                <pic:pic xmlns:pic="http://schemas.openxmlformats.org/drawingml/2006/picture">
                  <pic:nvPicPr>
                    <pic:cNvPr id="0" name="image1.png" descr="Description: http://www.sdfamilyscience.org/Color_light/images/Riboflavin_structure.png"/>
                    <pic:cNvPicPr preferRelativeResize="0"/>
                  </pic:nvPicPr>
                  <pic:blipFill>
                    <a:blip r:embed="rId7"/>
                    <a:srcRect/>
                    <a:stretch>
                      <a:fillRect/>
                    </a:stretch>
                  </pic:blipFill>
                  <pic:spPr>
                    <a:xfrm>
                      <a:off x="0" y="0"/>
                      <a:ext cx="1583055" cy="1549400"/>
                    </a:xfrm>
                    <a:prstGeom prst="rect">
                      <a:avLst/>
                    </a:prstGeom>
                    <a:ln/>
                  </pic:spPr>
                </pic:pic>
              </a:graphicData>
            </a:graphic>
          </wp:inline>
        </w:drawing>
      </w:r>
    </w:p>
    <w:p w14:paraId="5E9BB513" w14:textId="77777777" w:rsidR="00984734"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Figure 1.</w:t>
      </w:r>
      <w:r>
        <w:rPr>
          <w:rFonts w:ascii="Times New Roman" w:eastAsia="Times New Roman" w:hAnsi="Times New Roman" w:cs="Times New Roman"/>
          <w:sz w:val="24"/>
          <w:szCs w:val="24"/>
        </w:rPr>
        <w:t xml:space="preserve">  Molecular structure of </w:t>
      </w:r>
      <w:r>
        <w:rPr>
          <w:rFonts w:ascii="Times New Roman" w:eastAsia="Times New Roman" w:hAnsi="Times New Roman" w:cs="Times New Roman"/>
          <w:sz w:val="24"/>
          <w:szCs w:val="24"/>
          <w:highlight w:val="white"/>
        </w:rPr>
        <w:t>riboflavin, C</w:t>
      </w:r>
      <w:r>
        <w:rPr>
          <w:rFonts w:ascii="Times New Roman" w:eastAsia="Times New Roman" w:hAnsi="Times New Roman" w:cs="Times New Roman"/>
          <w:sz w:val="24"/>
          <w:szCs w:val="24"/>
          <w:vertAlign w:val="subscript"/>
        </w:rPr>
        <w:t>17 </w:t>
      </w:r>
      <w:r>
        <w:rPr>
          <w:rFonts w:ascii="Times New Roman" w:eastAsia="Times New Roman" w:hAnsi="Times New Roman" w:cs="Times New Roman"/>
          <w:sz w:val="24"/>
          <w:szCs w:val="24"/>
          <w:highlight w:val="white"/>
        </w:rPr>
        <w:t>H</w:t>
      </w:r>
      <w:r>
        <w:rPr>
          <w:rFonts w:ascii="Times New Roman" w:eastAsia="Times New Roman" w:hAnsi="Times New Roman" w:cs="Times New Roman"/>
          <w:sz w:val="24"/>
          <w:szCs w:val="24"/>
          <w:vertAlign w:val="subscript"/>
        </w:rPr>
        <w:t>20 </w:t>
      </w:r>
      <w:r>
        <w:rPr>
          <w:rFonts w:ascii="Times New Roman" w:eastAsia="Times New Roman" w:hAnsi="Times New Roman" w:cs="Times New Roman"/>
          <w:sz w:val="24"/>
          <w:szCs w:val="24"/>
          <w:highlight w:val="white"/>
        </w:rPr>
        <w:t>N</w:t>
      </w:r>
      <w:r>
        <w:rPr>
          <w:rFonts w:ascii="Times New Roman" w:eastAsia="Times New Roman" w:hAnsi="Times New Roman" w:cs="Times New Roman"/>
          <w:sz w:val="24"/>
          <w:szCs w:val="24"/>
          <w:vertAlign w:val="subscript"/>
        </w:rPr>
        <w:t>4 </w:t>
      </w:r>
      <w:r>
        <w:rPr>
          <w:rFonts w:ascii="Times New Roman" w:eastAsia="Times New Roman" w:hAnsi="Times New Roman" w:cs="Times New Roman"/>
          <w:sz w:val="24"/>
          <w:szCs w:val="24"/>
          <w:highlight w:val="white"/>
        </w:rPr>
        <w:t>O</w:t>
      </w:r>
      <w:r>
        <w:rPr>
          <w:rFonts w:ascii="Times New Roman" w:eastAsia="Times New Roman" w:hAnsi="Times New Roman" w:cs="Times New Roman"/>
          <w:sz w:val="24"/>
          <w:szCs w:val="24"/>
          <w:vertAlign w:val="subscript"/>
        </w:rPr>
        <w:t>6</w:t>
      </w:r>
      <w:r>
        <w:rPr>
          <w:rFonts w:ascii="Times New Roman" w:eastAsia="Times New Roman" w:hAnsi="Times New Roman" w:cs="Times New Roman"/>
          <w:sz w:val="24"/>
          <w:szCs w:val="24"/>
        </w:rPr>
        <w:t>.</w:t>
      </w:r>
    </w:p>
    <w:p w14:paraId="167E8AE6" w14:textId="77777777" w:rsidR="00984734" w:rsidRDefault="00984734">
      <w:pPr>
        <w:spacing w:line="240" w:lineRule="auto"/>
        <w:jc w:val="both"/>
        <w:rPr>
          <w:rFonts w:ascii="Times New Roman" w:eastAsia="Times New Roman" w:hAnsi="Times New Roman" w:cs="Times New Roman"/>
          <w:sz w:val="24"/>
          <w:szCs w:val="24"/>
        </w:rPr>
      </w:pPr>
    </w:p>
    <w:p w14:paraId="0FA349BD" w14:textId="77777777" w:rsidR="00984734" w:rsidRDefault="00000000">
      <w:pP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Riboflavin is found in many foods, such as eggs, nuts, grains, dairy products, organ meats, and dark green vegetables.  Biochemically, it is vital for proper utilization of carbohydrates, fats, and proteins as energy sources.  Specifically, riboflavin is a component of two coenzymes, flavin </w:t>
      </w:r>
      <w:r>
        <w:rPr>
          <w:rFonts w:ascii="Times New Roman" w:eastAsia="Times New Roman" w:hAnsi="Times New Roman" w:cs="Times New Roman"/>
          <w:sz w:val="24"/>
          <w:szCs w:val="24"/>
        </w:rPr>
        <w:t>adenine </w:t>
      </w:r>
      <w:r>
        <w:rPr>
          <w:rFonts w:ascii="Times New Roman" w:eastAsia="Times New Roman" w:hAnsi="Times New Roman" w:cs="Times New Roman"/>
          <w:sz w:val="24"/>
          <w:szCs w:val="24"/>
          <w:highlight w:val="white"/>
        </w:rPr>
        <w:t>dinucleotide (FAD) and flavin mononucleotide (FMN).  (Coenzymes are molecules added to certain </w:t>
      </w:r>
      <w:r>
        <w:rPr>
          <w:rFonts w:ascii="Times New Roman" w:eastAsia="Times New Roman" w:hAnsi="Times New Roman" w:cs="Times New Roman"/>
          <w:sz w:val="24"/>
          <w:szCs w:val="24"/>
        </w:rPr>
        <w:t>polypeptides </w:t>
      </w:r>
      <w:r>
        <w:rPr>
          <w:rFonts w:ascii="Times New Roman" w:eastAsia="Times New Roman" w:hAnsi="Times New Roman" w:cs="Times New Roman"/>
          <w:sz w:val="24"/>
          <w:szCs w:val="24"/>
          <w:highlight w:val="white"/>
        </w:rPr>
        <w:t xml:space="preserve">to make them functional enzymes.)  FAD and FMN easily </w:t>
      </w:r>
      <w:proofErr w:type="spellStart"/>
      <w:r>
        <w:rPr>
          <w:rFonts w:ascii="Times New Roman" w:eastAsia="Times New Roman" w:hAnsi="Times New Roman" w:cs="Times New Roman"/>
          <w:sz w:val="24"/>
          <w:szCs w:val="24"/>
          <w:highlight w:val="white"/>
        </w:rPr>
        <w:t>lose</w:t>
      </w:r>
      <w:proofErr w:type="spellEnd"/>
      <w:r>
        <w:rPr>
          <w:rFonts w:ascii="Times New Roman" w:eastAsia="Times New Roman" w:hAnsi="Times New Roman" w:cs="Times New Roman"/>
          <w:sz w:val="24"/>
          <w:szCs w:val="24"/>
          <w:highlight w:val="white"/>
        </w:rPr>
        <w:t xml:space="preserve"> or gain electrons and hydrogen atoms, aiding certain enzymes in the </w:t>
      </w:r>
      <w:r>
        <w:rPr>
          <w:rFonts w:ascii="Times New Roman" w:eastAsia="Times New Roman" w:hAnsi="Times New Roman" w:cs="Times New Roman"/>
          <w:sz w:val="24"/>
          <w:szCs w:val="24"/>
        </w:rPr>
        <w:t>oxidation</w:t>
      </w:r>
      <w:r>
        <w:rPr>
          <w:rFonts w:ascii="Times New Roman" w:eastAsia="Times New Roman" w:hAnsi="Times New Roman" w:cs="Times New Roman"/>
          <w:sz w:val="24"/>
          <w:szCs w:val="24"/>
          <w:highlight w:val="white"/>
        </w:rPr>
        <w:t xml:space="preserve"> or reduction reactions in electron transport chains and a wide array of metabolic pathways.</w:t>
      </w:r>
    </w:p>
    <w:p w14:paraId="06508346" w14:textId="77777777" w:rsidR="00984734" w:rsidRDefault="00984734">
      <w:pPr>
        <w:spacing w:line="240" w:lineRule="auto"/>
        <w:ind w:right="-720"/>
        <w:jc w:val="both"/>
        <w:rPr>
          <w:rFonts w:ascii="Times New Roman" w:eastAsia="Times New Roman" w:hAnsi="Times New Roman" w:cs="Times New Roman"/>
          <w:sz w:val="28"/>
          <w:szCs w:val="28"/>
        </w:rPr>
      </w:pPr>
    </w:p>
    <w:p w14:paraId="59C8BCF7" w14:textId="77777777" w:rsidR="00984734"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indicated by the title of this experiment, the objective is to determine the concentration of riboflavin in a multivitamin.  Also noted above, riboflavin is yellow, and, therefore, absorbs strongly in the blue to green spectral regions.  </w:t>
      </w:r>
      <w:r>
        <w:rPr>
          <w:rFonts w:ascii="Times New Roman" w:eastAsia="Times New Roman" w:hAnsi="Times New Roman" w:cs="Times New Roman"/>
          <w:i/>
          <w:sz w:val="24"/>
          <w:szCs w:val="24"/>
        </w:rPr>
        <w:t>Then, can absorption spectroscopy be used to measure riboflavin’s concentration in a multivitamin?</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No</w:t>
      </w:r>
      <w:r>
        <w:rPr>
          <w:rFonts w:ascii="Times New Roman" w:eastAsia="Times New Roman" w:hAnsi="Times New Roman" w:cs="Times New Roman"/>
          <w:sz w:val="24"/>
          <w:szCs w:val="24"/>
        </w:rPr>
        <w:t>, many other constituents of vitamin pills absorb in the visible spectral region, overlapping with the riboflavin’s absorbance.  Fluorescence, however, can be used because riboflavin is one of the few vitamin molecules that fluoresces.  This selectivity makes the detection of riboflavin possible in a mixture of other vitamins without significant interference.</w:t>
      </w:r>
    </w:p>
    <w:p w14:paraId="050633D7" w14:textId="77777777" w:rsidR="00984734" w:rsidRDefault="00984734">
      <w:pPr>
        <w:spacing w:line="240" w:lineRule="auto"/>
        <w:jc w:val="both"/>
        <w:rPr>
          <w:rFonts w:ascii="Times New Roman" w:eastAsia="Times New Roman" w:hAnsi="Times New Roman" w:cs="Times New Roman"/>
          <w:sz w:val="24"/>
          <w:szCs w:val="24"/>
        </w:rPr>
      </w:pPr>
    </w:p>
    <w:p w14:paraId="59FF65FE" w14:textId="77777777" w:rsidR="00984734"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Fluorescence refers to a process in which a molecule in an electronically excited state loses its electronic energy by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emitting a photon.  Only a small fraction of molecules can fluoresce; most electronically excited molecules either lose their energy by heating the environment or breaking apart without emitting any photons.  Therefore, if molecules do </w:t>
      </w:r>
      <w:proofErr w:type="gramStart"/>
      <w:r>
        <w:rPr>
          <w:rFonts w:ascii="Times New Roman" w:eastAsia="Times New Roman" w:hAnsi="Times New Roman" w:cs="Times New Roman"/>
          <w:sz w:val="24"/>
          <w:szCs w:val="24"/>
        </w:rPr>
        <w:t>fluoresce</w:t>
      </w:r>
      <w:proofErr w:type="gramEnd"/>
      <w:r>
        <w:rPr>
          <w:rFonts w:ascii="Times New Roman" w:eastAsia="Times New Roman" w:hAnsi="Times New Roman" w:cs="Times New Roman"/>
          <w:sz w:val="24"/>
          <w:szCs w:val="24"/>
        </w:rPr>
        <w:t xml:space="preserve"> they become very easy to identify in a mixture.  Indeed, fluorescence has developed into one of the most sensitive analytical techniques, capable of detecting </w:t>
      </w:r>
      <w:r>
        <w:rPr>
          <w:rFonts w:ascii="Times New Roman" w:eastAsia="Times New Roman" w:hAnsi="Times New Roman" w:cs="Times New Roman"/>
          <w:i/>
          <w:sz w:val="24"/>
          <w:szCs w:val="24"/>
        </w:rPr>
        <w:t>single molecules</w:t>
      </w:r>
      <w:r>
        <w:rPr>
          <w:rFonts w:ascii="Times New Roman" w:eastAsia="Times New Roman" w:hAnsi="Times New Roman" w:cs="Times New Roman"/>
          <w:sz w:val="24"/>
          <w:szCs w:val="24"/>
        </w:rPr>
        <w:t>.  Some of the most remarkable scientific advances, including human genome sequencing and in vivo cell imaging, have been made possible by fluorescence spectroscopy.</w:t>
      </w:r>
    </w:p>
    <w:p w14:paraId="35F8A587" w14:textId="77777777" w:rsidR="00984734" w:rsidRDefault="00984734">
      <w:pPr>
        <w:spacing w:line="240" w:lineRule="auto"/>
        <w:jc w:val="both"/>
        <w:rPr>
          <w:rFonts w:ascii="Times New Roman" w:eastAsia="Times New Roman" w:hAnsi="Times New Roman" w:cs="Times New Roman"/>
          <w:sz w:val="24"/>
          <w:szCs w:val="24"/>
        </w:rPr>
      </w:pPr>
    </w:p>
    <w:p w14:paraId="1EF3073C" w14:textId="77777777" w:rsidR="00984734"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fluorescence spectroscopy is considerably more sensitive than absorption spectroscopy, making the detection of much smaller concentrations of riboflavin possible.  </w:t>
      </w:r>
      <w:r>
        <w:rPr>
          <w:rFonts w:ascii="Times New Roman" w:eastAsia="Times New Roman" w:hAnsi="Times New Roman" w:cs="Times New Roman"/>
          <w:i/>
          <w:sz w:val="24"/>
          <w:szCs w:val="24"/>
        </w:rPr>
        <w:t>Why?</w:t>
      </w:r>
      <w:r>
        <w:rPr>
          <w:rFonts w:ascii="Times New Roman" w:eastAsia="Times New Roman" w:hAnsi="Times New Roman" w:cs="Times New Roman"/>
          <w:sz w:val="24"/>
          <w:szCs w:val="24"/>
        </w:rPr>
        <w:t xml:space="preserve">  The detector in absorption spectroscopy is always illuminated by the light source.  Insertion of an absorbing molecule between the light source and the detector leads to a small reduction in the transmitted light intensity.  For small absorbances, like those we typically use in analytical measurements, the absorbance is approximately proportional to a small difference between two large values: the signal with the absorber present, </w:t>
      </w:r>
      <w:r>
        <w:rPr>
          <w:rFonts w:ascii="Times New Roman" w:eastAsia="Times New Roman" w:hAnsi="Times New Roman" w:cs="Times New Roman"/>
          <w:i/>
          <w:sz w:val="24"/>
          <w:szCs w:val="24"/>
        </w:rPr>
        <w:t>I</w:t>
      </w:r>
      <w:r>
        <w:rPr>
          <w:rFonts w:ascii="Times New Roman" w:eastAsia="Times New Roman" w:hAnsi="Times New Roman" w:cs="Times New Roman"/>
          <w:sz w:val="24"/>
          <w:szCs w:val="24"/>
        </w:rPr>
        <w:t xml:space="preserve">, and the signal with the </w:t>
      </w:r>
      <w:proofErr w:type="gramStart"/>
      <w:r>
        <w:rPr>
          <w:rFonts w:ascii="Times New Roman" w:eastAsia="Times New Roman" w:hAnsi="Times New Roman" w:cs="Times New Roman"/>
          <w:sz w:val="24"/>
          <w:szCs w:val="24"/>
        </w:rPr>
        <w:t>absorber</w:t>
      </w:r>
      <w:proofErr w:type="gramEnd"/>
      <w:r>
        <w:rPr>
          <w:rFonts w:ascii="Times New Roman" w:eastAsia="Times New Roman" w:hAnsi="Times New Roman" w:cs="Times New Roman"/>
          <w:sz w:val="24"/>
          <w:szCs w:val="24"/>
        </w:rPr>
        <w:t xml:space="preserve"> removed, </w:t>
      </w:r>
      <w:r>
        <w:rPr>
          <w:rFonts w:ascii="Times New Roman" w:eastAsia="Times New Roman" w:hAnsi="Times New Roman" w:cs="Times New Roman"/>
          <w:i/>
          <w:sz w:val="24"/>
          <w:szCs w:val="24"/>
        </w:rPr>
        <w:t>I</w:t>
      </w:r>
      <w:r>
        <w:rPr>
          <w:rFonts w:ascii="Times New Roman" w:eastAsia="Times New Roman" w:hAnsi="Times New Roman" w:cs="Times New Roman"/>
          <w:i/>
          <w:sz w:val="24"/>
          <w:szCs w:val="24"/>
          <w:vertAlign w:val="subscript"/>
        </w:rPr>
        <w:t>0</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In contrast,</w:t>
      </w:r>
      <w:r>
        <w:rPr>
          <w:rFonts w:ascii="Times New Roman" w:eastAsia="Times New Roman" w:hAnsi="Times New Roman" w:cs="Times New Roman"/>
          <w:sz w:val="24"/>
          <w:szCs w:val="24"/>
        </w:rPr>
        <w:t xml:space="preserve"> the fluorescence signal without the compound emitting the light, known as the fluorophore, is very small or zero.  A small increase in the fluorescence signal on top of this near-zero background is easily detected.  Think in terms of the following analogy: a change is more observable if one candle out of </w:t>
      </w:r>
      <w:proofErr w:type="gramStart"/>
      <w:r>
        <w:rPr>
          <w:rFonts w:ascii="Times New Roman" w:eastAsia="Times New Roman" w:hAnsi="Times New Roman" w:cs="Times New Roman"/>
          <w:sz w:val="24"/>
          <w:szCs w:val="24"/>
        </w:rPr>
        <w:t>a 100</w:t>
      </w:r>
      <w:proofErr w:type="gramEnd"/>
      <w:r>
        <w:rPr>
          <w:rFonts w:ascii="Times New Roman" w:eastAsia="Times New Roman" w:hAnsi="Times New Roman" w:cs="Times New Roman"/>
          <w:sz w:val="24"/>
          <w:szCs w:val="24"/>
        </w:rPr>
        <w:t xml:space="preserve"> is lit than if one candle out of 100 lit candles is extinguished.  In other words, the detection limit for fluorescence spectroscopy is usually much lower than that for absorption spectroscopy.</w:t>
      </w:r>
    </w:p>
    <w:p w14:paraId="6C693E71" w14:textId="77777777" w:rsidR="00984734" w:rsidRDefault="00984734">
      <w:pPr>
        <w:spacing w:line="240" w:lineRule="auto"/>
        <w:jc w:val="both"/>
        <w:rPr>
          <w:rFonts w:ascii="Times New Roman" w:eastAsia="Times New Roman" w:hAnsi="Times New Roman" w:cs="Times New Roman"/>
          <w:b/>
          <w:sz w:val="24"/>
          <w:szCs w:val="24"/>
        </w:rPr>
      </w:pPr>
    </w:p>
    <w:p w14:paraId="1C8D775B" w14:textId="77777777" w:rsidR="00984734"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will be using a </w:t>
      </w:r>
      <w:proofErr w:type="spellStart"/>
      <w:r>
        <w:rPr>
          <w:rFonts w:ascii="Times New Roman" w:eastAsia="Times New Roman" w:hAnsi="Times New Roman" w:cs="Times New Roman"/>
          <w:sz w:val="24"/>
          <w:szCs w:val="24"/>
        </w:rPr>
        <w:t>SpectroVis</w:t>
      </w:r>
      <w:proofErr w:type="spellEnd"/>
      <w:r>
        <w:rPr>
          <w:rFonts w:ascii="Times New Roman" w:eastAsia="Times New Roman" w:hAnsi="Times New Roman" w:cs="Times New Roman"/>
          <w:sz w:val="24"/>
          <w:szCs w:val="24"/>
        </w:rPr>
        <w:t xml:space="preserve"> Plus Spectrophotometer.  It can record optical absorption spectra in the 380 – 950 nm range, and fluorescence spectra excited by either 405 nm or 500 nm radiation.</w:t>
      </w:r>
    </w:p>
    <w:p w14:paraId="7A288CBC" w14:textId="77777777" w:rsidR="00984734" w:rsidRDefault="00984734">
      <w:pPr>
        <w:spacing w:line="240" w:lineRule="auto"/>
        <w:jc w:val="both"/>
        <w:rPr>
          <w:rFonts w:ascii="Times New Roman" w:eastAsia="Times New Roman" w:hAnsi="Times New Roman" w:cs="Times New Roman"/>
          <w:sz w:val="24"/>
          <w:szCs w:val="24"/>
        </w:rPr>
      </w:pPr>
    </w:p>
    <w:p w14:paraId="00AC0EB9" w14:textId="77777777" w:rsidR="00984734" w:rsidRDefault="00984734">
      <w:pPr>
        <w:spacing w:line="240" w:lineRule="auto"/>
        <w:jc w:val="both"/>
        <w:rPr>
          <w:rFonts w:ascii="Times New Roman" w:eastAsia="Times New Roman" w:hAnsi="Times New Roman" w:cs="Times New Roman"/>
          <w:sz w:val="24"/>
          <w:szCs w:val="24"/>
        </w:rPr>
      </w:pPr>
    </w:p>
    <w:p w14:paraId="63BD7D96" w14:textId="77777777" w:rsidR="00984734" w:rsidRDefault="00984734">
      <w:pPr>
        <w:spacing w:line="240" w:lineRule="auto"/>
        <w:jc w:val="both"/>
        <w:rPr>
          <w:rFonts w:ascii="Times New Roman" w:eastAsia="Times New Roman" w:hAnsi="Times New Roman" w:cs="Times New Roman"/>
          <w:b/>
          <w:sz w:val="28"/>
          <w:szCs w:val="28"/>
        </w:rPr>
      </w:pPr>
    </w:p>
    <w:p w14:paraId="7787CE0A" w14:textId="77777777" w:rsidR="00984734" w:rsidRDefault="00984734">
      <w:pPr>
        <w:spacing w:line="240" w:lineRule="auto"/>
        <w:jc w:val="both"/>
        <w:rPr>
          <w:rFonts w:ascii="Times New Roman" w:eastAsia="Times New Roman" w:hAnsi="Times New Roman" w:cs="Times New Roman"/>
          <w:b/>
          <w:sz w:val="28"/>
          <w:szCs w:val="28"/>
        </w:rPr>
      </w:pPr>
    </w:p>
    <w:p w14:paraId="2FF8462D" w14:textId="77777777" w:rsidR="00984734" w:rsidRDefault="00000000">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Safety</w:t>
      </w:r>
    </w:p>
    <w:p w14:paraId="62A8FF97" w14:textId="77777777" w:rsidR="00984734" w:rsidRDefault="00984734">
      <w:pPr>
        <w:spacing w:line="240" w:lineRule="auto"/>
        <w:jc w:val="both"/>
        <w:rPr>
          <w:rFonts w:ascii="Times New Roman" w:eastAsia="Times New Roman" w:hAnsi="Times New Roman" w:cs="Times New Roman"/>
          <w:b/>
          <w:sz w:val="28"/>
          <w:szCs w:val="28"/>
        </w:rPr>
      </w:pPr>
    </w:p>
    <w:p w14:paraId="08623C7E" w14:textId="77777777" w:rsidR="00984734"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Safety goggles and aprons must be </w:t>
      </w:r>
      <w:proofErr w:type="gramStart"/>
      <w:r>
        <w:rPr>
          <w:rFonts w:ascii="Times New Roman" w:eastAsia="Times New Roman" w:hAnsi="Times New Roman" w:cs="Times New Roman"/>
          <w:sz w:val="24"/>
          <w:szCs w:val="24"/>
        </w:rPr>
        <w:t>worn at all times</w:t>
      </w:r>
      <w:proofErr w:type="gramEnd"/>
      <w:r>
        <w:rPr>
          <w:rFonts w:ascii="Times New Roman" w:eastAsia="Times New Roman" w:hAnsi="Times New Roman" w:cs="Times New Roman"/>
          <w:sz w:val="24"/>
          <w:szCs w:val="24"/>
        </w:rPr>
        <w:t xml:space="preserve">.  All chemicals used could be contaminated,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are, therefore, hazardous if ingested.</w:t>
      </w:r>
    </w:p>
    <w:p w14:paraId="3BB7722F" w14:textId="77777777" w:rsidR="00984734" w:rsidRDefault="00984734">
      <w:pPr>
        <w:spacing w:line="240" w:lineRule="auto"/>
        <w:jc w:val="both"/>
        <w:rPr>
          <w:rFonts w:ascii="Times New Roman" w:eastAsia="Times New Roman" w:hAnsi="Times New Roman" w:cs="Times New Roman"/>
          <w:sz w:val="24"/>
          <w:szCs w:val="24"/>
        </w:rPr>
      </w:pPr>
    </w:p>
    <w:p w14:paraId="07A448B3" w14:textId="77777777" w:rsidR="00984734" w:rsidRDefault="00984734">
      <w:pPr>
        <w:spacing w:line="240" w:lineRule="auto"/>
        <w:ind w:right="-720"/>
        <w:jc w:val="both"/>
        <w:rPr>
          <w:rFonts w:ascii="Times New Roman" w:eastAsia="Times New Roman" w:hAnsi="Times New Roman" w:cs="Times New Roman"/>
          <w:b/>
          <w:sz w:val="24"/>
          <w:szCs w:val="24"/>
        </w:rPr>
      </w:pPr>
    </w:p>
    <w:p w14:paraId="4485A36A" w14:textId="77777777" w:rsidR="00984734" w:rsidRDefault="00000000">
      <w:pPr>
        <w:spacing w:line="240" w:lineRule="auto"/>
        <w:ind w:right="-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Procedure</w:t>
      </w:r>
    </w:p>
    <w:p w14:paraId="55DAEFAD" w14:textId="77777777" w:rsidR="00984734" w:rsidRDefault="00984734">
      <w:pPr>
        <w:spacing w:line="240" w:lineRule="auto"/>
        <w:ind w:right="-720"/>
        <w:jc w:val="both"/>
        <w:rPr>
          <w:rFonts w:ascii="Times New Roman" w:eastAsia="Times New Roman" w:hAnsi="Times New Roman" w:cs="Times New Roman"/>
          <w:sz w:val="24"/>
          <w:szCs w:val="24"/>
        </w:rPr>
      </w:pPr>
    </w:p>
    <w:p w14:paraId="4B299557" w14:textId="77777777" w:rsidR="00984734" w:rsidRDefault="00000000">
      <w:pPr>
        <w:spacing w:line="240" w:lineRule="auto"/>
        <w:jc w:val="both"/>
        <w:rPr>
          <w:rFonts w:ascii="Times New Roman" w:eastAsia="Times New Roman" w:hAnsi="Times New Roman" w:cs="Times New Roman"/>
          <w:b/>
          <w:i/>
          <w:color w:val="C00000"/>
          <w:sz w:val="24"/>
          <w:szCs w:val="24"/>
        </w:rPr>
      </w:pPr>
      <w:r>
        <w:rPr>
          <w:rFonts w:ascii="Times New Roman" w:eastAsia="Times New Roman" w:hAnsi="Times New Roman" w:cs="Times New Roman"/>
          <w:b/>
          <w:i/>
          <w:color w:val="C00000"/>
          <w:sz w:val="24"/>
          <w:szCs w:val="24"/>
        </w:rPr>
        <w:t xml:space="preserve">Whenever the procedure requires you to ‘dilute’, ensure that you are </w:t>
      </w:r>
      <w:proofErr w:type="gramStart"/>
      <w:r>
        <w:rPr>
          <w:rFonts w:ascii="Times New Roman" w:eastAsia="Times New Roman" w:hAnsi="Times New Roman" w:cs="Times New Roman"/>
          <w:b/>
          <w:i/>
          <w:color w:val="C00000"/>
          <w:sz w:val="24"/>
          <w:szCs w:val="24"/>
        </w:rPr>
        <w:t>diluting</w:t>
      </w:r>
      <w:proofErr w:type="gramEnd"/>
      <w:r>
        <w:rPr>
          <w:rFonts w:ascii="Times New Roman" w:eastAsia="Times New Roman" w:hAnsi="Times New Roman" w:cs="Times New Roman"/>
          <w:b/>
          <w:i/>
          <w:color w:val="C00000"/>
          <w:sz w:val="24"/>
          <w:szCs w:val="24"/>
        </w:rPr>
        <w:t xml:space="preserve"> with </w:t>
      </w:r>
      <w:r>
        <w:rPr>
          <w:rFonts w:ascii="Times New Roman" w:eastAsia="Times New Roman" w:hAnsi="Times New Roman" w:cs="Times New Roman"/>
          <w:b/>
          <w:i/>
          <w:color w:val="C00000"/>
          <w:sz w:val="24"/>
          <w:szCs w:val="24"/>
          <w:u w:val="single"/>
        </w:rPr>
        <w:t>0.02M acetic acid</w:t>
      </w:r>
      <w:r>
        <w:rPr>
          <w:rFonts w:ascii="Times New Roman" w:eastAsia="Times New Roman" w:hAnsi="Times New Roman" w:cs="Times New Roman"/>
          <w:b/>
          <w:i/>
          <w:color w:val="C00000"/>
          <w:sz w:val="24"/>
          <w:szCs w:val="24"/>
        </w:rPr>
        <w:t>.</w:t>
      </w:r>
    </w:p>
    <w:p w14:paraId="15530E1D" w14:textId="77777777" w:rsidR="00984734" w:rsidRDefault="00984734">
      <w:pPr>
        <w:spacing w:line="240" w:lineRule="auto"/>
        <w:ind w:right="-720"/>
        <w:jc w:val="both"/>
        <w:rPr>
          <w:rFonts w:ascii="Times New Roman" w:eastAsia="Times New Roman" w:hAnsi="Times New Roman" w:cs="Times New Roman"/>
          <w:b/>
          <w:sz w:val="24"/>
          <w:szCs w:val="24"/>
        </w:rPr>
      </w:pPr>
    </w:p>
    <w:p w14:paraId="2E512A67" w14:textId="77777777" w:rsidR="00984734" w:rsidRDefault="00000000">
      <w:pPr>
        <w:spacing w:line="240" w:lineRule="auto"/>
        <w:ind w:right="-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 Solution Preparation</w:t>
      </w:r>
    </w:p>
    <w:p w14:paraId="7AD49046" w14:textId="77777777" w:rsidR="00984734" w:rsidRDefault="00000000">
      <w:pPr>
        <w:spacing w:line="240" w:lineRule="auto"/>
        <w:ind w:righ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Use your answers to the prelab quiz to help you determine the volumes and masses needed to prepare solutions in Part A. </w:t>
      </w:r>
    </w:p>
    <w:p w14:paraId="47AFCBFC" w14:textId="77777777" w:rsidR="00984734" w:rsidRDefault="00984734">
      <w:pPr>
        <w:spacing w:line="240" w:lineRule="auto"/>
        <w:ind w:right="-720"/>
        <w:jc w:val="both"/>
        <w:rPr>
          <w:rFonts w:ascii="Times New Roman" w:eastAsia="Times New Roman" w:hAnsi="Times New Roman" w:cs="Times New Roman"/>
          <w:i/>
          <w:sz w:val="24"/>
          <w:szCs w:val="24"/>
        </w:rPr>
      </w:pPr>
    </w:p>
    <w:p w14:paraId="3E315472" w14:textId="77777777" w:rsidR="00984734" w:rsidRDefault="00000000">
      <w:pPr>
        <w:numPr>
          <w:ilvl w:val="0"/>
          <w:numId w:val="5"/>
        </w:numP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Prepare 1.0 L of 0.02 M acetic acid from 4.0 M acetic acid and </w:t>
      </w:r>
      <w:proofErr w:type="spellStart"/>
      <w:r>
        <w:rPr>
          <w:rFonts w:ascii="Times New Roman" w:eastAsia="Times New Roman" w:hAnsi="Times New Roman" w:cs="Times New Roman"/>
          <w:sz w:val="24"/>
          <w:szCs w:val="24"/>
        </w:rPr>
        <w:t>nanopure</w:t>
      </w:r>
      <w:proofErr w:type="spellEnd"/>
      <w:r>
        <w:rPr>
          <w:rFonts w:ascii="Times New Roman" w:eastAsia="Times New Roman" w:hAnsi="Times New Roman" w:cs="Times New Roman"/>
          <w:sz w:val="24"/>
          <w:szCs w:val="24"/>
        </w:rPr>
        <w:t xml:space="preserve"> water.  The concentration does not need to be exact, a 1 L beaker or other suitable (clean) containers with approximate volume markers can be used. A 1 L beaker can be obtained from the stockroom.</w:t>
      </w:r>
    </w:p>
    <w:p w14:paraId="05816159" w14:textId="77777777" w:rsidR="00984734" w:rsidRDefault="00984734">
      <w:pPr>
        <w:spacing w:line="240" w:lineRule="auto"/>
        <w:jc w:val="both"/>
        <w:rPr>
          <w:rFonts w:ascii="Times New Roman" w:eastAsia="Times New Roman" w:hAnsi="Times New Roman" w:cs="Times New Roman"/>
          <w:sz w:val="24"/>
          <w:szCs w:val="24"/>
        </w:rPr>
      </w:pPr>
    </w:p>
    <w:p w14:paraId="4F805532" w14:textId="77777777" w:rsidR="00984734" w:rsidRDefault="00000000">
      <w:pPr>
        <w:spacing w:line="240" w:lineRule="auto"/>
        <w:ind w:left="36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Your TA will assign you to perform either step 2 or step 3. You will share the stock solution you make with another group:</w:t>
      </w:r>
    </w:p>
    <w:p w14:paraId="09512C0B" w14:textId="77777777" w:rsidR="00984734" w:rsidRDefault="00984734">
      <w:pPr>
        <w:spacing w:line="240" w:lineRule="auto"/>
        <w:ind w:left="360"/>
        <w:jc w:val="both"/>
        <w:rPr>
          <w:rFonts w:ascii="Times New Roman" w:eastAsia="Times New Roman" w:hAnsi="Times New Roman" w:cs="Times New Roman"/>
          <w:b/>
          <w:i/>
          <w:sz w:val="24"/>
          <w:szCs w:val="24"/>
        </w:rPr>
      </w:pPr>
    </w:p>
    <w:p w14:paraId="0A13636A" w14:textId="77777777" w:rsidR="00984734" w:rsidRDefault="00000000">
      <w:pPr>
        <w:numPr>
          <w:ilvl w:val="0"/>
          <w:numId w:val="5"/>
        </w:numP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Prepare 500 mL of a 50.0 ppm stock solution of riboflavin in 0.02 M acetic acid.  Riboflavin takes about an hour to dissolve. Weigh the required amount of riboflavin to 0.1 mg precision, place in an </w:t>
      </w:r>
      <w:r>
        <w:rPr>
          <w:rFonts w:ascii="Times New Roman" w:eastAsia="Times New Roman" w:hAnsi="Times New Roman" w:cs="Times New Roman"/>
          <w:b/>
          <w:sz w:val="24"/>
          <w:szCs w:val="24"/>
          <w:u w:val="single"/>
        </w:rPr>
        <w:t>Erlenmeyer flask</w:t>
      </w:r>
      <w:r>
        <w:rPr>
          <w:rFonts w:ascii="Times New Roman" w:eastAsia="Times New Roman" w:hAnsi="Times New Roman" w:cs="Times New Roman"/>
          <w:sz w:val="24"/>
          <w:szCs w:val="24"/>
        </w:rPr>
        <w:t xml:space="preserve"> (volumetric glassware cannot be heated!) with ~450 mL of 0.02 M acetic acid, add a stir bar, and place on a stir plate.  Gentle heating of the solution (to 50 – 70 °C) may accelerate dissolution.  Riboflavin is dissolved when no suspended particles remain in the solution.  Once riboflavin is fully dissolved, cool the solution to room temperature, transfer to a 500 mL volumetric flask, and fill/dilute to the mark.</w:t>
      </w:r>
    </w:p>
    <w:p w14:paraId="24D97C94" w14:textId="77777777" w:rsidR="00984734" w:rsidRDefault="00984734">
      <w:pPr>
        <w:spacing w:line="240" w:lineRule="auto"/>
        <w:ind w:left="360"/>
        <w:jc w:val="both"/>
        <w:rPr>
          <w:rFonts w:ascii="Times New Roman" w:eastAsia="Times New Roman" w:hAnsi="Times New Roman" w:cs="Times New Roman"/>
          <w:sz w:val="24"/>
          <w:szCs w:val="24"/>
        </w:rPr>
      </w:pPr>
    </w:p>
    <w:p w14:paraId="468CED8A" w14:textId="77777777" w:rsidR="00984734" w:rsidRDefault="00000000">
      <w:pPr>
        <w:numPr>
          <w:ilvl w:val="0"/>
          <w:numId w:val="5"/>
        </w:numPr>
        <w:spacing w:line="240" w:lineRule="auto"/>
        <w:ind w:left="360"/>
        <w:jc w:val="both"/>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sz w:val="24"/>
          <w:szCs w:val="24"/>
        </w:rPr>
        <w:t xml:space="preserve">Weigh out about 50 mg of the powdered multivitamin unknown to 0.1 mg precision and dissolve it in 250 mL of 0.02 M acetic acid.  The powder also dissolves slowly, so use the same strategy as stated in step 2: first dissolve the powder in about 200 mL with stirring, then transfer into a 250 mL volumetric flask, and dilute to volume. </w:t>
      </w:r>
    </w:p>
    <w:p w14:paraId="2781B4AE" w14:textId="77777777" w:rsidR="00984734" w:rsidRDefault="00000000">
      <w:pPr>
        <w:numPr>
          <w:ilvl w:val="1"/>
          <w:numId w:val="5"/>
        </w:numPr>
        <w:spacing w:line="240" w:lineRule="auto"/>
        <w:ind w:left="1080"/>
        <w:jc w:val="both"/>
        <w:rPr>
          <w:rFonts w:ascii="Times New Roman" w:eastAsia="Times New Roman" w:hAnsi="Times New Roman" w:cs="Times New Roman"/>
          <w:sz w:val="24"/>
          <w:szCs w:val="24"/>
        </w:rPr>
      </w:pPr>
      <w:bookmarkStart w:id="1" w:name="_jmbfbl9js7ll" w:colFirst="0" w:colLast="0"/>
      <w:bookmarkEnd w:id="1"/>
      <w:r>
        <w:rPr>
          <w:rFonts w:ascii="Times New Roman" w:eastAsia="Times New Roman" w:hAnsi="Times New Roman" w:cs="Times New Roman"/>
          <w:sz w:val="24"/>
          <w:szCs w:val="24"/>
        </w:rPr>
        <w:t>Record the information provided during lab about the mass of a multivitamin tablet and the nutrition label for the multivitamin. You will need this information for your post-lab assignments.</w:t>
      </w:r>
    </w:p>
    <w:p w14:paraId="35FD401E" w14:textId="77777777" w:rsidR="00984734" w:rsidRDefault="00984734">
      <w:pPr>
        <w:spacing w:line="240" w:lineRule="auto"/>
        <w:jc w:val="both"/>
        <w:rPr>
          <w:rFonts w:ascii="Times New Roman" w:eastAsia="Times New Roman" w:hAnsi="Times New Roman" w:cs="Times New Roman"/>
          <w:sz w:val="24"/>
          <w:szCs w:val="24"/>
        </w:rPr>
      </w:pPr>
    </w:p>
    <w:p w14:paraId="4F918E9F" w14:textId="77777777" w:rsidR="00984734" w:rsidRDefault="00000000">
      <w:pPr>
        <w:numPr>
          <w:ilvl w:val="0"/>
          <w:numId w:val="5"/>
        </w:numP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50.0 ppm riboflavin stock solution, make 7 – 10 standard solutions using 25 mL volumetric flasks.  Solution concentrations should range from 1.0 to 20.0 ppm.  Possible concentrations are:</w:t>
      </w:r>
    </w:p>
    <w:p w14:paraId="1E194DCB" w14:textId="77777777" w:rsidR="00984734" w:rsidRDefault="00984734">
      <w:pPr>
        <w:spacing w:line="240" w:lineRule="auto"/>
        <w:jc w:val="both"/>
        <w:rPr>
          <w:rFonts w:ascii="Times New Roman" w:eastAsia="Times New Roman" w:hAnsi="Times New Roman" w:cs="Times New Roman"/>
          <w:sz w:val="24"/>
          <w:szCs w:val="24"/>
        </w:rPr>
      </w:pPr>
    </w:p>
    <w:tbl>
      <w:tblPr>
        <w:tblStyle w:val="a"/>
        <w:tblW w:w="9045"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0"/>
        <w:gridCol w:w="2910"/>
        <w:gridCol w:w="3555"/>
      </w:tblGrid>
      <w:tr w:rsidR="00984734" w14:paraId="12D9DF9C" w14:textId="77777777">
        <w:tc>
          <w:tcPr>
            <w:tcW w:w="2580" w:type="dxa"/>
          </w:tcPr>
          <w:p w14:paraId="4BCA2B07" w14:textId="77777777" w:rsidR="00984734" w:rsidRDefault="00000000">
            <w:pPr>
              <w:tabs>
                <w:tab w:val="left" w:pos="1530"/>
              </w:tabs>
              <w:spacing w:line="240" w:lineRule="auto"/>
              <w:ind w:left="360" w:right="200" w:hanging="1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Target Concentration</w:t>
            </w:r>
          </w:p>
        </w:tc>
        <w:tc>
          <w:tcPr>
            <w:tcW w:w="2910" w:type="dxa"/>
          </w:tcPr>
          <w:p w14:paraId="25E193EC" w14:textId="77777777" w:rsidR="00984734" w:rsidRDefault="00000000">
            <w:pPr>
              <w:spacing w:line="240" w:lineRule="auto"/>
              <w:ind w:left="360" w:right="252" w:hanging="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Take x mL of 50 ppm Stock</w:t>
            </w:r>
          </w:p>
        </w:tc>
        <w:tc>
          <w:tcPr>
            <w:tcW w:w="3555" w:type="dxa"/>
          </w:tcPr>
          <w:p w14:paraId="59F4792F" w14:textId="77777777" w:rsidR="00984734" w:rsidRDefault="00000000">
            <w:pPr>
              <w:spacing w:line="240" w:lineRule="auto"/>
              <w:ind w:left="360" w:hanging="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Dilute to mark in volumetric flask</w:t>
            </w:r>
          </w:p>
        </w:tc>
      </w:tr>
      <w:tr w:rsidR="00984734" w14:paraId="44DC4CC8" w14:textId="77777777">
        <w:tc>
          <w:tcPr>
            <w:tcW w:w="2580" w:type="dxa"/>
          </w:tcPr>
          <w:p w14:paraId="4B642DDA"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0 ppm</w:t>
            </w:r>
          </w:p>
        </w:tc>
        <w:tc>
          <w:tcPr>
            <w:tcW w:w="2910" w:type="dxa"/>
          </w:tcPr>
          <w:p w14:paraId="5D3FD74A"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555" w:type="dxa"/>
          </w:tcPr>
          <w:p w14:paraId="75331C94"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Solvent only for blank</w:t>
            </w:r>
          </w:p>
        </w:tc>
      </w:tr>
      <w:tr w:rsidR="00984734" w14:paraId="7024C96C" w14:textId="77777777">
        <w:tc>
          <w:tcPr>
            <w:tcW w:w="2580" w:type="dxa"/>
          </w:tcPr>
          <w:p w14:paraId="527A679A"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2 ppm</w:t>
            </w:r>
          </w:p>
        </w:tc>
        <w:tc>
          <w:tcPr>
            <w:tcW w:w="2910" w:type="dxa"/>
          </w:tcPr>
          <w:p w14:paraId="3CE55BB5"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1 mL</w:t>
            </w:r>
          </w:p>
        </w:tc>
        <w:tc>
          <w:tcPr>
            <w:tcW w:w="3555" w:type="dxa"/>
          </w:tcPr>
          <w:p w14:paraId="45FC03A6"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25 mL</w:t>
            </w:r>
          </w:p>
        </w:tc>
      </w:tr>
      <w:tr w:rsidR="00984734" w14:paraId="7138B3F0" w14:textId="77777777">
        <w:tc>
          <w:tcPr>
            <w:tcW w:w="2580" w:type="dxa"/>
          </w:tcPr>
          <w:p w14:paraId="4E50376F"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4 ppm</w:t>
            </w:r>
          </w:p>
        </w:tc>
        <w:tc>
          <w:tcPr>
            <w:tcW w:w="2910" w:type="dxa"/>
          </w:tcPr>
          <w:p w14:paraId="766B7942"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i/>
                <w:sz w:val="24"/>
                <w:szCs w:val="24"/>
              </w:rPr>
              <w:t>Calculate</w:t>
            </w:r>
          </w:p>
        </w:tc>
        <w:tc>
          <w:tcPr>
            <w:tcW w:w="3555" w:type="dxa"/>
          </w:tcPr>
          <w:p w14:paraId="1417D450"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25 mL</w:t>
            </w:r>
          </w:p>
        </w:tc>
      </w:tr>
      <w:tr w:rsidR="00984734" w14:paraId="4E095231" w14:textId="77777777">
        <w:tc>
          <w:tcPr>
            <w:tcW w:w="2580" w:type="dxa"/>
          </w:tcPr>
          <w:p w14:paraId="275BE4D7"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6 ppm</w:t>
            </w:r>
          </w:p>
        </w:tc>
        <w:tc>
          <w:tcPr>
            <w:tcW w:w="2910" w:type="dxa"/>
          </w:tcPr>
          <w:p w14:paraId="0B66E041" w14:textId="77777777" w:rsidR="00984734" w:rsidRDefault="00000000">
            <w:pPr>
              <w:spacing w:line="240" w:lineRule="auto"/>
              <w:ind w:left="360" w:hanging="360"/>
              <w:rPr>
                <w:rFonts w:ascii="Times New Roman" w:eastAsia="Times New Roman" w:hAnsi="Times New Roman" w:cs="Times New Roman"/>
                <w:i/>
                <w:sz w:val="24"/>
                <w:szCs w:val="24"/>
              </w:rPr>
            </w:pPr>
            <w:r>
              <w:rPr>
                <w:rFonts w:ascii="Times New Roman" w:eastAsia="Times New Roman" w:hAnsi="Times New Roman" w:cs="Times New Roman"/>
                <w:i/>
                <w:sz w:val="24"/>
                <w:szCs w:val="24"/>
              </w:rPr>
              <w:t>Calculate</w:t>
            </w:r>
          </w:p>
        </w:tc>
        <w:tc>
          <w:tcPr>
            <w:tcW w:w="3555" w:type="dxa"/>
          </w:tcPr>
          <w:p w14:paraId="04B5D06B"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25 mL</w:t>
            </w:r>
          </w:p>
        </w:tc>
      </w:tr>
      <w:tr w:rsidR="00984734" w14:paraId="28451124" w14:textId="77777777">
        <w:tc>
          <w:tcPr>
            <w:tcW w:w="2580" w:type="dxa"/>
          </w:tcPr>
          <w:p w14:paraId="56A2F9EA"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8 ppm</w:t>
            </w:r>
          </w:p>
        </w:tc>
        <w:tc>
          <w:tcPr>
            <w:tcW w:w="2910" w:type="dxa"/>
          </w:tcPr>
          <w:p w14:paraId="455A7739" w14:textId="77777777" w:rsidR="00984734" w:rsidRDefault="00000000">
            <w:pPr>
              <w:spacing w:line="240" w:lineRule="auto"/>
              <w:ind w:left="360" w:hanging="360"/>
              <w:rPr>
                <w:rFonts w:ascii="Times New Roman" w:eastAsia="Times New Roman" w:hAnsi="Times New Roman" w:cs="Times New Roman"/>
                <w:i/>
                <w:sz w:val="24"/>
                <w:szCs w:val="24"/>
              </w:rPr>
            </w:pPr>
            <w:r>
              <w:rPr>
                <w:rFonts w:ascii="Times New Roman" w:eastAsia="Times New Roman" w:hAnsi="Times New Roman" w:cs="Times New Roman"/>
                <w:i/>
                <w:sz w:val="24"/>
                <w:szCs w:val="24"/>
              </w:rPr>
              <w:t>Calculate</w:t>
            </w:r>
          </w:p>
        </w:tc>
        <w:tc>
          <w:tcPr>
            <w:tcW w:w="3555" w:type="dxa"/>
          </w:tcPr>
          <w:p w14:paraId="3A9CB128"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25 mL</w:t>
            </w:r>
          </w:p>
        </w:tc>
      </w:tr>
      <w:tr w:rsidR="00984734" w14:paraId="1890C493" w14:textId="77777777">
        <w:tc>
          <w:tcPr>
            <w:tcW w:w="2580" w:type="dxa"/>
          </w:tcPr>
          <w:p w14:paraId="7CAF6219"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10 ppm</w:t>
            </w:r>
          </w:p>
        </w:tc>
        <w:tc>
          <w:tcPr>
            <w:tcW w:w="2910" w:type="dxa"/>
          </w:tcPr>
          <w:p w14:paraId="6F5358FB" w14:textId="77777777" w:rsidR="00984734" w:rsidRDefault="00000000">
            <w:pPr>
              <w:spacing w:line="240" w:lineRule="auto"/>
              <w:ind w:left="360" w:hanging="360"/>
              <w:rPr>
                <w:rFonts w:ascii="Times New Roman" w:eastAsia="Times New Roman" w:hAnsi="Times New Roman" w:cs="Times New Roman"/>
                <w:i/>
                <w:sz w:val="24"/>
                <w:szCs w:val="24"/>
              </w:rPr>
            </w:pPr>
            <w:r>
              <w:rPr>
                <w:rFonts w:ascii="Times New Roman" w:eastAsia="Times New Roman" w:hAnsi="Times New Roman" w:cs="Times New Roman"/>
                <w:i/>
                <w:sz w:val="24"/>
                <w:szCs w:val="24"/>
              </w:rPr>
              <w:t>Calculate</w:t>
            </w:r>
          </w:p>
        </w:tc>
        <w:tc>
          <w:tcPr>
            <w:tcW w:w="3555" w:type="dxa"/>
          </w:tcPr>
          <w:p w14:paraId="6B8997C8"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25 mL</w:t>
            </w:r>
          </w:p>
        </w:tc>
      </w:tr>
      <w:tr w:rsidR="00984734" w14:paraId="386F7A3C" w14:textId="77777777">
        <w:tc>
          <w:tcPr>
            <w:tcW w:w="2580" w:type="dxa"/>
          </w:tcPr>
          <w:p w14:paraId="04D20B0E"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12 ppm</w:t>
            </w:r>
          </w:p>
        </w:tc>
        <w:tc>
          <w:tcPr>
            <w:tcW w:w="2910" w:type="dxa"/>
          </w:tcPr>
          <w:p w14:paraId="08FECECA"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i/>
                <w:sz w:val="24"/>
                <w:szCs w:val="24"/>
              </w:rPr>
              <w:t>Calculate</w:t>
            </w:r>
          </w:p>
        </w:tc>
        <w:tc>
          <w:tcPr>
            <w:tcW w:w="3555" w:type="dxa"/>
          </w:tcPr>
          <w:p w14:paraId="324FBF6D"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25 mL</w:t>
            </w:r>
          </w:p>
        </w:tc>
      </w:tr>
      <w:tr w:rsidR="00984734" w14:paraId="40662FF3" w14:textId="77777777">
        <w:tc>
          <w:tcPr>
            <w:tcW w:w="2580" w:type="dxa"/>
          </w:tcPr>
          <w:p w14:paraId="27B12E22"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14 ppm</w:t>
            </w:r>
          </w:p>
        </w:tc>
        <w:tc>
          <w:tcPr>
            <w:tcW w:w="2910" w:type="dxa"/>
          </w:tcPr>
          <w:p w14:paraId="53439C20" w14:textId="77777777" w:rsidR="00984734" w:rsidRDefault="00000000">
            <w:pPr>
              <w:spacing w:line="240" w:lineRule="auto"/>
              <w:ind w:left="360" w:hanging="360"/>
              <w:rPr>
                <w:rFonts w:ascii="Times New Roman" w:eastAsia="Times New Roman" w:hAnsi="Times New Roman" w:cs="Times New Roman"/>
                <w:i/>
                <w:sz w:val="24"/>
                <w:szCs w:val="24"/>
              </w:rPr>
            </w:pPr>
            <w:r>
              <w:rPr>
                <w:rFonts w:ascii="Times New Roman" w:eastAsia="Times New Roman" w:hAnsi="Times New Roman" w:cs="Times New Roman"/>
                <w:i/>
                <w:sz w:val="24"/>
                <w:szCs w:val="24"/>
              </w:rPr>
              <w:t>Calculate</w:t>
            </w:r>
          </w:p>
        </w:tc>
        <w:tc>
          <w:tcPr>
            <w:tcW w:w="3555" w:type="dxa"/>
          </w:tcPr>
          <w:p w14:paraId="63C9664B"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25 mL</w:t>
            </w:r>
          </w:p>
        </w:tc>
      </w:tr>
      <w:tr w:rsidR="00984734" w14:paraId="4B7E6C2A" w14:textId="77777777">
        <w:tc>
          <w:tcPr>
            <w:tcW w:w="2580" w:type="dxa"/>
          </w:tcPr>
          <w:p w14:paraId="2B4A5BEA"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20 ppm</w:t>
            </w:r>
          </w:p>
        </w:tc>
        <w:tc>
          <w:tcPr>
            <w:tcW w:w="2910" w:type="dxa"/>
          </w:tcPr>
          <w:p w14:paraId="5EB4E34B" w14:textId="77777777" w:rsidR="00984734" w:rsidRDefault="00000000">
            <w:pPr>
              <w:spacing w:line="240" w:lineRule="auto"/>
              <w:ind w:left="360" w:hanging="360"/>
              <w:rPr>
                <w:rFonts w:ascii="Times New Roman" w:eastAsia="Times New Roman" w:hAnsi="Times New Roman" w:cs="Times New Roman"/>
                <w:i/>
                <w:sz w:val="24"/>
                <w:szCs w:val="24"/>
              </w:rPr>
            </w:pPr>
            <w:r>
              <w:rPr>
                <w:rFonts w:ascii="Times New Roman" w:eastAsia="Times New Roman" w:hAnsi="Times New Roman" w:cs="Times New Roman"/>
                <w:i/>
                <w:sz w:val="24"/>
                <w:szCs w:val="24"/>
              </w:rPr>
              <w:t>Calculate</w:t>
            </w:r>
          </w:p>
        </w:tc>
        <w:tc>
          <w:tcPr>
            <w:tcW w:w="3555" w:type="dxa"/>
          </w:tcPr>
          <w:p w14:paraId="5C80926E" w14:textId="77777777" w:rsidR="00984734" w:rsidRDefault="00000000">
            <w:pPr>
              <w:spacing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25 mL</w:t>
            </w:r>
          </w:p>
        </w:tc>
      </w:tr>
    </w:tbl>
    <w:p w14:paraId="4C0857CE" w14:textId="77777777" w:rsidR="00984734" w:rsidRDefault="00984734">
      <w:pPr>
        <w:spacing w:line="240" w:lineRule="auto"/>
        <w:ind w:left="360" w:hanging="720"/>
        <w:jc w:val="both"/>
        <w:rPr>
          <w:rFonts w:ascii="Times New Roman" w:eastAsia="Times New Roman" w:hAnsi="Times New Roman" w:cs="Times New Roman"/>
          <w:sz w:val="24"/>
          <w:szCs w:val="24"/>
        </w:rPr>
      </w:pPr>
    </w:p>
    <w:p w14:paraId="771D5DCA" w14:textId="77777777" w:rsidR="00984734" w:rsidRDefault="00000000">
      <w:pPr>
        <w:numPr>
          <w:ilvl w:val="0"/>
          <w:numId w:val="5"/>
        </w:numP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need one set of standard solutions </w:t>
      </w:r>
      <w:r>
        <w:rPr>
          <w:rFonts w:ascii="Times New Roman" w:eastAsia="Times New Roman" w:hAnsi="Times New Roman" w:cs="Times New Roman"/>
          <w:sz w:val="24"/>
          <w:szCs w:val="24"/>
          <w:u w:val="single"/>
        </w:rPr>
        <w:t>per pair</w:t>
      </w:r>
      <w:r>
        <w:rPr>
          <w:rFonts w:ascii="Times New Roman" w:eastAsia="Times New Roman" w:hAnsi="Times New Roman" w:cs="Times New Roman"/>
          <w:sz w:val="24"/>
          <w:szCs w:val="24"/>
        </w:rPr>
        <w:t>. Compare the color of the unknown solution with the standard solutions. Estimate the concentration of the unknown solution based on appearance alone.</w:t>
      </w:r>
    </w:p>
    <w:p w14:paraId="3CA3F410" w14:textId="77777777" w:rsidR="00984734" w:rsidRDefault="00984734">
      <w:pPr>
        <w:spacing w:line="240" w:lineRule="auto"/>
        <w:ind w:right="-720"/>
        <w:jc w:val="both"/>
        <w:rPr>
          <w:rFonts w:ascii="Times New Roman" w:eastAsia="Times New Roman" w:hAnsi="Times New Roman" w:cs="Times New Roman"/>
          <w:sz w:val="24"/>
          <w:szCs w:val="24"/>
        </w:rPr>
      </w:pPr>
    </w:p>
    <w:p w14:paraId="78D6D004" w14:textId="77777777" w:rsidR="00984734" w:rsidRDefault="00984734">
      <w:pPr>
        <w:spacing w:line="240" w:lineRule="auto"/>
        <w:ind w:right="-720"/>
        <w:jc w:val="both"/>
        <w:rPr>
          <w:rFonts w:ascii="Times New Roman" w:eastAsia="Times New Roman" w:hAnsi="Times New Roman" w:cs="Times New Roman"/>
          <w:b/>
          <w:sz w:val="24"/>
          <w:szCs w:val="24"/>
        </w:rPr>
      </w:pPr>
    </w:p>
    <w:p w14:paraId="63F73139" w14:textId="77777777" w:rsidR="00984734" w:rsidRDefault="00000000">
      <w:pPr>
        <w:spacing w:line="240" w:lineRule="auto"/>
        <w:ind w:right="-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B. Absorbance Spectrum</w:t>
      </w:r>
    </w:p>
    <w:p w14:paraId="1D2836A5" w14:textId="77777777" w:rsidR="00984734" w:rsidRDefault="00984734">
      <w:pPr>
        <w:spacing w:line="240" w:lineRule="auto"/>
        <w:ind w:right="-720"/>
        <w:jc w:val="both"/>
        <w:rPr>
          <w:rFonts w:ascii="Times New Roman" w:eastAsia="Times New Roman" w:hAnsi="Times New Roman" w:cs="Times New Roman"/>
          <w:sz w:val="24"/>
          <w:szCs w:val="24"/>
        </w:rPr>
      </w:pPr>
    </w:p>
    <w:p w14:paraId="2AC510BD" w14:textId="77777777" w:rsidR="00984734" w:rsidRDefault="00000000">
      <w:pPr>
        <w:numPr>
          <w:ilvl w:val="0"/>
          <w:numId w:val="7"/>
        </w:numP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Obtain a spectrometer kit from the stockroom. Open Logger Pro. If the program doesn’t automatically recognize the spectrometer, unplug it and plug it back in.  Go to </w:t>
      </w:r>
      <w:r>
        <w:rPr>
          <w:rFonts w:ascii="Times New Roman" w:eastAsia="Times New Roman" w:hAnsi="Times New Roman" w:cs="Times New Roman"/>
          <w:b/>
          <w:sz w:val="24"/>
          <w:szCs w:val="24"/>
        </w:rPr>
        <w:t>Experiment</w:t>
      </w:r>
      <w:r>
        <w:rPr>
          <w:rFonts w:ascii="Times New Roman" w:eastAsia="Times New Roman" w:hAnsi="Times New Roman" w:cs="Times New Roman"/>
          <w:sz w:val="24"/>
          <w:szCs w:val="24"/>
        </w:rPr>
        <w:t xml:space="preserve"> and choose </w:t>
      </w:r>
      <w:r>
        <w:rPr>
          <w:rFonts w:ascii="Times New Roman" w:eastAsia="Times New Roman" w:hAnsi="Times New Roman" w:cs="Times New Roman"/>
          <w:b/>
          <w:sz w:val="24"/>
          <w:szCs w:val="24"/>
        </w:rPr>
        <w:t>Calibrate</w:t>
      </w:r>
      <w:r>
        <w:rPr>
          <w:rFonts w:ascii="Times New Roman" w:eastAsia="Times New Roman" w:hAnsi="Times New Roman" w:cs="Times New Roman"/>
          <w:sz w:val="24"/>
          <w:szCs w:val="24"/>
        </w:rPr>
        <w:t xml:space="preserve">.  Let the lamp warm up for at least 90 seconds.  When the spectrometer is ready, fill a clean cuvette with 0.02 M acetic acid to use as a blank. Wipe the outside of the cuvette with a </w:t>
      </w:r>
      <w:proofErr w:type="spellStart"/>
      <w:r>
        <w:rPr>
          <w:rFonts w:ascii="Times New Roman" w:eastAsia="Times New Roman" w:hAnsi="Times New Roman" w:cs="Times New Roman"/>
          <w:sz w:val="24"/>
          <w:szCs w:val="24"/>
        </w:rPr>
        <w:t>KimWipe</w:t>
      </w:r>
      <w:proofErr w:type="spellEnd"/>
      <w:r>
        <w:rPr>
          <w:rFonts w:ascii="Times New Roman" w:eastAsia="Times New Roman" w:hAnsi="Times New Roman" w:cs="Times New Roman"/>
          <w:sz w:val="24"/>
          <w:szCs w:val="24"/>
        </w:rPr>
        <w:t xml:space="preserve"> and place it into the spectrometer. After placing the cuvette with 0.02 M acetic acid into the spectrometer, press </w:t>
      </w:r>
      <w:r>
        <w:rPr>
          <w:rFonts w:ascii="Times New Roman" w:eastAsia="Times New Roman" w:hAnsi="Times New Roman" w:cs="Times New Roman"/>
          <w:b/>
          <w:sz w:val="24"/>
          <w:szCs w:val="24"/>
        </w:rPr>
        <w:t>Finish Calibration</w:t>
      </w:r>
      <w:r>
        <w:rPr>
          <w:rFonts w:ascii="Times New Roman" w:eastAsia="Times New Roman" w:hAnsi="Times New Roman" w:cs="Times New Roman"/>
          <w:sz w:val="24"/>
          <w:szCs w:val="24"/>
        </w:rPr>
        <w:t>.</w:t>
      </w:r>
    </w:p>
    <w:p w14:paraId="651FF05C" w14:textId="77777777" w:rsidR="00984734" w:rsidRDefault="00984734">
      <w:pPr>
        <w:spacing w:line="240" w:lineRule="auto"/>
        <w:ind w:left="360"/>
        <w:jc w:val="both"/>
        <w:rPr>
          <w:rFonts w:ascii="Times New Roman" w:eastAsia="Times New Roman" w:hAnsi="Times New Roman" w:cs="Times New Roman"/>
          <w:sz w:val="24"/>
          <w:szCs w:val="24"/>
        </w:rPr>
      </w:pPr>
    </w:p>
    <w:p w14:paraId="1554E120" w14:textId="77777777" w:rsidR="00984734" w:rsidRDefault="00000000">
      <w:pPr>
        <w:numPr>
          <w:ilvl w:val="0"/>
          <w:numId w:val="7"/>
        </w:numP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Prerinse your cuvette with your least concentrated calibration solution that is not your </w:t>
      </w:r>
      <w:proofErr w:type="gramStart"/>
      <w:r>
        <w:rPr>
          <w:rFonts w:ascii="Times New Roman" w:eastAsia="Times New Roman" w:hAnsi="Times New Roman" w:cs="Times New Roman"/>
          <w:sz w:val="24"/>
          <w:szCs w:val="24"/>
        </w:rPr>
        <w:t>0 ppm</w:t>
      </w:r>
      <w:proofErr w:type="gramEnd"/>
      <w:r>
        <w:rPr>
          <w:rFonts w:ascii="Times New Roman" w:eastAsia="Times New Roman" w:hAnsi="Times New Roman" w:cs="Times New Roman"/>
          <w:sz w:val="24"/>
          <w:szCs w:val="24"/>
        </w:rPr>
        <w:t xml:space="preserve"> blank. Then, fill your cuvette with this solution, wipe it with a </w:t>
      </w:r>
      <w:proofErr w:type="spellStart"/>
      <w:r>
        <w:rPr>
          <w:rFonts w:ascii="Times New Roman" w:eastAsia="Times New Roman" w:hAnsi="Times New Roman" w:cs="Times New Roman"/>
          <w:sz w:val="24"/>
          <w:szCs w:val="24"/>
        </w:rPr>
        <w:t>KimWipe</w:t>
      </w:r>
      <w:proofErr w:type="spellEnd"/>
      <w:r>
        <w:rPr>
          <w:rFonts w:ascii="Times New Roman" w:eastAsia="Times New Roman" w:hAnsi="Times New Roman" w:cs="Times New Roman"/>
          <w:sz w:val="24"/>
          <w:szCs w:val="24"/>
        </w:rPr>
        <w:t xml:space="preserve">, and place it in the spectrometer.  Press </w:t>
      </w:r>
      <w:r>
        <w:rPr>
          <w:rFonts w:ascii="Times New Roman" w:eastAsia="Times New Roman" w:hAnsi="Times New Roman" w:cs="Times New Roman"/>
          <w:b/>
          <w:sz w:val="24"/>
          <w:szCs w:val="24"/>
        </w:rPr>
        <w:t>Collect</w:t>
      </w:r>
      <w:r>
        <w:rPr>
          <w:rFonts w:ascii="Times New Roman" w:eastAsia="Times New Roman" w:hAnsi="Times New Roman" w:cs="Times New Roman"/>
          <w:sz w:val="24"/>
          <w:szCs w:val="24"/>
        </w:rPr>
        <w:t xml:space="preserve">.  Once the spectrum is acquired, press </w:t>
      </w:r>
      <w:r>
        <w:rPr>
          <w:rFonts w:ascii="Times New Roman" w:eastAsia="Times New Roman" w:hAnsi="Times New Roman" w:cs="Times New Roman"/>
          <w:b/>
          <w:sz w:val="24"/>
          <w:szCs w:val="24"/>
        </w:rPr>
        <w:t>Stop</w:t>
      </w:r>
      <w:r>
        <w:rPr>
          <w:rFonts w:ascii="Times New Roman" w:eastAsia="Times New Roman" w:hAnsi="Times New Roman" w:cs="Times New Roman"/>
          <w:sz w:val="24"/>
          <w:szCs w:val="24"/>
        </w:rPr>
        <w:t xml:space="preserve">.  Prerinse and fill the cuvette with your most concentrated calibration solution.  Make sure you keep consistency between runs by using the same cuvette and having the same side facing the light source and detector throughout the experiment.  There is a marker you can use to label the correct side of the cuvette.  Press </w:t>
      </w:r>
      <w:r>
        <w:rPr>
          <w:rFonts w:ascii="Times New Roman" w:eastAsia="Times New Roman" w:hAnsi="Times New Roman" w:cs="Times New Roman"/>
          <w:b/>
          <w:sz w:val="24"/>
          <w:szCs w:val="24"/>
        </w:rPr>
        <w:t>Collect</w:t>
      </w:r>
      <w:r>
        <w:rPr>
          <w:rFonts w:ascii="Times New Roman" w:eastAsia="Times New Roman" w:hAnsi="Times New Roman" w:cs="Times New Roman"/>
          <w:sz w:val="24"/>
          <w:szCs w:val="24"/>
        </w:rPr>
        <w:t xml:space="preserve"> and choose </w:t>
      </w:r>
      <w:r>
        <w:rPr>
          <w:rFonts w:ascii="Times New Roman" w:eastAsia="Times New Roman" w:hAnsi="Times New Roman" w:cs="Times New Roman"/>
          <w:b/>
          <w:sz w:val="24"/>
          <w:szCs w:val="24"/>
        </w:rPr>
        <w:t>Store Latest Run</w:t>
      </w:r>
      <w:r>
        <w:rPr>
          <w:rFonts w:ascii="Times New Roman" w:eastAsia="Times New Roman" w:hAnsi="Times New Roman" w:cs="Times New Roman"/>
          <w:sz w:val="24"/>
          <w:szCs w:val="24"/>
        </w:rPr>
        <w:t>.  Save the spectrum.  Copy your data in the Vernier software table into Excel.</w:t>
      </w:r>
    </w:p>
    <w:p w14:paraId="744D4B15" w14:textId="77777777" w:rsidR="00984734" w:rsidRDefault="00984734">
      <w:pPr>
        <w:spacing w:line="240" w:lineRule="auto"/>
        <w:ind w:left="360"/>
        <w:jc w:val="both"/>
        <w:rPr>
          <w:rFonts w:ascii="Times New Roman" w:eastAsia="Times New Roman" w:hAnsi="Times New Roman" w:cs="Times New Roman"/>
          <w:sz w:val="24"/>
          <w:szCs w:val="24"/>
        </w:rPr>
      </w:pPr>
    </w:p>
    <w:p w14:paraId="54466940" w14:textId="77777777" w:rsidR="00984734" w:rsidRDefault="00000000">
      <w:pPr>
        <w:numPr>
          <w:ilvl w:val="0"/>
          <w:numId w:val="7"/>
        </w:numP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examining the spectrum, choose the best excitation wavelength for the fluorescence of riboflavin.  The best wavelength is where the absorption is reasonably strong.  Compare the absorbance value at 405 nm vs the absorbance value at 500 nm. and choose the best wavelength. </w:t>
      </w:r>
    </w:p>
    <w:p w14:paraId="2C40A992" w14:textId="77777777" w:rsidR="00984734" w:rsidRDefault="00984734">
      <w:pPr>
        <w:spacing w:line="240" w:lineRule="auto"/>
        <w:ind w:left="360"/>
        <w:jc w:val="both"/>
        <w:rPr>
          <w:rFonts w:ascii="Times New Roman" w:eastAsia="Times New Roman" w:hAnsi="Times New Roman" w:cs="Times New Roman"/>
          <w:sz w:val="24"/>
          <w:szCs w:val="24"/>
        </w:rPr>
      </w:pPr>
    </w:p>
    <w:p w14:paraId="47B62067" w14:textId="77777777" w:rsidR="00984734" w:rsidRDefault="00000000">
      <w:pPr>
        <w:numPr>
          <w:ilvl w:val="0"/>
          <w:numId w:val="7"/>
        </w:numP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moving on to take fluorescence measurements of your calibration solutions, take an absorbance spectrum of your unknown solution. (It is good practice as a chemist to characterize your analyte as much as possible).</w:t>
      </w:r>
    </w:p>
    <w:p w14:paraId="3105EB82" w14:textId="77777777" w:rsidR="00984734" w:rsidRDefault="00984734">
      <w:pPr>
        <w:spacing w:line="240" w:lineRule="auto"/>
        <w:ind w:left="360"/>
        <w:jc w:val="both"/>
        <w:rPr>
          <w:rFonts w:ascii="Times New Roman" w:eastAsia="Times New Roman" w:hAnsi="Times New Roman" w:cs="Times New Roman"/>
          <w:sz w:val="24"/>
          <w:szCs w:val="24"/>
        </w:rPr>
      </w:pPr>
    </w:p>
    <w:p w14:paraId="4B2896C5" w14:textId="77777777" w:rsidR="00984734" w:rsidRDefault="00984734">
      <w:pPr>
        <w:spacing w:line="240" w:lineRule="auto"/>
        <w:ind w:right="-720"/>
        <w:jc w:val="both"/>
        <w:rPr>
          <w:rFonts w:ascii="Times New Roman" w:eastAsia="Times New Roman" w:hAnsi="Times New Roman" w:cs="Times New Roman"/>
          <w:b/>
          <w:sz w:val="24"/>
          <w:szCs w:val="24"/>
        </w:rPr>
      </w:pPr>
    </w:p>
    <w:p w14:paraId="6F2CD469" w14:textId="77777777" w:rsidR="00984734" w:rsidRDefault="00000000">
      <w:pPr>
        <w:spacing w:line="240" w:lineRule="auto"/>
        <w:ind w:right="-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 Fluorescence Measurements</w:t>
      </w:r>
    </w:p>
    <w:p w14:paraId="25DDBFF9" w14:textId="77777777" w:rsidR="00984734" w:rsidRDefault="00984734">
      <w:pPr>
        <w:spacing w:line="240" w:lineRule="auto"/>
        <w:ind w:right="-720"/>
        <w:jc w:val="both"/>
        <w:rPr>
          <w:rFonts w:ascii="Times New Roman" w:eastAsia="Times New Roman" w:hAnsi="Times New Roman" w:cs="Times New Roman"/>
          <w:sz w:val="24"/>
          <w:szCs w:val="24"/>
        </w:rPr>
      </w:pPr>
    </w:p>
    <w:p w14:paraId="471A88CD" w14:textId="77777777" w:rsidR="00984734" w:rsidRDefault="00000000">
      <w:pPr>
        <w:spacing w:line="240" w:lineRule="auto"/>
        <w:ind w:right="-72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Important:</w:t>
      </w:r>
      <w:r>
        <w:rPr>
          <w:rFonts w:ascii="Times New Roman" w:eastAsia="Times New Roman" w:hAnsi="Times New Roman" w:cs="Times New Roman"/>
          <w:sz w:val="24"/>
          <w:szCs w:val="24"/>
        </w:rPr>
        <w:t xml:space="preserve"> The fluorometer you are using has a very small dynamic range.  If the concentration is too low (&lt; 1 ppm or so), no signal will be seen.  If it is too high (&gt; 10 ppm or so) the measured fluorescence intensity will be saturated.  Therefore, the dilution factors chosen below will determine if your fluorescence intensity falls in range.  </w:t>
      </w:r>
    </w:p>
    <w:p w14:paraId="5FFEF60A" w14:textId="77777777" w:rsidR="00984734" w:rsidRDefault="00984734">
      <w:pPr>
        <w:spacing w:line="240" w:lineRule="auto"/>
        <w:ind w:right="-720"/>
        <w:jc w:val="both"/>
        <w:rPr>
          <w:rFonts w:ascii="Times New Roman" w:eastAsia="Times New Roman" w:hAnsi="Times New Roman" w:cs="Times New Roman"/>
          <w:sz w:val="24"/>
          <w:szCs w:val="24"/>
        </w:rPr>
      </w:pPr>
    </w:p>
    <w:p w14:paraId="5331C81B" w14:textId="77777777" w:rsidR="00984734" w:rsidRDefault="00000000">
      <w:pPr>
        <w:numPr>
          <w:ilvl w:val="0"/>
          <w:numId w:val="4"/>
        </w:numPr>
        <w:spacing w:line="240" w:lineRule="auto"/>
        <w:ind w:left="360"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w:t>
      </w:r>
      <w:r>
        <w:rPr>
          <w:rFonts w:ascii="Times New Roman" w:eastAsia="Times New Roman" w:hAnsi="Times New Roman" w:cs="Times New Roman"/>
          <w:b/>
          <w:sz w:val="24"/>
          <w:szCs w:val="24"/>
        </w:rPr>
        <w:t>Experiment</w:t>
      </w:r>
      <w:r>
        <w:rPr>
          <w:rFonts w:ascii="Times New Roman" w:eastAsia="Times New Roman" w:hAnsi="Times New Roman" w:cs="Times New Roman"/>
          <w:sz w:val="24"/>
          <w:szCs w:val="24"/>
        </w:rPr>
        <w:t xml:space="preserve"> and choose </w:t>
      </w:r>
      <w:r>
        <w:rPr>
          <w:rFonts w:ascii="Times New Roman" w:eastAsia="Times New Roman" w:hAnsi="Times New Roman" w:cs="Times New Roman"/>
          <w:b/>
          <w:sz w:val="24"/>
          <w:szCs w:val="24"/>
        </w:rPr>
        <w:t>Change Units</w:t>
      </w:r>
      <w:r>
        <w:rPr>
          <w:rFonts w:ascii="Times New Roman" w:eastAsia="Times New Roman" w:hAnsi="Times New Roman" w:cs="Times New Roman"/>
          <w:sz w:val="24"/>
          <w:szCs w:val="24"/>
        </w:rPr>
        <w:t xml:space="preserve">.  Change the units to fluorescence, selecting the appropriate fluorescence wavelength.  Fill a cuvette with the most concentrated calibration solution (20 ppm).  Press </w:t>
      </w:r>
      <w:r>
        <w:rPr>
          <w:rFonts w:ascii="Times New Roman" w:eastAsia="Times New Roman" w:hAnsi="Times New Roman" w:cs="Times New Roman"/>
          <w:b/>
          <w:sz w:val="24"/>
          <w:szCs w:val="24"/>
        </w:rPr>
        <w:t>Start</w:t>
      </w:r>
      <w:r>
        <w:rPr>
          <w:rFonts w:ascii="Times New Roman" w:eastAsia="Times New Roman" w:hAnsi="Times New Roman" w:cs="Times New Roman"/>
          <w:sz w:val="24"/>
          <w:szCs w:val="24"/>
        </w:rPr>
        <w:t xml:space="preserve">.  Wait a few seconds then record the wavelength of maximum fluorescence and fluorescence intensity.  Save the spectrum.  </w:t>
      </w:r>
    </w:p>
    <w:p w14:paraId="37D691EB" w14:textId="77777777" w:rsidR="00984734" w:rsidRDefault="00984734">
      <w:pPr>
        <w:spacing w:line="240" w:lineRule="auto"/>
        <w:ind w:left="720" w:right="-720"/>
        <w:jc w:val="both"/>
        <w:rPr>
          <w:rFonts w:ascii="Times New Roman" w:eastAsia="Times New Roman" w:hAnsi="Times New Roman" w:cs="Times New Roman"/>
          <w:sz w:val="24"/>
          <w:szCs w:val="24"/>
        </w:rPr>
      </w:pPr>
    </w:p>
    <w:p w14:paraId="3DA8C39B" w14:textId="77777777" w:rsidR="00984734" w:rsidRDefault="00000000">
      <w:pPr>
        <w:numPr>
          <w:ilvl w:val="0"/>
          <w:numId w:val="4"/>
        </w:numPr>
        <w:spacing w:line="240" w:lineRule="auto"/>
        <w:ind w:left="360"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Remove the cuvette, rinse well, fill with the next solution, and repeat until you have spectra of all the standard solutions including the blank. As you are measuring the fluorescence of the standards, make sure that as concentration increases so does </w:t>
      </w:r>
      <w:proofErr w:type="gramStart"/>
      <w:r>
        <w:rPr>
          <w:rFonts w:ascii="Times New Roman" w:eastAsia="Times New Roman" w:hAnsi="Times New Roman" w:cs="Times New Roman"/>
          <w:sz w:val="24"/>
          <w:szCs w:val="24"/>
        </w:rPr>
        <w:t>the fluorescence</w:t>
      </w:r>
      <w:proofErr w:type="gramEnd"/>
      <w:r>
        <w:rPr>
          <w:rFonts w:ascii="Times New Roman" w:eastAsia="Times New Roman" w:hAnsi="Times New Roman" w:cs="Times New Roman"/>
          <w:sz w:val="24"/>
          <w:szCs w:val="24"/>
        </w:rPr>
        <w:t xml:space="preserve"> intensity. If a more concentrated solution produces an intensity less than a less concentrated solution, then that more concentrated solution may be outside of the dynamic range (saturated). Save all spectra as you go, the data is needed for your report.</w:t>
      </w:r>
    </w:p>
    <w:p w14:paraId="0E64E5FB" w14:textId="77777777" w:rsidR="00984734" w:rsidRDefault="00984734">
      <w:pPr>
        <w:spacing w:line="240" w:lineRule="auto"/>
        <w:ind w:left="720" w:right="-720"/>
        <w:jc w:val="both"/>
        <w:rPr>
          <w:rFonts w:ascii="Times New Roman" w:eastAsia="Times New Roman" w:hAnsi="Times New Roman" w:cs="Times New Roman"/>
          <w:sz w:val="24"/>
          <w:szCs w:val="24"/>
        </w:rPr>
      </w:pPr>
    </w:p>
    <w:p w14:paraId="4FD78B66" w14:textId="77777777" w:rsidR="00984734" w:rsidRDefault="00000000">
      <w:pPr>
        <w:numPr>
          <w:ilvl w:val="0"/>
          <w:numId w:val="4"/>
        </w:numPr>
        <w:spacing w:line="240" w:lineRule="auto"/>
        <w:ind w:left="360"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fluorescence intensity vs. the concentration. Based on this plot, determine the concentration range over which the signal is proportional to the concentration (aka linear with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value close to 1). Are there enough (3 or more) calibration points in this range ?  If not, make additional calibration solutions, and record their fluorescence as well.</w:t>
      </w:r>
    </w:p>
    <w:p w14:paraId="1B0BB142" w14:textId="77777777" w:rsidR="00984734" w:rsidRDefault="00984734">
      <w:pPr>
        <w:spacing w:line="240" w:lineRule="auto"/>
        <w:ind w:right="-720"/>
        <w:jc w:val="both"/>
        <w:rPr>
          <w:rFonts w:ascii="Times New Roman" w:eastAsia="Times New Roman" w:hAnsi="Times New Roman" w:cs="Times New Roman"/>
          <w:sz w:val="24"/>
          <w:szCs w:val="24"/>
        </w:rPr>
      </w:pPr>
    </w:p>
    <w:p w14:paraId="2A9BE55A" w14:textId="77777777" w:rsidR="00984734" w:rsidRDefault="00000000">
      <w:pPr>
        <w:numPr>
          <w:ilvl w:val="0"/>
          <w:numId w:val="4"/>
        </w:numPr>
        <w:spacing w:line="240" w:lineRule="auto"/>
        <w:ind w:left="360"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Measure the fluorescence of the multivitamin unknown. Does the unknown signal fall within the calibration range?  If not, dilute the unknown by an appropriate factor (e.g., by 2), and collect another spectrum. Once the fluorescence is in range, take 2-3 measurements (with different aliquots of unknown solution).</w:t>
      </w:r>
    </w:p>
    <w:p w14:paraId="39BA8643" w14:textId="77777777" w:rsidR="00984734" w:rsidRDefault="00984734">
      <w:pPr>
        <w:spacing w:line="240" w:lineRule="auto"/>
        <w:ind w:right="-720"/>
        <w:jc w:val="both"/>
        <w:rPr>
          <w:rFonts w:ascii="Times New Roman" w:eastAsia="Times New Roman" w:hAnsi="Times New Roman" w:cs="Times New Roman"/>
          <w:sz w:val="24"/>
          <w:szCs w:val="24"/>
        </w:rPr>
      </w:pPr>
    </w:p>
    <w:p w14:paraId="43BD86A4" w14:textId="77777777" w:rsidR="00984734" w:rsidRDefault="00984734">
      <w:pPr>
        <w:spacing w:line="240" w:lineRule="auto"/>
        <w:ind w:right="-720"/>
        <w:jc w:val="both"/>
        <w:rPr>
          <w:rFonts w:ascii="Times New Roman" w:eastAsia="Times New Roman" w:hAnsi="Times New Roman" w:cs="Times New Roman"/>
          <w:b/>
          <w:sz w:val="24"/>
          <w:szCs w:val="24"/>
        </w:rPr>
      </w:pPr>
    </w:p>
    <w:p w14:paraId="58E3144C" w14:textId="77777777" w:rsidR="00984734" w:rsidRDefault="00000000">
      <w:pPr>
        <w:spacing w:line="240" w:lineRule="auto"/>
        <w:ind w:right="-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D. Method of Standard Additions</w:t>
      </w:r>
    </w:p>
    <w:p w14:paraId="1A8E95D5" w14:textId="77777777" w:rsidR="00984734" w:rsidRDefault="00984734">
      <w:pPr>
        <w:spacing w:line="240" w:lineRule="auto"/>
        <w:ind w:right="-720"/>
        <w:jc w:val="both"/>
        <w:rPr>
          <w:rFonts w:ascii="Times New Roman" w:eastAsia="Times New Roman" w:hAnsi="Times New Roman" w:cs="Times New Roman"/>
          <w:b/>
          <w:sz w:val="24"/>
          <w:szCs w:val="24"/>
        </w:rPr>
      </w:pPr>
    </w:p>
    <w:p w14:paraId="6B16C745" w14:textId="77777777" w:rsidR="00984734" w:rsidRDefault="00000000">
      <w:pPr>
        <w:numPr>
          <w:ilvl w:val="0"/>
          <w:numId w:val="2"/>
        </w:numP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 if the multivitamin unknown solution produces a fluorescence intensity that falls within the calibration curve dynamic range. If not, make a diluted multivitamin unknown solution in a 50 mL volumetric flask that produces a fluorescence signal falling within the calibration range. </w:t>
      </w:r>
    </w:p>
    <w:p w14:paraId="63E7996D" w14:textId="77777777" w:rsidR="00984734" w:rsidRDefault="00984734">
      <w:pPr>
        <w:spacing w:line="240" w:lineRule="auto"/>
        <w:ind w:left="720"/>
        <w:jc w:val="both"/>
        <w:rPr>
          <w:rFonts w:ascii="Times New Roman" w:eastAsia="Times New Roman" w:hAnsi="Times New Roman" w:cs="Times New Roman"/>
          <w:sz w:val="24"/>
          <w:szCs w:val="24"/>
        </w:rPr>
      </w:pPr>
    </w:p>
    <w:p w14:paraId="46F5D213" w14:textId="77777777" w:rsidR="00984734" w:rsidRDefault="00000000">
      <w:pPr>
        <w:numPr>
          <w:ilvl w:val="0"/>
          <w:numId w:val="2"/>
        </w:numP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5.0 mL of the unknown solution from step D.1 into five 25.0 mL volumetric flasks.  Add one of the following amounts of the 50.0 ppm stock solution to make 5 standard addition solutions: 0 mL, 1.0 mL, 2.0 mL, 3.0 mL, and 4.0 </w:t>
      </w:r>
      <w:proofErr w:type="spellStart"/>
      <w:r>
        <w:rPr>
          <w:rFonts w:ascii="Times New Roman" w:eastAsia="Times New Roman" w:hAnsi="Times New Roman" w:cs="Times New Roman"/>
          <w:sz w:val="24"/>
          <w:szCs w:val="24"/>
        </w:rPr>
        <w:t>mL.</w:t>
      </w:r>
      <w:proofErr w:type="spellEnd"/>
      <w:r>
        <w:rPr>
          <w:rFonts w:ascii="Times New Roman" w:eastAsia="Times New Roman" w:hAnsi="Times New Roman" w:cs="Times New Roman"/>
          <w:sz w:val="24"/>
          <w:szCs w:val="24"/>
        </w:rPr>
        <w:t xml:space="preserve">  Dilute to the calibration mark with 0.02 M acetic acid.  </w:t>
      </w:r>
      <w:r>
        <w:rPr>
          <w:rFonts w:ascii="Times New Roman" w:eastAsia="Times New Roman" w:hAnsi="Times New Roman" w:cs="Times New Roman"/>
          <w:i/>
          <w:sz w:val="24"/>
          <w:szCs w:val="24"/>
        </w:rPr>
        <w:t>If the fluorescence intensity is too high (the signal is saturated), dilute the initial unknown or/and use a lower concentration stock for the standard additions.</w:t>
      </w:r>
    </w:p>
    <w:p w14:paraId="5F88F6D2" w14:textId="77777777" w:rsidR="00984734" w:rsidRDefault="00984734">
      <w:pPr>
        <w:spacing w:line="240" w:lineRule="auto"/>
        <w:ind w:left="360"/>
        <w:jc w:val="both"/>
        <w:rPr>
          <w:rFonts w:ascii="Times New Roman" w:eastAsia="Times New Roman" w:hAnsi="Times New Roman" w:cs="Times New Roman"/>
          <w:sz w:val="24"/>
          <w:szCs w:val="24"/>
        </w:rPr>
      </w:pPr>
    </w:p>
    <w:p w14:paraId="2471C0EA" w14:textId="77777777" w:rsidR="00984734" w:rsidRDefault="00000000">
      <w:pPr>
        <w:numPr>
          <w:ilvl w:val="0"/>
          <w:numId w:val="2"/>
        </w:numP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Record the fluorescence spectra of the 5 standard addition solutions.  Save the spectra.  You will use them to build a plot of </w:t>
      </w:r>
      <w:proofErr w:type="gramStart"/>
      <w:r>
        <w:rPr>
          <w:rFonts w:ascii="Times New Roman" w:eastAsia="Times New Roman" w:hAnsi="Times New Roman" w:cs="Times New Roman"/>
          <w:sz w:val="24"/>
          <w:szCs w:val="24"/>
        </w:rPr>
        <w:t>the peak</w:t>
      </w:r>
      <w:proofErr w:type="gramEnd"/>
      <w:r>
        <w:rPr>
          <w:rFonts w:ascii="Times New Roman" w:eastAsia="Times New Roman" w:hAnsi="Times New Roman" w:cs="Times New Roman"/>
          <w:sz w:val="24"/>
          <w:szCs w:val="24"/>
        </w:rPr>
        <w:t xml:space="preserve"> intensity as a function of </w:t>
      </w:r>
      <w:proofErr w:type="gramStart"/>
      <w:r>
        <w:rPr>
          <w:rFonts w:ascii="Times New Roman" w:eastAsia="Times New Roman" w:hAnsi="Times New Roman" w:cs="Times New Roman"/>
          <w:sz w:val="24"/>
          <w:szCs w:val="24"/>
        </w:rPr>
        <w:t>the added</w:t>
      </w:r>
      <w:proofErr w:type="gramEnd"/>
      <w:r>
        <w:rPr>
          <w:rFonts w:ascii="Times New Roman" w:eastAsia="Times New Roman" w:hAnsi="Times New Roman" w:cs="Times New Roman"/>
          <w:sz w:val="24"/>
          <w:szCs w:val="24"/>
        </w:rPr>
        <w:t xml:space="preserve"> standard concentration.</w:t>
      </w:r>
    </w:p>
    <w:p w14:paraId="3B0296B1" w14:textId="77777777" w:rsidR="00984734" w:rsidRDefault="00984734">
      <w:pPr>
        <w:spacing w:line="240" w:lineRule="auto"/>
        <w:ind w:right="-720"/>
        <w:jc w:val="both"/>
        <w:rPr>
          <w:rFonts w:ascii="Times New Roman" w:eastAsia="Times New Roman" w:hAnsi="Times New Roman" w:cs="Times New Roman"/>
          <w:b/>
          <w:sz w:val="24"/>
          <w:szCs w:val="24"/>
        </w:rPr>
      </w:pPr>
    </w:p>
    <w:p w14:paraId="6D5BDB4A" w14:textId="77777777" w:rsidR="00984734" w:rsidRDefault="00984734">
      <w:pPr>
        <w:spacing w:line="240" w:lineRule="auto"/>
        <w:ind w:right="-720"/>
        <w:jc w:val="both"/>
        <w:rPr>
          <w:rFonts w:ascii="Times New Roman" w:eastAsia="Times New Roman" w:hAnsi="Times New Roman" w:cs="Times New Roman"/>
          <w:b/>
          <w:sz w:val="24"/>
          <w:szCs w:val="24"/>
        </w:rPr>
      </w:pPr>
    </w:p>
    <w:p w14:paraId="77F8A1A9" w14:textId="77777777" w:rsidR="00984734" w:rsidRDefault="00000000">
      <w:pPr>
        <w:spacing w:line="240" w:lineRule="auto"/>
        <w:ind w:right="-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E. Shutting Down/Clean Up</w:t>
      </w:r>
    </w:p>
    <w:p w14:paraId="185ED34C" w14:textId="77777777" w:rsidR="00984734" w:rsidRDefault="00984734">
      <w:pPr>
        <w:spacing w:line="240" w:lineRule="auto"/>
        <w:jc w:val="both"/>
        <w:rPr>
          <w:rFonts w:ascii="Times New Roman" w:eastAsia="Times New Roman" w:hAnsi="Times New Roman" w:cs="Times New Roman"/>
          <w:sz w:val="24"/>
          <w:szCs w:val="24"/>
        </w:rPr>
      </w:pPr>
    </w:p>
    <w:p w14:paraId="08DCCAAD" w14:textId="77777777" w:rsidR="00984734"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solutions produced during this lab can be neutralized with sodium bicarbonate and then safely poured down the drain.  Please turn off the program and disconnect the spectrometer from the computer (following proper steps for disconnecting USB powered hardware).  Return spectrometer kits and any borrowed glassware to the stockroom. </w:t>
      </w:r>
    </w:p>
    <w:p w14:paraId="19580DF1" w14:textId="77777777" w:rsidR="00984734" w:rsidRDefault="00984734">
      <w:pPr>
        <w:spacing w:line="240" w:lineRule="auto"/>
        <w:jc w:val="both"/>
        <w:rPr>
          <w:rFonts w:ascii="Times New Roman" w:eastAsia="Times New Roman" w:hAnsi="Times New Roman" w:cs="Times New Roman"/>
          <w:sz w:val="24"/>
          <w:szCs w:val="24"/>
        </w:rPr>
      </w:pPr>
    </w:p>
    <w:p w14:paraId="621B87C7" w14:textId="77777777" w:rsidR="00984734" w:rsidRDefault="00984734">
      <w:pPr>
        <w:spacing w:line="240" w:lineRule="auto"/>
        <w:jc w:val="both"/>
        <w:rPr>
          <w:rFonts w:ascii="Times New Roman" w:eastAsia="Times New Roman" w:hAnsi="Times New Roman" w:cs="Times New Roman"/>
          <w:b/>
          <w:sz w:val="28"/>
          <w:szCs w:val="28"/>
        </w:rPr>
      </w:pPr>
    </w:p>
    <w:p w14:paraId="5534C418" w14:textId="77777777" w:rsidR="00984734" w:rsidRDefault="00984734"/>
    <w:sectPr w:rsidR="00984734">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9B525" w14:textId="77777777" w:rsidR="005C4771" w:rsidRDefault="005C4771">
      <w:pPr>
        <w:spacing w:line="240" w:lineRule="auto"/>
      </w:pPr>
      <w:r>
        <w:separator/>
      </w:r>
    </w:p>
  </w:endnote>
  <w:endnote w:type="continuationSeparator" w:id="0">
    <w:p w14:paraId="1115B99C" w14:textId="77777777" w:rsidR="005C4771" w:rsidRDefault="005C47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9F3C5" w14:textId="77777777" w:rsidR="005C4771" w:rsidRDefault="005C4771">
      <w:pPr>
        <w:spacing w:line="240" w:lineRule="auto"/>
      </w:pPr>
      <w:r>
        <w:separator/>
      </w:r>
    </w:p>
  </w:footnote>
  <w:footnote w:type="continuationSeparator" w:id="0">
    <w:p w14:paraId="75F96275" w14:textId="77777777" w:rsidR="005C4771" w:rsidRDefault="005C47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97401" w14:textId="77777777" w:rsidR="00984734" w:rsidRDefault="00000000">
    <w:pPr>
      <w:tabs>
        <w:tab w:val="right" w:pos="9360"/>
      </w:tabs>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Fluorescence Spectroscopy</w:t>
    </w:r>
    <w:r>
      <w:rPr>
        <w:rFonts w:ascii="Times New Roman" w:eastAsia="Times New Roman" w:hAnsi="Times New Roman" w:cs="Times New Roman"/>
        <w:i/>
        <w:sz w:val="24"/>
        <w:szCs w:val="24"/>
      </w:rPr>
      <w:tab/>
      <w:t>Revised: 04/10/21</w:t>
    </w:r>
  </w:p>
  <w:p w14:paraId="35442AA6" w14:textId="77777777" w:rsidR="00984734" w:rsidRDefault="009847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486"/>
    <w:multiLevelType w:val="multilevel"/>
    <w:tmpl w:val="DC8EE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E65D84"/>
    <w:multiLevelType w:val="multilevel"/>
    <w:tmpl w:val="A4803118"/>
    <w:lvl w:ilvl="0">
      <w:start w:val="1"/>
      <w:numFmt w:val="decimal"/>
      <w:lvlText w:val="%1."/>
      <w:lvlJc w:val="left"/>
      <w:pPr>
        <w:ind w:left="720" w:hanging="360"/>
      </w:pPr>
    </w:lvl>
    <w:lvl w:ilvl="1">
      <w:start w:val="1"/>
      <w:numFmt w:val="low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B4235E6"/>
    <w:multiLevelType w:val="multilevel"/>
    <w:tmpl w:val="CBF05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CF20D7"/>
    <w:multiLevelType w:val="multilevel"/>
    <w:tmpl w:val="23804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B27439"/>
    <w:multiLevelType w:val="multilevel"/>
    <w:tmpl w:val="E7449E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C943857"/>
    <w:multiLevelType w:val="multilevel"/>
    <w:tmpl w:val="665670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8723206"/>
    <w:multiLevelType w:val="multilevel"/>
    <w:tmpl w:val="9D624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9385289">
    <w:abstractNumId w:val="3"/>
  </w:num>
  <w:num w:numId="2" w16cid:durableId="1636838985">
    <w:abstractNumId w:val="4"/>
  </w:num>
  <w:num w:numId="3" w16cid:durableId="1386832700">
    <w:abstractNumId w:val="0"/>
  </w:num>
  <w:num w:numId="4" w16cid:durableId="2116049831">
    <w:abstractNumId w:val="2"/>
  </w:num>
  <w:num w:numId="5" w16cid:durableId="1201821348">
    <w:abstractNumId w:val="1"/>
  </w:num>
  <w:num w:numId="6" w16cid:durableId="1054164111">
    <w:abstractNumId w:val="6"/>
  </w:num>
  <w:num w:numId="7" w16cid:durableId="1158958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734"/>
    <w:rsid w:val="00586C12"/>
    <w:rsid w:val="005C068B"/>
    <w:rsid w:val="005C4771"/>
    <w:rsid w:val="0068272C"/>
    <w:rsid w:val="0072138B"/>
    <w:rsid w:val="00984734"/>
    <w:rsid w:val="00A37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F22E3"/>
  <w15:docId w15:val="{AA770B69-C79B-4BEC-9EBC-EC49C73B6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5</Pages>
  <Words>1841</Words>
  <Characters>10495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Bradley Layne</cp:lastModifiedBy>
  <cp:revision>4</cp:revision>
  <dcterms:created xsi:type="dcterms:W3CDTF">2026-04-06T19:35:00Z</dcterms:created>
  <dcterms:modified xsi:type="dcterms:W3CDTF">2026-04-06T19:55:00Z</dcterms:modified>
</cp:coreProperties>
</file>