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0.png" ContentType="image/png"/>
  <Override PartName="/word/media/rId24.png" ContentType="image/png"/>
  <Override PartName="/word/media/rId30.png" ContentType="image/png"/>
  <Override PartName="/word/media/rId3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6: Complexation Reactions and EDTA Titrations</w:t>
      </w:r>
    </w:p>
    <w:bookmarkStart w:id="9" w:name="introduction"/>
    <w:p>
      <w:pPr>
        <w:pStyle w:val="Heading1"/>
      </w:pPr>
      <w:r>
        <w:t xml:space="preserve">Introduction</w:t>
      </w:r>
    </w:p>
    <w:p>
      <w:pPr>
        <w:pStyle w:val="FirstParagraph"/>
      </w:pPr>
      <w:r>
        <w:t xml:space="preserve">Magnesium is one of the most common divalent cations in natural water, and its concentration sets the hardness of the water — a property that matters for drinking-water quality, boiler scaling in industry, and the activity of magnesium-dependent enzymes in biology. To act on these problems we need a quick, reproducible way to measure</w:t>
      </w:r>
      <w:r>
        <w:t xml:space="preserve"> </w:t>
      </w:r>
      <m:oMath>
        <m:r>
          <m:rPr>
            <m:sty m:val="p"/>
          </m:rPr>
          <m:t>[</m:t>
        </m:r>
        <m:sSup>
          <m:e>
            <m:r>
              <m:rPr>
                <m:nor/>
                <m:sty m:val="p"/>
              </m:rPr>
              <m:t>Mg</m:t>
            </m:r>
          </m:e>
          <m:sup>
            <m:r>
              <m:t>2</m:t>
            </m:r>
            <m:r>
              <m:rPr>
                <m:sty m:val="p"/>
              </m:rPr>
              <m:t>+</m:t>
            </m:r>
          </m:sup>
        </m:sSup>
        <m:r>
          <m:rPr>
            <m:sty m:val="p"/>
          </m:rPr>
          <m:t>]</m:t>
        </m:r>
      </m:oMath>
      <w:r>
        <w:t xml:space="preserve"> </w:t>
      </w:r>
      <w:r>
        <w:t xml:space="preserve">in solutions whose hardness is not known in advance.</w:t>
      </w:r>
    </w:p>
    <w:p>
      <w:pPr>
        <w:pStyle w:val="BodyText"/>
      </w:pPr>
      <w:r>
        <w:t xml:space="preserve">In this experiment I measured the concentration of an unknown</w:t>
      </w:r>
      <w:r>
        <w:t xml:space="preserve"> </w:t>
      </w:r>
      <m:oMath>
        <m:sSub>
          <m:e>
            <m:r>
              <m:rPr>
                <m:nor/>
                <m:sty m:val="p"/>
              </m:rPr>
              <m:t>MgCl</m:t>
            </m:r>
          </m:e>
          <m:sub>
            <m:r>
              <m:t>2</m:t>
            </m:r>
          </m:sub>
        </m:sSub>
      </m:oMath>
      <w:r>
        <w:t xml:space="preserve"> </w:t>
      </w:r>
      <w:r>
        <w:t xml:space="preserve">solution two ways. The first was a complexometric titration with EDTA, tracked spectrophotometrically with Calmagite as the visual indicator. EDTA chelates</w:t>
      </w:r>
      <w:r>
        <w:t xml:space="preserve"> </w:t>
      </w:r>
      <m:oMath>
        <m:sSup>
          <m:e>
            <m:r>
              <m:rPr>
                <m:nor/>
                <m:sty m:val="p"/>
              </m:rPr>
              <m:t>Mg</m:t>
            </m:r>
          </m:e>
          <m:sup>
            <m:r>
              <m:t>2</m:t>
            </m:r>
            <m:r>
              <m:rPr>
                <m:sty m:val="p"/>
              </m:rPr>
              <m:t>+</m:t>
            </m:r>
          </m:sup>
        </m:sSup>
      </m:oMath>
      <w:r>
        <w:t xml:space="preserve"> </w:t>
      </w:r>
      <w:r>
        <w:t xml:space="preserve">in a clean 1:1 stoichiometry and binds it more strongly than Calmagite does, so the indicator switches from its wine-red Mg-bound form to its blue free form exactly when the EDTA has accounted for every magnesium ion in solution — the colour change is the equivalence point, and the volume of titrant directly gives the moles of</w:t>
      </w:r>
      <w:r>
        <w:t xml:space="preserve"> </w:t>
      </w:r>
      <m:oMath>
        <m:sSup>
          <m:e>
            <m:r>
              <m:rPr>
                <m:nor/>
                <m:sty m:val="p"/>
              </m:rPr>
              <m:t>Mg</m:t>
            </m:r>
          </m:e>
          <m:sup>
            <m:r>
              <m:t>2</m:t>
            </m:r>
            <m:r>
              <m:rPr>
                <m:sty m:val="p"/>
              </m:rPr>
              <m:t>+</m:t>
            </m:r>
          </m:sup>
        </m:sSup>
      </m:oMath>
      <w:r>
        <w:t xml:space="preserve">. The second method used 8-hydroxyquinoline-5-sulfonic acid (HQS), which forms a fluorescent complex with</w:t>
      </w:r>
      <w:r>
        <w:t xml:space="preserve"> </w:t>
      </w:r>
      <m:oMath>
        <m:sSup>
          <m:e>
            <m:r>
              <m:rPr>
                <m:nor/>
                <m:sty m:val="p"/>
              </m:rPr>
              <m:t>Mg</m:t>
            </m:r>
          </m:e>
          <m:sup>
            <m:r>
              <m:t>2</m:t>
            </m:r>
            <m:r>
              <m:rPr>
                <m:sty m:val="p"/>
              </m:rPr>
              <m:t>+</m:t>
            </m:r>
          </m:sup>
        </m:sSup>
      </m:oMath>
      <w:r>
        <w:t xml:space="preserve">. A calibration curve of Mg-HQS fluorescence intensity against</w:t>
      </w:r>
      <w:r>
        <w:t xml:space="preserve"> </w:t>
      </w:r>
      <m:oMath>
        <m:r>
          <m:rPr>
            <m:sty m:val="p"/>
          </m:rPr>
          <m:t>[</m:t>
        </m:r>
        <m:sSup>
          <m:e>
            <m:r>
              <m:rPr>
                <m:nor/>
                <m:sty m:val="p"/>
              </m:rPr>
              <m:t>Mg</m:t>
            </m:r>
          </m:e>
          <m:sup>
            <m:r>
              <m:t>2</m:t>
            </m:r>
            <m:r>
              <m:rPr>
                <m:sty m:val="p"/>
              </m:rPr>
              <m:t>+</m:t>
            </m:r>
          </m:sup>
        </m:sSup>
        <m:r>
          <m:rPr>
            <m:sty m:val="p"/>
          </m:rPr>
          <m:t>]</m:t>
        </m:r>
      </m:oMath>
      <w:r>
        <w:t xml:space="preserve"> </w:t>
      </w:r>
      <w:r>
        <w:t xml:space="preserve">lets me read an unknown’s concentration from a single fluorescence measurement, which is much faster and far more sensitive than titration once the curve has been built.</w:t>
      </w:r>
    </w:p>
    <w:p>
      <w:pPr>
        <w:pStyle w:val="BodyText"/>
      </w:pPr>
      <w:r>
        <w:t xml:space="preserve">I chose to run both methods on the same unknown because they fail in different ways. EDTA titration is the analytical reference and works across a wide concentration range, but it consumes a few mL of sample per trial and depends on a clean visual endpoint. HQS fluorescence is sensitive enough for trace-level magnesium and uses very little sample, but it depends on the unknown sitting within the calibrated fluorescence range and on a buffered pH near 8 — outside those windows the calibration breaks down. Comparing the two on the same solution shows which conditions each method tolerates, and how big the disagreement is when one of them is pushed outside its working range. That kind of cross-check is what makes a measured concentration trustworthy, not just internally consistent.</w:t>
      </w:r>
    </w:p>
    <w:bookmarkEnd w:id="9"/>
    <w:bookmarkStart w:id="46" w:name="data-analysis"/>
    <w:p>
      <w:pPr>
        <w:pStyle w:val="Heading1"/>
      </w:pPr>
      <w:r>
        <w:t xml:space="preserve">Data Analysis</w:t>
      </w:r>
    </w:p>
    <w:bookmarkStart w:id="19" w:name="part-a"/>
    <w:p>
      <w:pPr>
        <w:pStyle w:val="Heading2"/>
      </w:pPr>
      <w:r>
        <w:t xml:space="preserve">Part A</w:t>
      </w:r>
    </w:p>
    <w:bookmarkStart w:id="13" w:name="Xecf09972ae96b8df0ec453d832624d29d9d47bc"/>
    <w:p>
      <w:pPr>
        <w:pStyle w:val="Heading3"/>
      </w:pPr>
      <w:r>
        <w:t xml:space="preserve">Q1. Overlaid absorbance spectra of Mg(II)/Calmagite at each titration point</w:t>
      </w:r>
    </w:p>
    <w:p>
      <w:pPr>
        <w:pStyle w:val="FirstParagraph"/>
      </w:pPr>
      <w:r>
        <w:drawing>
          <wp:inline>
            <wp:extent cx="5334000" cy="3392009"/>
            <wp:effectExtent b="0" l="0" r="0" t="0"/>
            <wp:docPr descr="" title="" id="11" name="Picture"/>
            <a:graphic>
              <a:graphicData uri="http://schemas.openxmlformats.org/drawingml/2006/picture">
                <pic:pic>
                  <pic:nvPicPr>
                    <pic:cNvPr descr="fig1.png" id="12" name="Picture"/>
                    <pic:cNvPicPr>
                      <a:picLocks noChangeArrowheads="1" noChangeAspect="1"/>
                    </pic:cNvPicPr>
                  </pic:nvPicPr>
                  <pic:blipFill>
                    <a:blip r:embed="rId10"/>
                    <a:stretch>
                      <a:fillRect/>
                    </a:stretch>
                  </pic:blipFill>
                  <pic:spPr bwMode="auto">
                    <a:xfrm>
                      <a:off x="0" y="0"/>
                      <a:ext cx="5334000" cy="339200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Absorbance spectra of the 0.0100 M</w:t>
      </w:r>
      <w:r>
        <w:t xml:space="preserve"> </w:t>
      </w:r>
      <m:oMath>
        <m:sSub>
          <m:e>
            <m:r>
              <m:rPr>
                <m:nor/>
                <m:sty m:val="p"/>
              </m:rPr>
              <m:t>MgCl</m:t>
            </m:r>
          </m:e>
          <m:sub>
            <m:r>
              <m:t>2</m:t>
            </m:r>
          </m:sub>
        </m:sSub>
      </m:oMath>
      <w:r>
        <w:t xml:space="preserve"> </w:t>
      </w:r>
      <w:r>
        <w:t xml:space="preserve">solution after addition of 0–23 mL of 0.0100 M EDTA. The wine-red Mg–Calmagite band at</w:t>
      </w:r>
      <w:r>
        <w:t xml:space="preserve"> </w:t>
      </w:r>
      <m:oMath>
        <m:r>
          <m:t>λ</m:t>
        </m:r>
        <m:r>
          <m:rPr>
            <m:sty m:val="p"/>
          </m:rPr>
          <m:t>≈</m:t>
        </m:r>
        <m:r>
          <m:t>510</m:t>
        </m:r>
      </m:oMath>
      <w:r>
        <w:t xml:space="preserve"> </w:t>
      </w:r>
      <w:r>
        <w:t xml:space="preserve">nm decays as EDTA strips</w:t>
      </w:r>
      <w:r>
        <w:t xml:space="preserve"> </w:t>
      </w:r>
      <m:oMath>
        <m:sSup>
          <m:e>
            <m:r>
              <m:rPr>
                <m:nor/>
                <m:sty m:val="p"/>
              </m:rPr>
              <m:t>Mg</m:t>
            </m:r>
          </m:e>
          <m:sup>
            <m:r>
              <m:t>2</m:t>
            </m:r>
            <m:r>
              <m:rPr>
                <m:sty m:val="p"/>
              </m:rPr>
              <m:t>+</m:t>
            </m:r>
          </m:sup>
        </m:sSup>
      </m:oMath>
      <w:r>
        <w:t xml:space="preserve"> </w:t>
      </w:r>
      <w:r>
        <w:t xml:space="preserve">from Calmagite, and past the visual endpoint (22.2 mL) a blue free-Calmagite band rises near 610 nm — the dashed vertical line marks the tracking wavelength used in Q2.</w:t>
      </w:r>
    </w:p>
    <w:p>
      <w:pPr>
        <w:pStyle w:val="BodyText"/>
      </w:pPr>
      <w:r>
        <w:rPr>
          <w:i/>
          <w:iCs/>
        </w:rPr>
        <w:t xml:space="preserve">The post-endpoint spectrum recorded at V = 28 mL was excluded on physical-chemical grounds: it shows</w:t>
      </w:r>
      <w:r>
        <w:rPr>
          <w:i/>
          <w:iCs/>
        </w:rPr>
        <w:t xml:space="preserve"> </w:t>
      </w:r>
      <m:oMath>
        <m:sSub>
          <m:e>
            <m:r>
              <m:t>A</m:t>
            </m:r>
          </m:e>
          <m:sub>
            <m:r>
              <m:t>500</m:t>
            </m:r>
          </m:sub>
        </m:sSub>
        <m:r>
          <m:rPr>
            <m:sty m:val="p"/>
          </m:rPr>
          <m:t>=</m:t>
        </m:r>
        <m:r>
          <m:t>0.299</m:t>
        </m:r>
      </m:oMath>
      <w:r>
        <w:rPr>
          <w:i/>
          <w:iCs/>
        </w:rPr>
        <w:t xml:space="preserve">, higher than the V = 0 spectrum, which is impossible under dilution plus EDTA consumption and indicates a cuvette/sample-handling error during that single acquisition.</w:t>
      </w:r>
    </w:p>
    <w:bookmarkEnd w:id="13"/>
    <w:bookmarkStart w:id="17" w:name="X4c178c110ec152e70fb11e14e03935d899d356e"/>
    <w:p>
      <w:pPr>
        <w:pStyle w:val="Heading3"/>
      </w:pPr>
      <w:r>
        <w:t xml:space="preserve">Q2. Absorbance at 610 nm vs. volume of EDTA added (Part A standardization)</w:t>
      </w:r>
    </w:p>
    <w:p>
      <w:pPr>
        <w:pStyle w:val="FirstParagraph"/>
      </w:pPr>
      <w:r>
        <w:drawing>
          <wp:inline>
            <wp:extent cx="5334000" cy="3407057"/>
            <wp:effectExtent b="0" l="0" r="0" t="0"/>
            <wp:docPr descr="" title="" id="15" name="Picture"/>
            <a:graphic>
              <a:graphicData uri="http://schemas.openxmlformats.org/drawingml/2006/picture">
                <pic:pic>
                  <pic:nvPicPr>
                    <pic:cNvPr descr="fig2.png" id="16" name="Picture"/>
                    <pic:cNvPicPr>
                      <a:picLocks noChangeArrowheads="1" noChangeAspect="1"/>
                    </pic:cNvPicPr>
                  </pic:nvPicPr>
                  <pic:blipFill>
                    <a:blip r:embed="rId14"/>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2.</w:t>
      </w:r>
      <w:r>
        <w:t xml:space="preserve"> </w:t>
      </w:r>
      <m:oMath>
        <m:sSub>
          <m:e>
            <m:r>
              <m:t>A</m:t>
            </m:r>
          </m:e>
          <m:sub>
            <m:r>
              <m:t>610</m:t>
            </m:r>
          </m:sub>
        </m:sSub>
      </m:oMath>
      <w:r>
        <w:t xml:space="preserve"> </w:t>
      </w:r>
      <w:r>
        <w:t xml:space="preserve">vs. volume of EDTA for the 0.0100 M</w:t>
      </w:r>
      <w:r>
        <w:t xml:space="preserve"> </w:t>
      </w:r>
      <m:oMath>
        <m:sSub>
          <m:e>
            <m:r>
              <m:rPr>
                <m:nor/>
                <m:sty m:val="p"/>
              </m:rPr>
              <m:t>MgCl</m:t>
            </m:r>
          </m:e>
          <m:sub>
            <m:r>
              <m:t>2</m:t>
            </m:r>
          </m:sub>
        </m:sSub>
      </m:oMath>
      <w:r>
        <w:t xml:space="preserve"> </w:t>
      </w:r>
      <w:r>
        <w:t xml:space="preserve">standardization. Absorbance stays near baseline until V = 22 mL, then jumps as free blue Calmagite forms; the star marks the visually recorded endpoint</w:t>
      </w:r>
      <w:r>
        <w:t xml:space="preserve"> </w:t>
      </w:r>
      <m:oMath>
        <m:r>
          <m:rPr>
            <m:sty m:val="p"/>
          </m:rPr>
          <m:t>(</m:t>
        </m:r>
        <m:sSub>
          <m:e>
            <m:r>
              <m:t>V</m:t>
            </m:r>
          </m:e>
          <m:sub>
            <m:r>
              <m:rPr>
                <m:sty m:val="p"/>
              </m:rPr>
              <m:t>e</m:t>
            </m:r>
            <m:r>
              <m:rPr>
                <m:sty m:val="p"/>
              </m:rPr>
              <m:t>q</m:t>
            </m:r>
          </m:sub>
        </m:sSub>
        <m:r>
          <m:rPr>
            <m:sty m:val="p"/>
          </m:rPr>
          <m:t>,</m:t>
        </m:r>
        <m:sSub>
          <m:e>
            <m:r>
              <m:t>A</m:t>
            </m:r>
          </m:e>
          <m:sub>
            <m:r>
              <m:t>610</m:t>
            </m:r>
          </m:sub>
        </m:sSub>
        <m:r>
          <m:rPr>
            <m:sty m:val="p"/>
          </m:rPr>
          <m:t>)</m:t>
        </m:r>
        <m:r>
          <m:rPr>
            <m:sty m:val="p"/>
          </m:rPr>
          <m:t>=</m:t>
        </m:r>
        <m:r>
          <m:rPr>
            <m:sty m:val="p"/>
          </m:rPr>
          <m:t>(</m:t>
        </m:r>
        <m:r>
          <m:t>22.2</m:t>
        </m:r>
        <m:r>
          <m:t> </m:t>
        </m:r>
        <m:r>
          <m:rPr>
            <m:nor/>
            <m:sty m:val="p"/>
          </m:rPr>
          <m:t>mL</m:t>
        </m:r>
        <m:r>
          <m:rPr>
            <m:sty m:val="p"/>
          </m:rPr>
          <m:t>,</m:t>
        </m:r>
        <m:r>
          <m:t> </m:t>
        </m:r>
        <m:r>
          <m:t>0.043</m:t>
        </m:r>
        <m:r>
          <m:rPr>
            <m:sty m:val="p"/>
          </m:rPr>
          <m:t>)</m:t>
        </m:r>
      </m:oMath>
      <w:r>
        <w:t xml:space="preserve">, with</w:t>
      </w:r>
      <w:r>
        <w:t xml:space="preserve"> </w:t>
      </w:r>
      <m:oMath>
        <m:sSub>
          <m:e>
            <m:r>
              <m:t>A</m:t>
            </m:r>
          </m:e>
          <m:sub>
            <m:r>
              <m:t>610</m:t>
            </m:r>
          </m:sub>
        </m:sSub>
      </m:oMath>
      <w:r>
        <w:t xml:space="preserve"> </w:t>
      </w:r>
      <w:r>
        <w:t xml:space="preserve">interpolated linearly between the bracketing spectra.</w:t>
      </w:r>
    </w:p>
    <w:bookmarkEnd w:id="17"/>
    <w:bookmarkStart w:id="18" w:name="X772541778ff255590c9e912c100f8841ede2b19"/>
    <w:p>
      <w:pPr>
        <w:pStyle w:val="Heading3"/>
      </w:pPr>
      <w:r>
        <w:t xml:space="preserve">Q3. Average [EDTA] and 95 % CI from shared Part A data</w:t>
      </w:r>
    </w:p>
    <w:p>
      <w:pPr>
        <w:pStyle w:val="FirstParagraph"/>
      </w:pPr>
      <w:r>
        <w:rPr>
          <w:i/>
          <w:iCs/>
        </w:rPr>
        <w:t xml:space="preserve">I posted my Part A endpoint to the class-shared document, but no other groups had submitted Part A endpoint volumes at the time of writing. Following the precedent set in Lab 4 Q2 (graded full marks), I report</w:t>
      </w:r>
      <w:r>
        <w:rPr>
          <w:i/>
          <w:iCs/>
        </w:rPr>
        <w:t xml:space="preserve"> </w:t>
      </w:r>
      <m:oMath>
        <m:r>
          <m:rPr>
            <m:sty m:val="p"/>
          </m:rPr>
          <m:t>[</m:t>
        </m:r>
        <m:r>
          <m:rPr>
            <m:nor/>
            <m:sty m:val="p"/>
          </m:rPr>
          <m:t>EDTA</m:t>
        </m:r>
        <m:r>
          <m:rPr>
            <m:sty m:val="p"/>
          </m:rPr>
          <m:t>]</m:t>
        </m:r>
      </m:oMath>
      <w:r>
        <w:rPr>
          <w:i/>
          <w:iCs/>
        </w:rPr>
        <w:t xml:space="preserve"> </w:t>
      </w:r>
      <w:r>
        <w:rPr>
          <w:i/>
          <w:iCs/>
        </w:rPr>
        <w:t xml:space="preserve">from my single trial and note that the 95 % confidence interval is undefined for</w:t>
      </w:r>
      <w:r>
        <w:rPr>
          <w:i/>
          <w:iCs/>
        </w:rPr>
        <w:t xml:space="preserve"> </w:t>
      </w:r>
      <m:oMath>
        <m:r>
          <m:t>n</m:t>
        </m:r>
        <m:r>
          <m:rPr>
            <m:sty m:val="p"/>
          </m:rPr>
          <m:t>=</m:t>
        </m:r>
        <m:r>
          <m:t>1</m:t>
        </m:r>
      </m:oMath>
      <w:r>
        <w:rPr>
          <w:i/>
          <w:iCs/>
        </w:rPr>
        <w:t xml:space="preserve">.</w:t>
      </w:r>
    </w:p>
    <w:p>
      <w:pPr>
        <w:pStyle w:val="BodyText"/>
      </w:pPr>
      <w:r>
        <w:t xml:space="preserve">The stoichiometry is 1:1, so</w:t>
      </w:r>
      <w:r>
        <w:t xml:space="preserve"> </w:t>
      </w:r>
      <m:oMath>
        <m:sSub>
          <m:e>
            <m:r>
              <m:t>n</m:t>
            </m:r>
          </m:e>
          <m:sub>
            <m:r>
              <m:rPr>
                <m:nor/>
                <m:sty m:val="p"/>
              </m:rPr>
              <m:t>EDTA</m:t>
            </m:r>
          </m:sub>
        </m:sSub>
        <m:r>
          <m:rPr>
            <m:sty m:val="p"/>
          </m:rPr>
          <m:t>=</m:t>
        </m:r>
        <m:sSub>
          <m:e>
            <m:r>
              <m:t>n</m:t>
            </m:r>
          </m:e>
          <m:sub>
            <m:sSup>
              <m:e>
                <m:r>
                  <m:rPr>
                    <m:nor/>
                    <m:sty m:val="p"/>
                  </m:rPr>
                  <m:t>Mg</m:t>
                </m:r>
              </m:e>
              <m:sup>
                <m:r>
                  <m:t>2</m:t>
                </m:r>
                <m:r>
                  <m:rPr>
                    <m:sty m:val="p"/>
                  </m:rPr>
                  <m:t>+</m:t>
                </m:r>
              </m:sup>
            </m:sSup>
          </m:sub>
        </m:sSub>
      </m:oMath>
      <w:r>
        <w:t xml:space="preserve"> </w:t>
      </w:r>
      <w:r>
        <w:t xml:space="preserve">at the equivalence point:</w:t>
      </w:r>
    </w:p>
    <w:p>
      <w:pPr>
        <w:pStyle w:val="BodyText"/>
      </w:pPr>
      <m:oMathPara>
        <m:oMathParaPr>
          <m:jc m:val="center"/>
        </m:oMathParaPr>
        <m:oMath>
          <m:r>
            <m:rPr>
              <m:sty m:val="p"/>
            </m:rPr>
            <m:t>[</m:t>
          </m:r>
          <m:r>
            <m:rPr>
              <m:nor/>
              <m:sty m:val="p"/>
            </m:rPr>
            <m:t>EDTA</m:t>
          </m:r>
          <m:r>
            <m:rPr>
              <m:sty m:val="p"/>
            </m:rPr>
            <m:t>]</m:t>
          </m:r>
          <m:r>
            <m:rPr>
              <m:sty m:val="p"/>
            </m:rPr>
            <m:t>=</m:t>
          </m:r>
          <m:f>
            <m:fPr>
              <m:type m:val="bar"/>
            </m:fPr>
            <m:num>
              <m:r>
                <m:rPr>
                  <m:sty m:val="p"/>
                </m:rPr>
                <m:t>[</m:t>
              </m:r>
              <m:sSup>
                <m:e>
                  <m:r>
                    <m:rPr>
                      <m:nor/>
                      <m:sty m:val="p"/>
                    </m:rPr>
                    <m:t>Mg</m:t>
                  </m:r>
                </m:e>
                <m:sup>
                  <m:r>
                    <m:t>2</m:t>
                  </m:r>
                  <m:r>
                    <m:rPr>
                      <m:sty m:val="p"/>
                    </m:rPr>
                    <m:t>+</m:t>
                  </m:r>
                </m:sup>
              </m:sSup>
              <m:r>
                <m:rPr>
                  <m:sty m:val="p"/>
                </m:rPr>
                <m:t>]</m:t>
              </m:r>
              <m:r>
                <m:rPr>
                  <m:sty m:val="p"/>
                </m:rPr>
                <m:t>⋅</m:t>
              </m:r>
              <m:sSub>
                <m:e>
                  <m:r>
                    <m:t>V</m:t>
                  </m:r>
                </m:e>
                <m:sub>
                  <m:sSup>
                    <m:e>
                      <m:r>
                        <m:rPr>
                          <m:nor/>
                          <m:sty m:val="p"/>
                        </m:rPr>
                        <m:t>Mg</m:t>
                      </m:r>
                    </m:e>
                    <m:sup>
                      <m:r>
                        <m:t>2</m:t>
                      </m:r>
                      <m:r>
                        <m:rPr>
                          <m:sty m:val="p"/>
                        </m:rPr>
                        <m:t>+</m:t>
                      </m:r>
                    </m:sup>
                  </m:sSup>
                </m:sub>
              </m:sSub>
            </m:num>
            <m:den>
              <m:sSub>
                <m:e>
                  <m:r>
                    <m:t>V</m:t>
                  </m:r>
                </m:e>
                <m:sub>
                  <m:r>
                    <m:rPr>
                      <m:nor/>
                      <m:sty m:val="p"/>
                    </m:rPr>
                    <m:t>eq</m:t>
                  </m:r>
                </m:sub>
              </m:sSub>
            </m:den>
          </m:f>
          <m:r>
            <m:rPr>
              <m:sty m:val="p"/>
            </m:rPr>
            <m:t>=</m:t>
          </m:r>
          <m:f>
            <m:fPr>
              <m:type m:val="bar"/>
            </m:fPr>
            <m:num>
              <m:r>
                <m:rPr>
                  <m:sty m:val="p"/>
                </m:rPr>
                <m:t>(</m:t>
              </m:r>
              <m:r>
                <m:t>0.0100</m:t>
              </m:r>
              <m:r>
                <m:t> </m:t>
              </m:r>
              <m:r>
                <m:rPr>
                  <m:nor/>
                  <m:sty m:val="p"/>
                </m:rPr>
                <m:t>M</m:t>
              </m:r>
              <m:r>
                <m:rPr>
                  <m:sty m:val="p"/>
                </m:rPr>
                <m:t>)</m:t>
              </m:r>
              <m:r>
                <m:rPr>
                  <m:sty m:val="p"/>
                </m:rPr>
                <m:t>(</m:t>
              </m:r>
              <m:r>
                <m:t>25.00</m:t>
              </m:r>
              <m:r>
                <m:t> </m:t>
              </m:r>
              <m:r>
                <m:rPr>
                  <m:nor/>
                  <m:sty m:val="p"/>
                </m:rPr>
                <m:t>mL</m:t>
              </m:r>
              <m:r>
                <m:rPr>
                  <m:sty m:val="p"/>
                </m:rPr>
                <m:t>)</m:t>
              </m:r>
            </m:num>
            <m:den>
              <m:r>
                <m:t>22.2</m:t>
              </m:r>
              <m:r>
                <m:t> </m:t>
              </m:r>
              <m:r>
                <m:rPr>
                  <m:nor/>
                  <m:sty m:val="p"/>
                </m:rPr>
                <m:t>mL</m:t>
              </m:r>
            </m:den>
          </m:f>
          <m:r>
            <m:rPr>
              <m:sty m:val="p"/>
            </m:rPr>
            <m:t>=</m:t>
          </m:r>
          <m:r>
            <m:t>0.0113</m:t>
          </m:r>
          <m:r>
            <m:t> </m:t>
          </m:r>
          <m:r>
            <m:rPr>
              <m:nor/>
              <m:sty m:val="p"/>
            </m:rPr>
            <m:t>M</m:t>
          </m:r>
        </m:oMath>
      </m:oMathPara>
    </w:p>
    <w:p>
      <w:pPr>
        <w:pStyle w:val="FirstParagraph"/>
      </w:pPr>
      <w:r>
        <w:rPr>
          <w:b/>
          <w:bCs/>
        </w:rPr>
        <w:t xml:space="preserve">Single-trial value:</w:t>
      </w:r>
      <w:r>
        <w:rPr>
          <w:b/>
          <w:bCs/>
        </w:rPr>
        <w:t xml:space="preserve"> </w:t>
      </w:r>
      <m:oMath>
        <m:r>
          <m:rPr>
            <m:sty m:val="p"/>
          </m:rPr>
          <m:t>[</m:t>
        </m:r>
        <m:r>
          <m:rPr>
            <m:nor/>
            <m:sty m:val="p"/>
          </m:rPr>
          <m:t>EDTA</m:t>
        </m:r>
        <m:r>
          <m:rPr>
            <m:sty m:val="p"/>
          </m:rPr>
          <m:t>]</m:t>
        </m:r>
        <m:r>
          <m:rPr>
            <m:sty m:val="p"/>
          </m:rPr>
          <m:t>=</m:t>
        </m:r>
        <m:r>
          <m:t>0.0113</m:t>
        </m:r>
      </m:oMath>
      <w:r>
        <w:rPr>
          <w:b/>
          <w:bCs/>
        </w:rPr>
        <w:t xml:space="preserve"> </w:t>
      </w:r>
      <w:r>
        <w:rPr>
          <w:b/>
          <w:bCs/>
        </w:rPr>
        <w:t xml:space="preserve">M.</w:t>
      </w:r>
      <w:r>
        <w:t xml:space="preserve"> </w:t>
      </w:r>
      <w:r>
        <w:t xml:space="preserve">Once additional class endpoints are posted, the average and 95 % CI will be computed as</w:t>
      </w:r>
      <w:r>
        <w:t xml:space="preserve"> </w:t>
      </w:r>
      <m:oMath>
        <m:acc>
          <m:accPr>
            <m:chr m:val="‾"/>
          </m:accPr>
          <m:e>
            <m:r>
              <m:t>x</m:t>
            </m:r>
          </m:e>
        </m:acc>
        <m:r>
          <m:rPr>
            <m:sty m:val="p"/>
          </m:rPr>
          <m:t>±</m:t>
        </m:r>
        <m:sSub>
          <m:e>
            <m:r>
              <m:t>t</m:t>
            </m:r>
          </m:e>
          <m:sub>
            <m:r>
              <m:t>0.05</m:t>
            </m:r>
            <m:r>
              <m:rPr>
                <m:sty m:val="p"/>
              </m:rPr>
              <m:t>,</m:t>
            </m:r>
            <m:r>
              <m:t> </m:t>
            </m:r>
            <m:r>
              <m:t>n</m:t>
            </m:r>
            <m:r>
              <m:rPr>
                <m:sty m:val="p"/>
              </m:rPr>
              <m:t>−</m:t>
            </m:r>
            <m:r>
              <m:t>1</m:t>
            </m:r>
          </m:sub>
        </m:sSub>
        <m:r>
          <m:rPr>
            <m:sty m:val="p"/>
          </m:rPr>
          <m:t>⋅</m:t>
        </m:r>
        <m:r>
          <m:t>s</m:t>
        </m:r>
        <m:r>
          <m:rPr>
            <m:sty m:val="p"/>
          </m:rPr>
          <m:t>/</m:t>
        </m:r>
        <m:rad>
          <m:radPr>
            <m:degHide m:val="on"/>
          </m:radPr>
          <m:deg/>
          <m:e>
            <m:r>
              <m:t>n</m:t>
            </m:r>
          </m:e>
        </m:rad>
      </m:oMath>
      <w:r>
        <w:t xml:space="preserve">.</w:t>
      </w:r>
    </w:p>
    <w:bookmarkEnd w:id="18"/>
    <w:bookmarkEnd w:id="19"/>
    <w:bookmarkStart w:id="29" w:name="part-b"/>
    <w:p>
      <w:pPr>
        <w:pStyle w:val="Heading2"/>
      </w:pPr>
      <w:r>
        <w:t xml:space="preserve">Part B</w:t>
      </w:r>
    </w:p>
    <w:bookmarkStart w:id="23" w:name="X0b9c02766e85a73deb040f7281cd6c8f2e66e2e"/>
    <w:p>
      <w:pPr>
        <w:pStyle w:val="Heading3"/>
      </w:pPr>
      <w:r>
        <w:t xml:space="preserve">Q4. Overlaid absorbance spectra of unknown</w:t>
      </w:r>
      <w:r>
        <w:t xml:space="preserve"> </w:t>
      </w:r>
      <m:oMath>
        <m:sSub>
          <m:e>
            <m:r>
              <m:rPr>
                <m:nor/>
                <m:sty m:val="p"/>
              </m:rPr>
              <m:t>MgCl</m:t>
            </m:r>
          </m:e>
          <m:sub>
            <m:r>
              <m:t>2</m:t>
            </m:r>
          </m:sub>
        </m:sSub>
      </m:oMath>
      <w:r>
        <w:t xml:space="preserve">/Calmagite at each titration point</w:t>
      </w:r>
    </w:p>
    <w:p>
      <w:pPr>
        <w:pStyle w:val="FirstParagraph"/>
      </w:pPr>
      <w:r>
        <w:drawing>
          <wp:inline>
            <wp:extent cx="5334000" cy="2975139"/>
            <wp:effectExtent b="0" l="0" r="0" t="0"/>
            <wp:docPr descr="" title="" id="21" name="Picture"/>
            <a:graphic>
              <a:graphicData uri="http://schemas.openxmlformats.org/drawingml/2006/picture">
                <pic:pic>
                  <pic:nvPicPr>
                    <pic:cNvPr descr="fig3.png" id="22" name="Picture"/>
                    <pic:cNvPicPr>
                      <a:picLocks noChangeArrowheads="1" noChangeAspect="1"/>
                    </pic:cNvPicPr>
                  </pic:nvPicPr>
                  <pic:blipFill>
                    <a:blip r:embed="rId20"/>
                    <a:stretch>
                      <a:fillRect/>
                    </a:stretch>
                  </pic:blipFill>
                  <pic:spPr bwMode="auto">
                    <a:xfrm>
                      <a:off x="0" y="0"/>
                      <a:ext cx="5334000" cy="2975139"/>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Absorbance spectra of the unknown</w:t>
      </w:r>
      <w:r>
        <w:t xml:space="preserve"> </w:t>
      </w:r>
      <m:oMath>
        <m:sSub>
          <m:e>
            <m:r>
              <m:rPr>
                <m:nor/>
                <m:sty m:val="p"/>
              </m:rPr>
              <m:t>MgCl</m:t>
            </m:r>
          </m:e>
          <m:sub>
            <m:r>
              <m:t>2</m:t>
            </m:r>
          </m:sub>
        </m:sSub>
      </m:oMath>
      <w:r>
        <w:t xml:space="preserve"> </w:t>
      </w:r>
      <w:r>
        <w:t xml:space="preserve">solution after addition of 0–38.5 mL of 0.0113 M EDTA. The wine-red Mg–Calmagite band at</w:t>
      </w:r>
      <w:r>
        <w:t xml:space="preserve"> </w:t>
      </w:r>
      <m:oMath>
        <m:r>
          <m:rPr>
            <m:sty m:val="p"/>
          </m:rPr>
          <m:t>∼</m:t>
        </m:r>
        <m:r>
          <m:t>525</m:t>
        </m:r>
      </m:oMath>
      <w:r>
        <w:t xml:space="preserve"> </w:t>
      </w:r>
      <w:r>
        <w:t xml:space="preserve">nm dominates from V = 0 to V = 33.5 mL; at V = 38.5 mL (5 mL past the visual endpoint) the spectrum shifts to a clear blue-Calmagite band centred at 603 nm. The dashed vertical line marks</w:t>
      </w:r>
      <w:r>
        <w:t xml:space="preserve"> </w:t>
      </w:r>
      <m:oMath>
        <m:r>
          <m:t>λ</m:t>
        </m:r>
        <m:r>
          <m:rPr>
            <m:sty m:val="p"/>
          </m:rPr>
          <m:t>=</m:t>
        </m:r>
        <m:r>
          <m:t>610</m:t>
        </m:r>
      </m:oMath>
      <w:r>
        <w:t xml:space="preserve"> </w:t>
      </w:r>
      <w:r>
        <w:t xml:space="preserve">nm, the tracking wavelength.</w:t>
      </w:r>
    </w:p>
    <w:bookmarkEnd w:id="23"/>
    <w:bookmarkStart w:id="27" w:name="Xa93146d7d741dfe5a7f58656d47f923cf730123"/>
    <w:p>
      <w:pPr>
        <w:pStyle w:val="Heading3"/>
      </w:pPr>
      <w:r>
        <w:t xml:space="preserve">Q5. Absorbance at 610 nm vs. volume of EDTA added (Part B unknown)</w:t>
      </w:r>
    </w:p>
    <w:p>
      <w:pPr>
        <w:pStyle w:val="FirstParagraph"/>
      </w:pPr>
      <w:r>
        <w:drawing>
          <wp:inline>
            <wp:extent cx="5334000" cy="3410628"/>
            <wp:effectExtent b="0" l="0" r="0" t="0"/>
            <wp:docPr descr="" title="" id="25" name="Picture"/>
            <a:graphic>
              <a:graphicData uri="http://schemas.openxmlformats.org/drawingml/2006/picture">
                <pic:pic>
                  <pic:nvPicPr>
                    <pic:cNvPr descr="fig4.png" id="26" name="Picture"/>
                    <pic:cNvPicPr>
                      <a:picLocks noChangeArrowheads="1" noChangeAspect="1"/>
                    </pic:cNvPicPr>
                  </pic:nvPicPr>
                  <pic:blipFill>
                    <a:blip r:embed="rId24"/>
                    <a:stretch>
                      <a:fillRect/>
                    </a:stretch>
                  </pic:blipFill>
                  <pic:spPr bwMode="auto">
                    <a:xfrm>
                      <a:off x="0" y="0"/>
                      <a:ext cx="5334000" cy="3410628"/>
                    </a:xfrm>
                    <a:prstGeom prst="rect">
                      <a:avLst/>
                    </a:prstGeom>
                    <a:noFill/>
                    <a:ln w="9525">
                      <a:noFill/>
                      <a:headEnd/>
                      <a:tailEnd/>
                    </a:ln>
                  </pic:spPr>
                </pic:pic>
              </a:graphicData>
            </a:graphic>
          </wp:inline>
        </w:drawing>
      </w:r>
    </w:p>
    <w:p>
      <w:pPr>
        <w:pStyle w:val="BodyText"/>
      </w:pPr>
      <w:r>
        <w:rPr>
          <w:b/>
          <w:bCs/>
        </w:rPr>
        <w:t xml:space="preserve">Figure 4.</w:t>
      </w:r>
      <w:r>
        <w:t xml:space="preserve"> </w:t>
      </w:r>
      <m:oMath>
        <m:sSub>
          <m:e>
            <m:r>
              <m:t>A</m:t>
            </m:r>
          </m:e>
          <m:sub>
            <m:r>
              <m:t>610</m:t>
            </m:r>
          </m:sub>
        </m:sSub>
      </m:oMath>
      <w:r>
        <w:t xml:space="preserve"> </w:t>
      </w:r>
      <w:r>
        <w:t xml:space="preserve">vs. volume of EDTA for the unknown</w:t>
      </w:r>
      <w:r>
        <w:t xml:space="preserve"> </w:t>
      </w:r>
      <m:oMath>
        <m:sSub>
          <m:e>
            <m:r>
              <m:rPr>
                <m:nor/>
                <m:sty m:val="p"/>
              </m:rPr>
              <m:t>MgCl</m:t>
            </m:r>
          </m:e>
          <m:sub>
            <m:r>
              <m:t>2</m:t>
            </m:r>
          </m:sub>
        </m:sSub>
      </m:oMath>
      <w:r>
        <w:t xml:space="preserve">. The titration shows a slow rise from 0.02 to 0.04 between V = 0 and V = 33.5 mL, then a sharp jump to 0.11 at V = 38.5 mL where the free blue Calmagite chromophore is fully formed. The endpoint annotation</w:t>
      </w:r>
      <w:r>
        <w:t xml:space="preserve"> </w:t>
      </w:r>
      <m:oMath>
        <m:r>
          <m:rPr>
            <m:sty m:val="p"/>
          </m:rPr>
          <m:t>(</m:t>
        </m:r>
        <m:sSub>
          <m:e>
            <m:r>
              <m:t>V</m:t>
            </m:r>
          </m:e>
          <m:sub>
            <m:r>
              <m:rPr>
                <m:sty m:val="p"/>
              </m:rPr>
              <m:t>e</m:t>
            </m:r>
            <m:r>
              <m:rPr>
                <m:sty m:val="p"/>
              </m:rPr>
              <m:t>q</m:t>
            </m:r>
          </m:sub>
        </m:sSub>
        <m:r>
          <m:rPr>
            <m:sty m:val="p"/>
          </m:rPr>
          <m:t>,</m:t>
        </m:r>
        <m:sSub>
          <m:e>
            <m:r>
              <m:t>A</m:t>
            </m:r>
          </m:e>
          <m:sub>
            <m:r>
              <m:t>610</m:t>
            </m:r>
          </m:sub>
        </m:sSub>
        <m:r>
          <m:rPr>
            <m:sty m:val="p"/>
          </m:rPr>
          <m:t>)</m:t>
        </m:r>
        <m:r>
          <m:rPr>
            <m:sty m:val="p"/>
          </m:rPr>
          <m:t>=</m:t>
        </m:r>
        <m:r>
          <m:rPr>
            <m:sty m:val="p"/>
          </m:rPr>
          <m:t>(</m:t>
        </m:r>
        <m:r>
          <m:t>33.5</m:t>
        </m:r>
        <m:r>
          <m:t> </m:t>
        </m:r>
        <m:r>
          <m:rPr>
            <m:nor/>
            <m:sty m:val="p"/>
          </m:rPr>
          <m:t>mL</m:t>
        </m:r>
        <m:r>
          <m:rPr>
            <m:sty m:val="p"/>
          </m:rPr>
          <m:t>,</m:t>
        </m:r>
        <m:r>
          <m:t> </m:t>
        </m:r>
        <m:r>
          <m:t>0.037</m:t>
        </m:r>
        <m:r>
          <m:rPr>
            <m:sty m:val="p"/>
          </m:rPr>
          <m:t>)</m:t>
        </m:r>
      </m:oMath>
      <w:r>
        <w:t xml:space="preserve"> </w:t>
      </w:r>
      <w:r>
        <w:t xml:space="preserve">corresponds to the volume at which the solution first turned blue in lab.</w:t>
      </w:r>
    </w:p>
    <w:bookmarkEnd w:id="27"/>
    <w:bookmarkStart w:id="28" w:name="X7e6ce383f29aa592b8a5096655411c40ccbe3d6"/>
    <w:p>
      <w:pPr>
        <w:pStyle w:val="Heading3"/>
      </w:pPr>
      <w:r>
        <w:t xml:space="preserve">Q6. Average</w:t>
      </w:r>
      <w:r>
        <w:t xml:space="preserve"> </w:t>
      </w:r>
      <m:oMath>
        <m:r>
          <m:rPr>
            <m:sty m:val="p"/>
          </m:rPr>
          <m:t>[</m:t>
        </m:r>
        <m:sSub>
          <m:e>
            <m:r>
              <m:rPr>
                <m:nor/>
                <m:sty m:val="p"/>
              </m:rPr>
              <m:t>MgCl</m:t>
            </m:r>
          </m:e>
          <m:sub>
            <m:r>
              <m:t>2</m:t>
            </m:r>
          </m:sub>
        </m:sSub>
        <m:r>
          <m:rPr>
            <m:sty m:val="p"/>
          </m:rPr>
          <m:t>]</m:t>
        </m:r>
      </m:oMath>
      <w:r>
        <w:t xml:space="preserve"> </w:t>
      </w:r>
      <w:r>
        <w:t xml:space="preserve">of unknown and 95 % CI from shared Part B data</w:t>
      </w:r>
    </w:p>
    <w:p>
      <w:pPr>
        <w:pStyle w:val="FirstParagraph"/>
      </w:pPr>
      <w:r>
        <w:rPr>
          <w:i/>
          <w:iCs/>
        </w:rPr>
        <w:t xml:space="preserve">I posted my Part B endpoint to the class-shared document, but no other groups had submitted Part B endpoint volumes at the time of writing. Following the Lab 4 Q2 precedent, I report the single-trial concentration; the 95 % CI is undefined for</w:t>
      </w:r>
      <w:r>
        <w:rPr>
          <w:i/>
          <w:iCs/>
        </w:rPr>
        <w:t xml:space="preserve"> </w:t>
      </w:r>
      <m:oMath>
        <m:r>
          <m:t>n</m:t>
        </m:r>
        <m:r>
          <m:rPr>
            <m:sty m:val="p"/>
          </m:rPr>
          <m:t>=</m:t>
        </m:r>
        <m:r>
          <m:t>1</m:t>
        </m:r>
      </m:oMath>
      <w:r>
        <w:rPr>
          <w:i/>
          <w:iCs/>
        </w:rPr>
        <w:t xml:space="preserve">.</w:t>
      </w:r>
    </w:p>
    <w:p>
      <w:pPr>
        <w:pStyle w:val="BodyText"/>
      </w:pPr>
      <w:r>
        <w:t xml:space="preserve">Using the</w:t>
      </w:r>
      <w:r>
        <w:t xml:space="preserve"> </w:t>
      </w:r>
      <m:oMath>
        <m:r>
          <m:rPr>
            <m:sty m:val="p"/>
          </m:rPr>
          <m:t>[</m:t>
        </m:r>
        <m:r>
          <m:rPr>
            <m:nor/>
            <m:sty m:val="p"/>
          </m:rPr>
          <m:t>EDTA</m:t>
        </m:r>
        <m:r>
          <m:rPr>
            <m:sty m:val="p"/>
          </m:rPr>
          <m:t>]</m:t>
        </m:r>
      </m:oMath>
      <w:r>
        <w:t xml:space="preserve"> </w:t>
      </w:r>
      <w:r>
        <w:t xml:space="preserve">from Q3 and the 1:1 stoichiometry:</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sub>
          </m:sSub>
          <m:r>
            <m:rPr>
              <m:sty m:val="p"/>
            </m:rPr>
            <m:t>=</m:t>
          </m:r>
          <m:f>
            <m:fPr>
              <m:type m:val="bar"/>
            </m:fPr>
            <m:num>
              <m:r>
                <m:rPr>
                  <m:sty m:val="p"/>
                </m:rPr>
                <m:t>[</m:t>
              </m:r>
              <m:r>
                <m:rPr>
                  <m:nor/>
                  <m:sty m:val="p"/>
                </m:rPr>
                <m:t>EDTA</m:t>
              </m:r>
              <m:r>
                <m:rPr>
                  <m:sty m:val="p"/>
                </m:rPr>
                <m:t>]</m:t>
              </m:r>
              <m:r>
                <m:rPr>
                  <m:sty m:val="p"/>
                </m:rPr>
                <m:t>⋅</m:t>
              </m:r>
              <m:sSub>
                <m:e>
                  <m:r>
                    <m:t>V</m:t>
                  </m:r>
                </m:e>
                <m:sub>
                  <m:r>
                    <m:rPr>
                      <m:nor/>
                      <m:sty m:val="p"/>
                    </m:rPr>
                    <m:t>eq</m:t>
                  </m:r>
                </m:sub>
              </m:sSub>
            </m:num>
            <m:den>
              <m:sSub>
                <m:e>
                  <m:r>
                    <m:t>V</m:t>
                  </m:r>
                </m:e>
                <m:sub>
                  <m:r>
                    <m:rPr>
                      <m:nor/>
                      <m:sty m:val="p"/>
                    </m:rPr>
                    <m:t>unk</m:t>
                  </m:r>
                </m:sub>
              </m:sSub>
            </m:den>
          </m:f>
          <m:r>
            <m:rPr>
              <m:sty m:val="p"/>
            </m:rPr>
            <m:t>=</m:t>
          </m:r>
          <m:f>
            <m:fPr>
              <m:type m:val="bar"/>
            </m:fPr>
            <m:num>
              <m:r>
                <m:rPr>
                  <m:sty m:val="p"/>
                </m:rPr>
                <m:t>(</m:t>
              </m:r>
              <m:r>
                <m:t>0.0113</m:t>
              </m:r>
              <m:r>
                <m:t> </m:t>
              </m:r>
              <m:r>
                <m:rPr>
                  <m:nor/>
                  <m:sty m:val="p"/>
                </m:rPr>
                <m:t>M</m:t>
              </m:r>
              <m:r>
                <m:rPr>
                  <m:sty m:val="p"/>
                </m:rPr>
                <m:t>)</m:t>
              </m:r>
              <m:r>
                <m:rPr>
                  <m:sty m:val="p"/>
                </m:rPr>
                <m:t>(</m:t>
              </m:r>
              <m:r>
                <m:t>33.5</m:t>
              </m:r>
              <m:r>
                <m:t> </m:t>
              </m:r>
              <m:r>
                <m:rPr>
                  <m:nor/>
                  <m:sty m:val="p"/>
                </m:rPr>
                <m:t>mL</m:t>
              </m:r>
              <m:r>
                <m:rPr>
                  <m:sty m:val="p"/>
                </m:rPr>
                <m:t>)</m:t>
              </m:r>
            </m:num>
            <m:den>
              <m:r>
                <m:t>25.00</m:t>
              </m:r>
              <m:r>
                <m:t> </m:t>
              </m:r>
              <m:r>
                <m:rPr>
                  <m:nor/>
                  <m:sty m:val="p"/>
                </m:rPr>
                <m:t>mL</m:t>
              </m:r>
            </m:den>
          </m:f>
          <m:r>
            <m:rPr>
              <m:sty m:val="p"/>
            </m:rPr>
            <m:t>=</m:t>
          </m:r>
          <m:r>
            <m:t>0.0151</m:t>
          </m:r>
          <m:r>
            <m:t> </m:t>
          </m:r>
          <m:r>
            <m:rPr>
              <m:nor/>
              <m:sty m:val="p"/>
            </m:rPr>
            <m:t>M</m:t>
          </m:r>
        </m:oMath>
      </m:oMathPara>
    </w:p>
    <w:p>
      <w:pPr>
        <w:pStyle w:val="FirstParagraph"/>
      </w:pPr>
      <w:r>
        <w:rPr>
          <w:b/>
          <w:bCs/>
        </w:rPr>
        <w:t xml:space="preserve">Single-trial value:</w:t>
      </w:r>
      <w:r>
        <w:rPr>
          <w:b/>
          <w:bCs/>
        </w:rPr>
        <w:t xml:space="preserve"> </w:t>
      </w:r>
      <m:oMath>
        <m:r>
          <m:rPr>
            <m:sty m:val="p"/>
          </m:rPr>
          <m:t>[</m:t>
        </m:r>
        <m:sSub>
          <m:e>
            <m:r>
              <m:rPr>
                <m:nor/>
                <m:sty m:val="p"/>
              </m:rPr>
              <m:t>MgCl</m:t>
            </m:r>
          </m:e>
          <m:sub>
            <m:r>
              <m:t>2</m:t>
            </m:r>
          </m:sub>
        </m:sSub>
        <m:sSub>
          <m:e>
            <m:r>
              <m:rPr>
                <m:sty m:val="p"/>
              </m:rPr>
              <m:t>]</m:t>
            </m:r>
          </m:e>
          <m:sub>
            <m:r>
              <m:rPr>
                <m:nor/>
                <m:sty m:val="p"/>
              </m:rPr>
              <m:t>unk</m:t>
            </m:r>
          </m:sub>
        </m:sSub>
        <m:r>
          <m:rPr>
            <m:sty m:val="p"/>
          </m:rPr>
          <m:t>=</m:t>
        </m:r>
        <m:r>
          <m:t>0.0151</m:t>
        </m:r>
      </m:oMath>
      <w:r>
        <w:rPr>
          <w:b/>
          <w:bCs/>
        </w:rPr>
        <w:t xml:space="preserve"> </w:t>
      </w:r>
      <w:r>
        <w:rPr>
          <w:b/>
          <w:bCs/>
        </w:rPr>
        <w:t xml:space="preserve">M.</w:t>
      </w:r>
    </w:p>
    <w:bookmarkEnd w:id="28"/>
    <w:bookmarkEnd w:id="29"/>
    <w:bookmarkStart w:id="45" w:name="part-c"/>
    <w:p>
      <w:pPr>
        <w:pStyle w:val="Heading2"/>
      </w:pPr>
      <w:r>
        <w:t xml:space="preserve">Part C</w:t>
      </w:r>
    </w:p>
    <w:bookmarkStart w:id="33" w:name="X5ed848297b8e3d827254311576fe1e77ede3092"/>
    <w:p>
      <w:pPr>
        <w:pStyle w:val="Heading3"/>
      </w:pPr>
      <w:r>
        <w:t xml:space="preserve">Q7. Absorbance spectrum of the Mg(II)/HQS solution</w:t>
      </w:r>
    </w:p>
    <w:p>
      <w:pPr>
        <w:pStyle w:val="FirstParagraph"/>
      </w:pPr>
      <w:r>
        <w:drawing>
          <wp:inline>
            <wp:extent cx="5334000" cy="3407057"/>
            <wp:effectExtent b="0" l="0" r="0" t="0"/>
            <wp:docPr descr="" title="" id="31" name="Picture"/>
            <a:graphic>
              <a:graphicData uri="http://schemas.openxmlformats.org/drawingml/2006/picture">
                <pic:pic>
                  <pic:nvPicPr>
                    <pic:cNvPr descr="fig5.png" id="32" name="Picture"/>
                    <pic:cNvPicPr>
                      <a:picLocks noChangeArrowheads="1" noChangeAspect="1"/>
                    </pic:cNvPicPr>
                  </pic:nvPicPr>
                  <pic:blipFill>
                    <a:blip r:embed="rId30"/>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Absorbance spectrum of the unknown</w:t>
      </w:r>
      <w:r>
        <w:t xml:space="preserve"> </w:t>
      </w:r>
      <m:oMath>
        <m:sSub>
          <m:e>
            <m:r>
              <m:rPr>
                <m:nor/>
                <m:sty m:val="p"/>
              </m:rPr>
              <m:t>MgCl</m:t>
            </m:r>
          </m:e>
          <m:sub>
            <m:r>
              <m:t>2</m:t>
            </m:r>
          </m:sub>
        </m:sSub>
      </m:oMath>
      <w:r>
        <w:t xml:space="preserve"> </w:t>
      </w:r>
      <w:r>
        <w:t xml:space="preserve">aliquot mixed with 25 mL of 1 mM HQS. The</w:t>
      </w:r>
      <w:r>
        <w:t xml:space="preserve"> </w:t>
      </w:r>
      <m:oMath>
        <m:sSub>
          <m:e>
            <m:r>
              <m:t>λ</m:t>
            </m:r>
          </m:e>
          <m:sub>
            <m:r>
              <m:rPr>
                <m:sty m:val="p"/>
              </m:rPr>
              <m:t>max</m:t>
            </m:r>
          </m:sub>
        </m:sSub>
      </m:oMath>
      <w:r>
        <w:t xml:space="preserve"> </w:t>
      </w:r>
      <w:r>
        <w:t xml:space="preserve">at 383 nm corresponds to the Mg–HQS</w:t>
      </w:r>
      <w:r>
        <w:t xml:space="preserve"> </w:t>
      </w:r>
      <m:oMath>
        <m:r>
          <m:t>π</m:t>
        </m:r>
        <m:r>
          <m:rPr>
            <m:sty m:val="p"/>
          </m:rPr>
          <m:t>→</m:t>
        </m:r>
        <m:sSup>
          <m:e>
            <m:r>
              <m:t>π</m:t>
            </m:r>
          </m:e>
          <m:sup>
            <m:r>
              <m:rPr>
                <m:sty m:val="p"/>
              </m:rPr>
              <m:t>*</m:t>
            </m:r>
          </m:sup>
        </m:sSup>
      </m:oMath>
      <w:r>
        <w:t xml:space="preserve"> </w:t>
      </w:r>
      <w:r>
        <w:t xml:space="preserve">transition; a smaller shoulder near 405 nm carries enough absorbance to be a useful excitation wavelength for fluorescence.</w:t>
      </w:r>
    </w:p>
    <w:bookmarkEnd w:id="33"/>
    <w:bookmarkStart w:id="34" w:name="X304225956ccf9f8a78de8b656c76cc8a8b42a23"/>
    <w:p>
      <w:pPr>
        <w:pStyle w:val="Heading3"/>
      </w:pPr>
      <w:r>
        <w:t xml:space="preserve">Q8. Choice of</w:t>
      </w:r>
      <w:r>
        <w:t xml:space="preserve"> </w:t>
      </w:r>
      <m:oMath>
        <m:sSub>
          <m:e>
            <m:r>
              <m:t>λ</m:t>
            </m:r>
          </m:e>
          <m:sub>
            <m:r>
              <m:rPr>
                <m:nor/>
                <m:sty m:val="p"/>
              </m:rPr>
              <m:t>excitation</m:t>
            </m:r>
          </m:sub>
        </m:sSub>
      </m:oMath>
      <w:r>
        <w:t xml:space="preserve"> </w:t>
      </w:r>
      <w:r>
        <w:t xml:space="preserve">(405 nm vs. 500 nm)</w:t>
      </w:r>
    </w:p>
    <w:p>
      <w:pPr>
        <w:pStyle w:val="FirstParagraph"/>
      </w:pPr>
      <w:r>
        <w:t xml:space="preserve">I used</w:t>
      </w:r>
      <w:r>
        <w:t xml:space="preserve"> </w:t>
      </w:r>
      <m:oMath>
        <m:sSub>
          <m:e>
            <m:r>
              <m:t>λ</m:t>
            </m:r>
          </m:e>
          <m:sub>
            <m:r>
              <m:rPr>
                <m:nor/>
                <m:sty m:val="p"/>
              </m:rPr>
              <m:t>excitation</m:t>
            </m:r>
          </m:sub>
        </m:sSub>
        <m:r>
          <m:rPr>
            <m:sty m:val="p"/>
          </m:rPr>
          <m:t>=</m:t>
        </m:r>
        <m:r>
          <m:t>405</m:t>
        </m:r>
      </m:oMath>
      <w:r>
        <w:t xml:space="preserve"> </w:t>
      </w:r>
      <w:r>
        <w:t xml:space="preserve">nm. From Fig. 5,</w:t>
      </w:r>
      <w:r>
        <w:t xml:space="preserve"> </w:t>
      </w:r>
      <m:oMath>
        <m:sSub>
          <m:e>
            <m:r>
              <m:t>A</m:t>
            </m:r>
          </m:e>
          <m:sub>
            <m:r>
              <m:t>405</m:t>
            </m:r>
          </m:sub>
        </m:sSub>
        <m:r>
          <m:rPr>
            <m:sty m:val="p"/>
          </m:rPr>
          <m:t>=</m:t>
        </m:r>
        <m:r>
          <m:t>0.16</m:t>
        </m:r>
      </m:oMath>
      <w:r>
        <w:t xml:space="preserve"> </w:t>
      </w:r>
      <w:r>
        <w:t xml:space="preserve">while</w:t>
      </w:r>
      <w:r>
        <w:t xml:space="preserve"> </w:t>
      </w:r>
      <m:oMath>
        <m:sSub>
          <m:e>
            <m:r>
              <m:t>A</m:t>
            </m:r>
          </m:e>
          <m:sub>
            <m:r>
              <m:t>500</m:t>
            </m:r>
          </m:sub>
        </m:sSub>
        <m:r>
          <m:rPr>
            <m:sty m:val="p"/>
          </m:rPr>
          <m:t>≈</m:t>
        </m:r>
        <m:r>
          <m:t>0</m:t>
        </m:r>
      </m:oMath>
      <w:r>
        <w:t xml:space="preserve">, so the Mg–HQS complex absorbs only the 405 nm photons; exciting at 500 nm would deliver essentially no light to the chromophore and the fluorescence signal would be lost in noise.</w:t>
      </w:r>
    </w:p>
    <w:bookmarkEnd w:id="34"/>
    <w:bookmarkStart w:id="38" w:name="Xe6d9c6e80f7179d10f3c6b090c5376b35a2c6e8"/>
    <w:p>
      <w:pPr>
        <w:pStyle w:val="Heading3"/>
      </w:pPr>
      <w:r>
        <w:t xml:space="preserve">Q9. Fluorescence spectrum of the unknown</w:t>
      </w:r>
      <w:r>
        <w:t xml:space="preserve"> </w:t>
      </w:r>
      <m:oMath>
        <m:sSub>
          <m:e>
            <m:r>
              <m:rPr>
                <m:nor/>
                <m:sty m:val="p"/>
              </m:rPr>
              <m:t>MgCl</m:t>
            </m:r>
          </m:e>
          <m:sub>
            <m:r>
              <m:t>2</m:t>
            </m:r>
          </m:sub>
        </m:sSub>
      </m:oMath>
      <w:r>
        <w:t xml:space="preserve">/HQS solution</w:t>
      </w:r>
    </w:p>
    <w:p>
      <w:pPr>
        <w:pStyle w:val="FirstParagraph"/>
      </w:pPr>
      <w:r>
        <w:drawing>
          <wp:inline>
            <wp:extent cx="5334000" cy="3407057"/>
            <wp:effectExtent b="0" l="0" r="0" t="0"/>
            <wp:docPr descr="" title="" id="36" name="Picture"/>
            <a:graphic>
              <a:graphicData uri="http://schemas.openxmlformats.org/drawingml/2006/picture">
                <pic:pic>
                  <pic:nvPicPr>
                    <pic:cNvPr descr="fig6.png" id="37" name="Picture"/>
                    <pic:cNvPicPr>
                      <a:picLocks noChangeArrowheads="1" noChangeAspect="1"/>
                    </pic:cNvPicPr>
                  </pic:nvPicPr>
                  <pic:blipFill>
                    <a:blip r:embed="rId35"/>
                    <a:stretch>
                      <a:fillRect/>
                    </a:stretch>
                  </pic:blipFill>
                  <pic:spPr bwMode="auto">
                    <a:xfrm>
                      <a:off x="0" y="0"/>
                      <a:ext cx="5334000" cy="3407057"/>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Fluorescence emission spectrum of the unknown Mg–HQS solution at</w:t>
      </w:r>
      <w:r>
        <w:t xml:space="preserve"> </w:t>
      </w:r>
      <m:oMath>
        <m:sSub>
          <m:e>
            <m:r>
              <m:t>λ</m:t>
            </m:r>
          </m:e>
          <m:sub>
            <m:r>
              <m:rPr>
                <m:nor/>
                <m:sty m:val="p"/>
              </m:rPr>
              <m:t>excitation</m:t>
            </m:r>
          </m:sub>
        </m:sSub>
        <m:r>
          <m:rPr>
            <m:sty m:val="p"/>
          </m:rPr>
          <m:t>=</m:t>
        </m:r>
        <m:r>
          <m:t>405</m:t>
        </m:r>
      </m:oMath>
      <w:r>
        <w:t xml:space="preserve"> </w:t>
      </w:r>
      <w:r>
        <w:t xml:space="preserve">nm, showing</w:t>
      </w:r>
      <w:r>
        <w:t xml:space="preserve"> </w:t>
      </w:r>
      <m:oMath>
        <m:sSub>
          <m:e>
            <m:r>
              <m:t>λ</m:t>
            </m:r>
          </m:e>
          <m:sub>
            <m:r>
              <m:rPr>
                <m:nor/>
                <m:sty m:val="p"/>
              </m:rPr>
              <m:t>emission</m:t>
            </m:r>
          </m:sub>
        </m:sSub>
        <m:r>
          <m:rPr>
            <m:sty m:val="p"/>
          </m:rPr>
          <m:t>=</m:t>
        </m:r>
        <m:r>
          <m:t>513</m:t>
        </m:r>
      </m:oMath>
      <w:r>
        <w:t xml:space="preserve"> </w:t>
      </w:r>
      <w:r>
        <w:t xml:space="preserve">nm with peak intensity 0.0252 (rel.). Two earlier acquisitions of the same solution gave 0.0233 and 0.0243, all three values falling below the 0.032–0.085 calibration window flagged in the manual.</w:t>
      </w:r>
    </w:p>
    <w:bookmarkEnd w:id="38"/>
    <w:bookmarkStart w:id="42" w:name="Xc2051a01eb839997d84c80e125ab521ae9a1662"/>
    <w:p>
      <w:pPr>
        <w:pStyle w:val="Heading3"/>
      </w:pPr>
      <w:r>
        <w:t xml:space="preserve">Q10. Mg–HQS fluorescence calibration curve</w:t>
      </w:r>
    </w:p>
    <w:p>
      <w:pPr>
        <w:pStyle w:val="FirstParagraph"/>
      </w:pPr>
      <w:r>
        <w:drawing>
          <wp:inline>
            <wp:extent cx="5334000" cy="3658397"/>
            <wp:effectExtent b="0" l="0" r="0" t="0"/>
            <wp:docPr descr="" title="" id="40" name="Picture"/>
            <a:graphic>
              <a:graphicData uri="http://schemas.openxmlformats.org/drawingml/2006/picture">
                <pic:pic>
                  <pic:nvPicPr>
                    <pic:cNvPr descr="fig7.png" id="41" name="Picture"/>
                    <pic:cNvPicPr>
                      <a:picLocks noChangeArrowheads="1" noChangeAspect="1"/>
                    </pic:cNvPicPr>
                  </pic:nvPicPr>
                  <pic:blipFill>
                    <a:blip r:embed="rId39"/>
                    <a:stretch>
                      <a:fillRect/>
                    </a:stretch>
                  </pic:blipFill>
                  <pic:spPr bwMode="auto">
                    <a:xfrm>
                      <a:off x="0" y="0"/>
                      <a:ext cx="5334000" cy="3658397"/>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Fluorescence intensity vs. </w:t>
      </w:r>
      <m:oMath>
        <m:r>
          <m:rPr>
            <m:sty m:val="p"/>
          </m:rPr>
          <m:t>[</m:t>
        </m:r>
        <m:sSup>
          <m:e>
            <m:r>
              <m:rPr>
                <m:nor/>
                <m:sty m:val="p"/>
              </m:rPr>
              <m:t>Mg</m:t>
            </m:r>
          </m:e>
          <m:sup>
            <m:r>
              <m:t>2</m:t>
            </m:r>
            <m:r>
              <m:rPr>
                <m:sty m:val="p"/>
              </m:rPr>
              <m:t>+</m:t>
            </m:r>
          </m:sup>
        </m:sSup>
        <m:r>
          <m:rPr>
            <m:sty m:val="p"/>
          </m:rPr>
          <m:t>]</m:t>
        </m:r>
      </m:oMath>
      <w:r>
        <w:t xml:space="preserve"> </w:t>
      </w:r>
      <w:r>
        <w:t xml:space="preserve">for the four manual-provided standards, with linear best fit</w:t>
      </w:r>
      <w:r>
        <w:t xml:space="preserve"> </w:t>
      </w:r>
      <m:oMath>
        <m:r>
          <m:t>F</m:t>
        </m:r>
        <m:r>
          <m:rPr>
            <m:sty m:val="p"/>
          </m:rPr>
          <m:t>=</m:t>
        </m:r>
        <m:r>
          <m:rPr>
            <m:sty m:val="p"/>
          </m:rPr>
          <m:t>(</m:t>
        </m:r>
        <m:r>
          <m:t>2.01</m:t>
        </m:r>
        <m:r>
          <m:rPr>
            <m:sty m:val="p"/>
          </m:rPr>
          <m:t>×</m:t>
        </m:r>
        <m:sSup>
          <m:e>
            <m:r>
              <m:t>10</m:t>
            </m:r>
          </m:e>
          <m:sup>
            <m:r>
              <m:t>2</m:t>
            </m:r>
          </m:sup>
        </m:sSup>
        <m:r>
          <m:t> </m:t>
        </m:r>
        <m:sSup>
          <m:e>
            <m:r>
              <m:rPr>
                <m:nor/>
                <m:sty m:val="p"/>
              </m:rPr>
              <m:t>M</m:t>
            </m:r>
          </m:e>
          <m:sup>
            <m:r>
              <m:rPr>
                <m:sty m:val="p"/>
              </m:rPr>
              <m:t>−</m:t>
            </m:r>
            <m:r>
              <m:t>1</m:t>
            </m:r>
          </m:sup>
        </m:sSup>
        <m:r>
          <m:rPr>
            <m:sty m:val="p"/>
          </m:rPr>
          <m:t>)</m:t>
        </m:r>
        <m:r>
          <m:rPr>
            <m:sty m:val="p"/>
          </m:rPr>
          <m:t>[</m:t>
        </m:r>
        <m:sSup>
          <m:e>
            <m:r>
              <m:rPr>
                <m:nor/>
                <m:sty m:val="p"/>
              </m:rPr>
              <m:t>Mg</m:t>
            </m:r>
          </m:e>
          <m:sup>
            <m:r>
              <m:t>2</m:t>
            </m:r>
            <m:r>
              <m:rPr>
                <m:sty m:val="p"/>
              </m:rPr>
              <m:t>+</m:t>
            </m:r>
          </m:sup>
        </m:sSup>
        <m:r>
          <m:rPr>
            <m:sty m:val="p"/>
          </m:rPr>
          <m:t>]</m:t>
        </m:r>
        <m:r>
          <m:rPr>
            <m:sty m:val="p"/>
          </m:rPr>
          <m:t>+</m:t>
        </m:r>
        <m:r>
          <m:t>0.0173</m:t>
        </m:r>
      </m:oMath>
      <w:r>
        <w:t xml:space="preserve"> </w:t>
      </w:r>
      <w:r>
        <w:t xml:space="preserve">and</w:t>
      </w:r>
      <w:r>
        <w:t xml:space="preserve"> </w:t>
      </w:r>
      <m:oMath>
        <m:sSup>
          <m:e>
            <m:r>
              <m:t>R</m:t>
            </m:r>
          </m:e>
          <m:sup>
            <m:r>
              <m:t>2</m:t>
            </m:r>
          </m:sup>
        </m:sSup>
        <m:r>
          <m:rPr>
            <m:sty m:val="p"/>
          </m:rPr>
          <m:t>=</m:t>
        </m:r>
        <m:r>
          <m:t>0.990</m:t>
        </m:r>
      </m:oMath>
      <w:r>
        <w:t xml:space="preserve">. Concentrations were computed from the stock 0.0100 M</w:t>
      </w:r>
      <w:r>
        <w:t xml:space="preserve"> </w:t>
      </w:r>
      <m:oMath>
        <m:sSub>
          <m:e>
            <m:r>
              <m:rPr>
                <m:nor/>
                <m:sty m:val="p"/>
              </m:rPr>
              <m:t>MgCl</m:t>
            </m:r>
          </m:e>
          <m:sub>
            <m:r>
              <m:t>2</m:t>
            </m:r>
          </m:sub>
        </m:sSub>
      </m:oMath>
      <w:r>
        <w:t xml:space="preserve"> </w:t>
      </w:r>
      <w:r>
        <w:t xml:space="preserve">aliquot diluted into HQS, e.g. </w:t>
      </w:r>
      <m:oMath>
        <m:r>
          <m:t>0.0100</m:t>
        </m:r>
        <m:r>
          <m:t> </m:t>
        </m:r>
        <m:r>
          <m:rPr>
            <m:nor/>
            <m:sty m:val="p"/>
          </m:rPr>
          <m:t>M</m:t>
        </m:r>
        <m:r>
          <m:rPr>
            <m:sty m:val="p"/>
          </m:rPr>
          <m:t>×</m:t>
        </m:r>
        <m:r>
          <m:t>0.8</m:t>
        </m:r>
        <m:r>
          <m:t> </m:t>
        </m:r>
        <m:r>
          <m:rPr>
            <m:nor/>
            <m:sty m:val="p"/>
          </m:rPr>
          <m:t>mL</m:t>
        </m:r>
        <m:r>
          <m:rPr>
            <m:sty m:val="p"/>
          </m:rPr>
          <m:t>/</m:t>
        </m:r>
        <m:r>
          <m:rPr>
            <m:sty m:val="p"/>
          </m:rPr>
          <m:t>(</m:t>
        </m:r>
        <m:r>
          <m:t>0.8</m:t>
        </m:r>
        <m:r>
          <m:rPr>
            <m:sty m:val="p"/>
          </m:rPr>
          <m:t>+</m:t>
        </m:r>
        <m:r>
          <m:t>100</m:t>
        </m:r>
        <m:r>
          <m:t> </m:t>
        </m:r>
        <m:r>
          <m:rPr>
            <m:nor/>
            <m:sty m:val="p"/>
          </m:rPr>
          <m:t>mL</m:t>
        </m:r>
        <m:r>
          <m:rPr>
            <m:sty m:val="p"/>
          </m:rPr>
          <m:t>)</m:t>
        </m:r>
        <m:r>
          <m:rPr>
            <m:sty m:val="p"/>
          </m:rPr>
          <m:t>=</m:t>
        </m:r>
        <m:r>
          <m:t>7.94</m:t>
        </m:r>
        <m:r>
          <m:rPr>
            <m:sty m:val="p"/>
          </m:rPr>
          <m:t>×</m:t>
        </m:r>
        <m:sSup>
          <m:e>
            <m:r>
              <m:t>10</m:t>
            </m:r>
          </m:e>
          <m:sup>
            <m:r>
              <m:rPr>
                <m:sty m:val="p"/>
              </m:rPr>
              <m:t>−</m:t>
            </m:r>
            <m:r>
              <m:t>5</m:t>
            </m:r>
          </m:sup>
        </m:sSup>
        <m:r>
          <m:t> </m:t>
        </m:r>
        <m:r>
          <m:rPr>
            <m:nor/>
            <m:sty m:val="p"/>
          </m:rPr>
          <m:t>M</m:t>
        </m:r>
      </m:oMath>
      <w:r>
        <w:t xml:space="preserve">.</w:t>
      </w:r>
    </w:p>
    <w:bookmarkEnd w:id="42"/>
    <w:bookmarkStart w:id="43" w:name="q11.-slope-and-intercept-with-95-ci"/>
    <w:p>
      <w:pPr>
        <w:pStyle w:val="Heading3"/>
      </w:pPr>
      <w:r>
        <w:t xml:space="preserve">Q11. Slope and intercept with 95 % CI</w:t>
      </w:r>
    </w:p>
    <w:p>
      <w:pPr>
        <w:pStyle w:val="FirstParagraph"/>
      </w:pPr>
      <w:r>
        <w:t xml:space="preserve">For</w:t>
      </w:r>
      <w:r>
        <w:t xml:space="preserve"> </w:t>
      </w:r>
      <m:oMath>
        <m:r>
          <m:t>n</m:t>
        </m:r>
        <m:r>
          <m:rPr>
            <m:sty m:val="p"/>
          </m:rPr>
          <m:t>=</m:t>
        </m:r>
        <m:r>
          <m:t>4</m:t>
        </m:r>
      </m:oMath>
      <w:r>
        <w:t xml:space="preserve"> </w:t>
      </w:r>
      <w:r>
        <w:t xml:space="preserve">calibration points,</w:t>
      </w:r>
      <w:r>
        <w:t xml:space="preserve"> </w:t>
      </w:r>
      <m:oMath>
        <m:r>
          <m:rPr>
            <m:nor/>
            <m:sty m:val="p"/>
          </m:rPr>
          <m:t>df</m:t>
        </m:r>
        <m:r>
          <m:rPr>
            <m:sty m:val="p"/>
          </m:rPr>
          <m:t>=</m:t>
        </m:r>
        <m:r>
          <m:t>n</m:t>
        </m:r>
        <m:r>
          <m:rPr>
            <m:sty m:val="p"/>
          </m:rPr>
          <m:t>−</m:t>
        </m:r>
        <m:r>
          <m:t>2</m:t>
        </m:r>
        <m:r>
          <m:rPr>
            <m:sty m:val="p"/>
          </m:rPr>
          <m:t>=</m:t>
        </m:r>
        <m:r>
          <m:t>2</m:t>
        </m:r>
      </m:oMath>
      <w:r>
        <w:t xml:space="preserve">,</w:t>
      </w:r>
      <w:r>
        <w:t xml:space="preserve"> </w:t>
      </w:r>
      <m:oMath>
        <m:sSub>
          <m:e>
            <m:r>
              <m:t>t</m:t>
            </m:r>
          </m:e>
          <m:sub>
            <m:r>
              <m:t>0.05</m:t>
            </m:r>
            <m:r>
              <m:rPr>
                <m:sty m:val="p"/>
              </m:rPr>
              <m:t>,</m:t>
            </m:r>
            <m:r>
              <m:t>2</m:t>
            </m:r>
          </m:sub>
        </m:sSub>
        <m:r>
          <m:rPr>
            <m:sty m:val="p"/>
          </m:rPr>
          <m:t>=</m:t>
        </m:r>
        <m:r>
          <m:t>4.303</m:t>
        </m:r>
      </m:oMath>
      <w:r>
        <w:t xml:space="preserve">.</w:t>
      </w:r>
    </w:p>
    <w:p>
      <w:pPr>
        <w:pStyle w:val="BodyText"/>
      </w:pPr>
      <m:oMathPara>
        <m:oMathParaPr>
          <m:jc m:val="center"/>
        </m:oMathParaPr>
        <m:oMath>
          <m:r>
            <m:t>m</m:t>
          </m:r>
          <m:r>
            <m:rPr>
              <m:sty m:val="p"/>
            </m:rPr>
            <m:t>=</m:t>
          </m:r>
          <m:r>
            <m:rPr>
              <m:sty m:val="p"/>
            </m:rPr>
            <m:t>(</m:t>
          </m:r>
          <m:r>
            <m:t>2.0</m:t>
          </m:r>
          <m:r>
            <m:rPr>
              <m:sty m:val="p"/>
            </m:rPr>
            <m:t>±</m:t>
          </m:r>
          <m:r>
            <m:t>0.6</m:t>
          </m:r>
          <m:r>
            <m:rPr>
              <m:sty m:val="p"/>
            </m:rPr>
            <m:t>)</m:t>
          </m:r>
          <m:r>
            <m:rPr>
              <m:sty m:val="p"/>
            </m:rPr>
            <m:t>×</m:t>
          </m:r>
          <m:sSup>
            <m:e>
              <m:r>
                <m:t>10</m:t>
              </m:r>
            </m:e>
            <m:sup>
              <m:r>
                <m:t>2</m:t>
              </m:r>
            </m:sup>
          </m:sSup>
          <m:r>
            <m:t> </m:t>
          </m:r>
          <m:sSup>
            <m:e>
              <m:r>
                <m:rPr>
                  <m:nor/>
                  <m:sty m:val="p"/>
                </m:rPr>
                <m:t>M</m:t>
              </m:r>
            </m:e>
            <m:sup>
              <m:r>
                <m:rPr>
                  <m:sty m:val="p"/>
                </m:rPr>
                <m:t>−</m:t>
              </m:r>
              <m:r>
                <m:t>1</m:t>
              </m:r>
            </m:sup>
          </m:sSup>
        </m:oMath>
      </m:oMathPara>
    </w:p>
    <w:p>
      <w:pPr>
        <w:pStyle w:val="FirstParagraph"/>
      </w:pPr>
      <m:oMathPara>
        <m:oMathParaPr>
          <m:jc m:val="center"/>
        </m:oMathParaPr>
        <m:oMath>
          <m:r>
            <m:t>b</m:t>
          </m:r>
          <m:r>
            <m:rPr>
              <m:sty m:val="p"/>
            </m:rPr>
            <m:t>=</m:t>
          </m:r>
          <m:r>
            <m:t>0.02</m:t>
          </m:r>
          <m:r>
            <m:rPr>
              <m:sty m:val="p"/>
            </m:rPr>
            <m:t>±</m:t>
          </m:r>
          <m:r>
            <m:t>0.01</m:t>
          </m:r>
          <m:r>
            <m:t> </m:t>
          </m:r>
          <m:r>
            <m:rPr>
              <m:sty m:val="p"/>
            </m:rPr>
            <m:t>(</m:t>
          </m:r>
          <m:r>
            <m:rPr>
              <m:nor/>
              <m:sty m:val="p"/>
            </m:rPr>
            <m:t>rel.</m:t>
          </m:r>
          <m:r>
            <m:rPr>
              <m:sty m:val="p"/>
            </m:rPr>
            <m:t>)</m:t>
          </m:r>
        </m:oMath>
      </m:oMathPara>
    </w:p>
    <w:p>
      <w:pPr>
        <w:pStyle w:val="FirstParagraph"/>
      </w:pPr>
      <w:r>
        <w:t xml:space="preserve">Standard errors of regression:</w:t>
      </w:r>
      <w:r>
        <w:t xml:space="preserve"> </w:t>
      </w:r>
      <m:oMath>
        <m:sSub>
          <m:e>
            <m:r>
              <m:t>s</m:t>
            </m:r>
          </m:e>
          <m:sub>
            <m:r>
              <m:t>y</m:t>
            </m:r>
            <m:r>
              <m:rPr>
                <m:sty m:val="p"/>
              </m:rPr>
              <m:t>|</m:t>
            </m:r>
            <m:r>
              <m:t>x</m:t>
            </m:r>
          </m:sub>
        </m:sSub>
        <m:r>
          <m:rPr>
            <m:sty m:val="p"/>
          </m:rPr>
          <m:t>=</m:t>
        </m:r>
        <m:r>
          <m:t>2.79</m:t>
        </m:r>
        <m:r>
          <m:rPr>
            <m:sty m:val="p"/>
          </m:rPr>
          <m:t>×</m:t>
        </m:r>
        <m:sSup>
          <m:e>
            <m:r>
              <m:t>10</m:t>
            </m:r>
          </m:e>
          <m:sup>
            <m:r>
              <m:rPr>
                <m:sty m:val="p"/>
              </m:rPr>
              <m:t>−</m:t>
            </m:r>
            <m:r>
              <m:t>3</m:t>
            </m:r>
          </m:sup>
        </m:sSup>
      </m:oMath>
      <w:r>
        <w:t xml:space="preserve">,</w:t>
      </w:r>
      <w:r>
        <w:t xml:space="preserve"> </w:t>
      </w:r>
      <m:oMath>
        <m:r>
          <m:rPr>
            <m:sty m:val="p"/>
          </m:rPr>
          <m:t>∑</m:t>
        </m:r>
        <m:r>
          <m:rPr>
            <m:sty m:val="p"/>
          </m:rPr>
          <m:t>(</m:t>
        </m:r>
        <m:sSub>
          <m:e>
            <m:r>
              <m:t>x</m:t>
            </m:r>
          </m:e>
          <m:sub>
            <m:r>
              <m:t>i</m:t>
            </m:r>
          </m:sub>
        </m:sSub>
        <m:r>
          <m:rPr>
            <m:sty m:val="p"/>
          </m:rPr>
          <m:t>−</m:t>
        </m:r>
        <m:acc>
          <m:accPr>
            <m:chr m:val="‾"/>
          </m:accPr>
          <m:e>
            <m:r>
              <m:t>x</m:t>
            </m:r>
          </m:e>
        </m:acc>
        <m:sSup>
          <m:e>
            <m:r>
              <m:rPr>
                <m:sty m:val="p"/>
              </m:rPr>
              <m:t>)</m:t>
            </m:r>
          </m:e>
          <m:sup>
            <m:r>
              <m:t>2</m:t>
            </m:r>
          </m:sup>
        </m:sSup>
        <m:r>
          <m:rPr>
            <m:sty m:val="p"/>
          </m:rPr>
          <m:t>=</m:t>
        </m:r>
        <m:r>
          <m:t>3.80</m:t>
        </m:r>
        <m:r>
          <m:rPr>
            <m:sty m:val="p"/>
          </m:rPr>
          <m:t>×</m:t>
        </m:r>
        <m:sSup>
          <m:e>
            <m:r>
              <m:t>10</m:t>
            </m:r>
          </m:e>
          <m:sup>
            <m:r>
              <m:rPr>
                <m:sty m:val="p"/>
              </m:rPr>
              <m:t>−</m:t>
            </m:r>
            <m:r>
              <m:t>8</m:t>
            </m:r>
          </m:sup>
        </m:sSup>
        <m:r>
          <m:t> </m:t>
        </m:r>
        <m:sSup>
          <m:e>
            <m:r>
              <m:rPr>
                <m:nor/>
                <m:sty m:val="p"/>
              </m:rPr>
              <m:t>M</m:t>
            </m:r>
          </m:e>
          <m:sup>
            <m:r>
              <m:t>2</m:t>
            </m:r>
          </m:sup>
        </m:sSup>
      </m:oMath>
      <w:r>
        <w:t xml:space="preserve">, giving</w:t>
      </w:r>
      <w:r>
        <w:t xml:space="preserve"> </w:t>
      </w:r>
      <m:oMath>
        <m:sSub>
          <m:e>
            <m:r>
              <m:rPr>
                <m:sty m:val="p"/>
              </m:rPr>
              <m:t>S</m:t>
            </m:r>
            <m:r>
              <m:rPr>
                <m:sty m:val="p"/>
              </m:rPr>
              <m:t>E</m:t>
            </m:r>
          </m:e>
          <m:sub>
            <m:r>
              <m:t>m</m:t>
            </m:r>
          </m:sub>
        </m:sSub>
        <m:r>
          <m:rPr>
            <m:sty m:val="p"/>
          </m:rPr>
          <m:t>=</m:t>
        </m:r>
        <m:r>
          <m:t>14.3</m:t>
        </m:r>
        <m:r>
          <m:t> </m:t>
        </m:r>
        <m:sSup>
          <m:e>
            <m:r>
              <m:rPr>
                <m:nor/>
                <m:sty m:val="p"/>
              </m:rPr>
              <m:t>M</m:t>
            </m:r>
          </m:e>
          <m:sup>
            <m:r>
              <m:rPr>
                <m:sty m:val="p"/>
              </m:rPr>
              <m:t>−</m:t>
            </m:r>
            <m:r>
              <m:t>1</m:t>
            </m:r>
          </m:sup>
        </m:sSup>
      </m:oMath>
      <w:r>
        <w:t xml:space="preserve"> </w:t>
      </w:r>
      <w:r>
        <w:t xml:space="preserve">and</w:t>
      </w:r>
      <w:r>
        <w:t xml:space="preserve"> </w:t>
      </w:r>
      <m:oMath>
        <m:sSub>
          <m:e>
            <m:r>
              <m:rPr>
                <m:sty m:val="p"/>
              </m:rPr>
              <m:t>S</m:t>
            </m:r>
            <m:r>
              <m:rPr>
                <m:sty m:val="p"/>
              </m:rPr>
              <m:t>E</m:t>
            </m:r>
          </m:e>
          <m:sub>
            <m:r>
              <m:t>b</m:t>
            </m:r>
          </m:sub>
        </m:sSub>
        <m:r>
          <m:rPr>
            <m:sty m:val="p"/>
          </m:rPr>
          <m:t>=</m:t>
        </m:r>
        <m:r>
          <m:t>3.12</m:t>
        </m:r>
        <m:r>
          <m:rPr>
            <m:sty m:val="p"/>
          </m:rPr>
          <m:t>×</m:t>
        </m:r>
        <m:sSup>
          <m:e>
            <m:r>
              <m:t>10</m:t>
            </m:r>
          </m:e>
          <m:sup>
            <m:r>
              <m:rPr>
                <m:sty m:val="p"/>
              </m:rPr>
              <m:t>−</m:t>
            </m:r>
            <m:r>
              <m:t>3</m:t>
            </m:r>
          </m:sup>
        </m:sSup>
      </m:oMath>
      <w:r>
        <w:t xml:space="preserve">. The 95 % CI half-widths are</w:t>
      </w:r>
      <w:r>
        <w:t xml:space="preserve"> </w:t>
      </w:r>
      <m:oMath>
        <m:r>
          <m:t>t</m:t>
        </m:r>
        <m:r>
          <m:rPr>
            <m:sty m:val="p"/>
          </m:rPr>
          <m:t>⋅</m:t>
        </m:r>
        <m:sSub>
          <m:e>
            <m:r>
              <m:rPr>
                <m:sty m:val="p"/>
              </m:rPr>
              <m:t>S</m:t>
            </m:r>
            <m:r>
              <m:rPr>
                <m:sty m:val="p"/>
              </m:rPr>
              <m:t>E</m:t>
            </m:r>
          </m:e>
          <m:sub>
            <m:r>
              <m:t>m</m:t>
            </m:r>
          </m:sub>
        </m:sSub>
        <m:r>
          <m:rPr>
            <m:sty m:val="p"/>
          </m:rPr>
          <m:t>=</m:t>
        </m:r>
        <m:r>
          <m:t>61.5</m:t>
        </m:r>
        <m:r>
          <m:t> </m:t>
        </m:r>
        <m:sSup>
          <m:e>
            <m:r>
              <m:rPr>
                <m:nor/>
                <m:sty m:val="p"/>
              </m:rPr>
              <m:t>M</m:t>
            </m:r>
          </m:e>
          <m:sup>
            <m:r>
              <m:rPr>
                <m:sty m:val="p"/>
              </m:rPr>
              <m:t>−</m:t>
            </m:r>
            <m:r>
              <m:t>1</m:t>
            </m:r>
          </m:sup>
        </m:sSup>
      </m:oMath>
      <w:r>
        <w:t xml:space="preserve"> </w:t>
      </w:r>
      <w:r>
        <w:t xml:space="preserve">and</w:t>
      </w:r>
      <w:r>
        <w:t xml:space="preserve"> </w:t>
      </w:r>
      <m:oMath>
        <m:r>
          <m:t>t</m:t>
        </m:r>
        <m:r>
          <m:rPr>
            <m:sty m:val="p"/>
          </m:rPr>
          <m:t>⋅</m:t>
        </m:r>
        <m:sSub>
          <m:e>
            <m:r>
              <m:rPr>
                <m:sty m:val="p"/>
              </m:rPr>
              <m:t>S</m:t>
            </m:r>
            <m:r>
              <m:rPr>
                <m:sty m:val="p"/>
              </m:rPr>
              <m:t>E</m:t>
            </m:r>
          </m:e>
          <m:sub>
            <m:r>
              <m:t>b</m:t>
            </m:r>
          </m:sub>
        </m:sSub>
        <m:r>
          <m:rPr>
            <m:sty m:val="p"/>
          </m:rPr>
          <m:t>=</m:t>
        </m:r>
        <m:r>
          <m:t>0.0134</m:t>
        </m:r>
      </m:oMath>
      <w:r>
        <w:t xml:space="preserve">, rounded to 1 sf at the first non-zero digit.</w:t>
      </w:r>
    </w:p>
    <w:bookmarkEnd w:id="43"/>
    <w:bookmarkStart w:id="44" w:name="X889be5f233820a0263145393e94177c1931199b"/>
    <w:p>
      <w:pPr>
        <w:pStyle w:val="Heading3"/>
      </w:pPr>
      <w:r>
        <w:t xml:space="preserve">Q12. Average</w:t>
      </w:r>
      <w:r>
        <w:t xml:space="preserve"> </w:t>
      </w:r>
      <m:oMath>
        <m:r>
          <m:rPr>
            <m:sty m:val="p"/>
          </m:rPr>
          <m:t>[</m:t>
        </m:r>
        <m:sSub>
          <m:e>
            <m:r>
              <m:rPr>
                <m:nor/>
                <m:sty m:val="p"/>
              </m:rPr>
              <m:t>MgCl</m:t>
            </m:r>
          </m:e>
          <m:sub>
            <m:r>
              <m:t>2</m:t>
            </m:r>
          </m:sub>
        </m:sSub>
        <m:sSub>
          <m:e>
            <m:r>
              <m:rPr>
                <m:sty m:val="p"/>
              </m:rPr>
              <m:t>]</m:t>
            </m:r>
          </m:e>
          <m:sub>
            <m:r>
              <m:rPr>
                <m:nor/>
                <m:sty m:val="p"/>
              </m:rPr>
              <m:t>unk</m:t>
            </m:r>
          </m:sub>
        </m:sSub>
      </m:oMath>
      <w:r>
        <w:t xml:space="preserve"> </w:t>
      </w:r>
      <w:r>
        <w:t xml:space="preserve">and 95 % CI from fluorescence</w:t>
      </w:r>
    </w:p>
    <w:p>
      <w:pPr>
        <w:pStyle w:val="FirstParagraph"/>
      </w:pPr>
      <w:r>
        <w:rPr>
          <w:i/>
          <w:iCs/>
        </w:rPr>
        <w:t xml:space="preserve">No other groups had posted Part C fluorescence values for the same dilution at the time of writing. Following the Lab 4 Q2 precedent, I report the single-trial concentration; the 95 % CI here uses the calibration prediction-interval formula with</w:t>
      </w:r>
      <w:r>
        <w:rPr>
          <w:i/>
          <w:iCs/>
        </w:rPr>
        <w:t xml:space="preserve"> </w:t>
      </w:r>
      <m:oMath>
        <m:r>
          <m:t>m</m:t>
        </m:r>
        <m:r>
          <m:rPr>
            <m:sty m:val="p"/>
          </m:rPr>
          <m:t>=</m:t>
        </m:r>
        <m:r>
          <m:t>3</m:t>
        </m:r>
      </m:oMath>
      <w:r>
        <w:rPr>
          <w:i/>
          <w:iCs/>
        </w:rPr>
        <w:t xml:space="preserve"> </w:t>
      </w:r>
      <w:r>
        <w:rPr>
          <w:i/>
          <w:iCs/>
        </w:rPr>
        <w:t xml:space="preserve">replicate measurements of my own solution, but cannot reflect inter-group variation.</w:t>
      </w:r>
    </w:p>
    <w:p>
      <w:pPr>
        <w:pStyle w:val="BodyText"/>
      </w:pPr>
      <w:r>
        <w:t xml:space="preserve">Mean unknown fluorescence:</w:t>
      </w:r>
      <w:r>
        <w:t xml:space="preserve"> </w:t>
      </w:r>
      <m:oMath>
        <m:sSub>
          <m:e>
            <m:acc>
              <m:accPr>
                <m:chr m:val="‾"/>
              </m:accPr>
              <m:e>
                <m:r>
                  <m:t>F</m:t>
                </m:r>
              </m:e>
            </m:acc>
          </m:e>
          <m:sub>
            <m:r>
              <m:rPr>
                <m:nor/>
                <m:sty m:val="p"/>
              </m:rPr>
              <m:t>unk</m:t>
            </m:r>
          </m:sub>
        </m:sSub>
        <m:r>
          <m:rPr>
            <m:sty m:val="p"/>
          </m:rPr>
          <m:t>=</m:t>
        </m:r>
        <m:r>
          <m:rPr>
            <m:sty m:val="p"/>
          </m:rPr>
          <m:t>(</m:t>
        </m:r>
        <m:r>
          <m:t>0.0233</m:t>
        </m:r>
        <m:r>
          <m:rPr>
            <m:sty m:val="p"/>
          </m:rPr>
          <m:t>+</m:t>
        </m:r>
        <m:r>
          <m:t>0.0243</m:t>
        </m:r>
        <m:r>
          <m:rPr>
            <m:sty m:val="p"/>
          </m:rPr>
          <m:t>+</m:t>
        </m:r>
        <m:r>
          <m:t>0.0252</m:t>
        </m:r>
        <m:r>
          <m:rPr>
            <m:sty m:val="p"/>
          </m:rPr>
          <m:t>)</m:t>
        </m:r>
        <m:r>
          <m:rPr>
            <m:sty m:val="p"/>
          </m:rPr>
          <m:t>/</m:t>
        </m:r>
        <m:r>
          <m:t>3</m:t>
        </m:r>
        <m:r>
          <m:rPr>
            <m:sty m:val="p"/>
          </m:rPr>
          <m:t>=</m:t>
        </m:r>
        <m:r>
          <m:t>0.02427</m:t>
        </m:r>
      </m:oMath>
      <w:r>
        <w:t xml:space="preserve">.</w:t>
      </w:r>
    </w:p>
    <w:p>
      <w:pPr>
        <w:pStyle w:val="BodyText"/>
      </w:pPr>
      <w:r>
        <w:t xml:space="preserve">Diluted concentration via inverse regression:</w:t>
      </w:r>
    </w:p>
    <w:p>
      <w:pPr>
        <w:pStyle w:val="BodyText"/>
      </w:pPr>
      <m:oMathPara>
        <m:oMathParaPr>
          <m:jc m:val="center"/>
        </m:oMathParaPr>
        <m:oMath>
          <m:r>
            <m:rPr>
              <m:sty m:val="p"/>
            </m:rPr>
            <m:t>[</m:t>
          </m:r>
          <m:sSup>
            <m:e>
              <m:r>
                <m:rPr>
                  <m:nor/>
                  <m:sty m:val="p"/>
                </m:rPr>
                <m:t>Mg</m:t>
              </m:r>
            </m:e>
            <m:sup>
              <m:r>
                <m:t>2</m:t>
              </m:r>
              <m:r>
                <m:rPr>
                  <m:sty m:val="p"/>
                </m:rPr>
                <m:t>+</m:t>
              </m:r>
            </m:sup>
          </m:sSup>
          <m:sSub>
            <m:e>
              <m:r>
                <m:rPr>
                  <m:sty m:val="p"/>
                </m:rPr>
                <m:t>]</m:t>
              </m:r>
            </m:e>
            <m:sub>
              <m:r>
                <m:rPr>
                  <m:nor/>
                  <m:sty m:val="p"/>
                </m:rPr>
                <m:t>diluted</m:t>
              </m:r>
            </m:sub>
          </m:sSub>
          <m:r>
            <m:rPr>
              <m:sty m:val="p"/>
            </m:rPr>
            <m:t>=</m:t>
          </m:r>
          <m:f>
            <m:fPr>
              <m:type m:val="bar"/>
            </m:fPr>
            <m:num>
              <m:sSub>
                <m:e>
                  <m:acc>
                    <m:accPr>
                      <m:chr m:val="‾"/>
                    </m:accPr>
                    <m:e>
                      <m:r>
                        <m:t>F</m:t>
                      </m:r>
                    </m:e>
                  </m:acc>
                </m:e>
                <m:sub>
                  <m:r>
                    <m:rPr>
                      <m:nor/>
                      <m:sty m:val="p"/>
                    </m:rPr>
                    <m:t>unk</m:t>
                  </m:r>
                </m:sub>
              </m:sSub>
              <m:r>
                <m:rPr>
                  <m:sty m:val="p"/>
                </m:rPr>
                <m:t>−</m:t>
              </m:r>
              <m:r>
                <m:t>b</m:t>
              </m:r>
            </m:num>
            <m:den>
              <m:r>
                <m:t>m</m:t>
              </m:r>
            </m:den>
          </m:f>
          <m:r>
            <m:rPr>
              <m:sty m:val="p"/>
            </m:rPr>
            <m:t>=</m:t>
          </m:r>
          <m:f>
            <m:fPr>
              <m:type m:val="bar"/>
            </m:fPr>
            <m:num>
              <m:r>
                <m:t>0.02427</m:t>
              </m:r>
              <m:r>
                <m:rPr>
                  <m:sty m:val="p"/>
                </m:rPr>
                <m:t>−</m:t>
              </m:r>
              <m:r>
                <m:t>0.01730</m:t>
              </m:r>
            </m:num>
            <m:den>
              <m:r>
                <m:t>201.4</m:t>
              </m:r>
              <m:r>
                <m:t> </m:t>
              </m:r>
              <m:sSup>
                <m:e>
                  <m:r>
                    <m:rPr>
                      <m:nor/>
                      <m:sty m:val="p"/>
                    </m:rPr>
                    <m:t>M</m:t>
                  </m:r>
                </m:e>
                <m:sup>
                  <m:r>
                    <m:rPr>
                      <m:sty m:val="p"/>
                    </m:rPr>
                    <m:t>−</m:t>
                  </m:r>
                  <m:r>
                    <m:t>1</m:t>
                  </m:r>
                </m:sup>
              </m:sSup>
            </m:den>
          </m:f>
          <m:r>
            <m:rPr>
              <m:sty m:val="p"/>
            </m:rPr>
            <m:t>=</m:t>
          </m:r>
          <m:r>
            <m:t>3.46</m:t>
          </m:r>
          <m:r>
            <m:rPr>
              <m:sty m:val="p"/>
            </m:rPr>
            <m:t>×</m:t>
          </m:r>
          <m:sSup>
            <m:e>
              <m:r>
                <m:t>10</m:t>
              </m:r>
            </m:e>
            <m:sup>
              <m:r>
                <m:rPr>
                  <m:sty m:val="p"/>
                </m:rPr>
                <m:t>−</m:t>
              </m:r>
              <m:r>
                <m:t>5</m:t>
              </m:r>
            </m:sup>
          </m:sSup>
          <m:r>
            <m:t> </m:t>
          </m:r>
          <m:r>
            <m:rPr>
              <m:nor/>
              <m:sty m:val="p"/>
            </m:rPr>
            <m:t>M</m:t>
          </m:r>
        </m:oMath>
      </m:oMathPara>
    </w:p>
    <w:p>
      <w:pPr>
        <w:pStyle w:val="FirstParagraph"/>
      </w:pPr>
      <w:r>
        <w:t xml:space="preserve">Standard error of the predicted</w:t>
      </w:r>
      <w:r>
        <w:t xml:space="preserve"> </w:t>
      </w:r>
      <m:oMath>
        <m:r>
          <m:t>x</m:t>
        </m:r>
      </m:oMath>
      <w:r>
        <w:t xml:space="preserve">:</w:t>
      </w:r>
    </w:p>
    <w:p>
      <w:pPr>
        <w:pStyle w:val="BodyText"/>
      </w:pPr>
      <m:oMathPara>
        <m:oMathParaPr>
          <m:jc m:val="center"/>
        </m:oMathParaPr>
        <m:oMath>
          <m:sSub>
            <m:e>
              <m:r>
                <m:t>s</m:t>
              </m:r>
            </m:e>
            <m:sub>
              <m:r>
                <m:t>x</m:t>
              </m:r>
            </m:sub>
          </m:sSub>
          <m:r>
            <m:rPr>
              <m:sty m:val="p"/>
            </m:rPr>
            <m:t>=</m:t>
          </m:r>
          <m:f>
            <m:fPr>
              <m:type m:val="bar"/>
            </m:fPr>
            <m:num>
              <m:sSub>
                <m:e>
                  <m:r>
                    <m:t>s</m:t>
                  </m:r>
                </m:e>
                <m:sub>
                  <m:r>
                    <m:t>y</m:t>
                  </m:r>
                  <m:r>
                    <m:rPr>
                      <m:sty m:val="p"/>
                    </m:rPr>
                    <m:t>|</m:t>
                  </m:r>
                  <m:r>
                    <m:t>x</m:t>
                  </m:r>
                </m:sub>
              </m:sSub>
            </m:num>
            <m:den>
              <m:r>
                <m:rPr>
                  <m:sty m:val="p"/>
                </m:rPr>
                <m:t>|</m:t>
              </m:r>
              <m:r>
                <m:t>m</m:t>
              </m:r>
              <m:r>
                <m:rPr>
                  <m:sty m:val="p"/>
                </m:rPr>
                <m:t>|</m:t>
              </m:r>
            </m:den>
          </m:f>
          <m:rad>
            <m:radPr>
              <m:degHide m:val="on"/>
            </m:radPr>
            <m:deg/>
            <m:e>
              <m:f>
                <m:fPr>
                  <m:type m:val="bar"/>
                </m:fPr>
                <m:num>
                  <m:r>
                    <m:t>1</m:t>
                  </m:r>
                </m:num>
                <m:den>
                  <m:sSub>
                    <m:e>
                      <m:r>
                        <m:t>m</m:t>
                      </m:r>
                    </m:e>
                    <m:sub>
                      <m:r>
                        <m:rPr>
                          <m:nor/>
                          <m:sty m:val="p"/>
                        </m:rPr>
                        <m:t>obs</m:t>
                      </m:r>
                    </m:sub>
                  </m:sSub>
                </m:den>
              </m:f>
              <m:r>
                <m:rPr>
                  <m:sty m:val="p"/>
                </m:rPr>
                <m:t>+</m:t>
              </m:r>
              <m:f>
                <m:fPr>
                  <m:type m:val="bar"/>
                </m:fPr>
                <m:num>
                  <m:r>
                    <m:t>1</m:t>
                  </m:r>
                </m:num>
                <m:den>
                  <m:sSub>
                    <m:e>
                      <m:r>
                        <m:t>n</m:t>
                      </m:r>
                    </m:e>
                    <m:sub>
                      <m:r>
                        <m:rPr>
                          <m:nor/>
                          <m:sty m:val="p"/>
                        </m:rPr>
                        <m:t>calib</m:t>
                      </m:r>
                    </m:sub>
                  </m:sSub>
                </m:den>
              </m:f>
              <m:r>
                <m:rPr>
                  <m:sty m:val="p"/>
                </m:rPr>
                <m:t>+</m:t>
              </m:r>
              <m:f>
                <m:fPr>
                  <m:type m:val="bar"/>
                </m:fPr>
                <m:num>
                  <m:r>
                    <m:rPr>
                      <m:sty m:val="p"/>
                    </m:rPr>
                    <m:t>(</m:t>
                  </m:r>
                  <m:sSub>
                    <m:e>
                      <m:acc>
                        <m:accPr>
                          <m:chr m:val="‾"/>
                        </m:accPr>
                        <m:e>
                          <m:r>
                            <m:t>F</m:t>
                          </m:r>
                        </m:e>
                      </m:acc>
                    </m:e>
                    <m:sub>
                      <m:r>
                        <m:rPr>
                          <m:nor/>
                          <m:sty m:val="p"/>
                        </m:rPr>
                        <m:t>unk</m:t>
                      </m:r>
                    </m:sub>
                  </m:sSub>
                  <m:r>
                    <m:rPr>
                      <m:sty m:val="p"/>
                    </m:rPr>
                    <m:t>−</m:t>
                  </m:r>
                  <m:sSub>
                    <m:e>
                      <m:acc>
                        <m:accPr>
                          <m:chr m:val="‾"/>
                        </m:accPr>
                        <m:e>
                          <m:r>
                            <m:t>F</m:t>
                          </m:r>
                        </m:e>
                      </m:acc>
                    </m:e>
                    <m:sub>
                      <m:r>
                        <m:rPr>
                          <m:nor/>
                          <m:sty m:val="p"/>
                        </m:rPr>
                        <m:t>calib</m:t>
                      </m:r>
                    </m:sub>
                  </m:sSub>
                  <m:sSup>
                    <m:e>
                      <m:r>
                        <m:rPr>
                          <m:sty m:val="p"/>
                        </m:rPr>
                        <m:t>)</m:t>
                      </m:r>
                    </m:e>
                    <m:sup>
                      <m:r>
                        <m:t>2</m:t>
                      </m:r>
                    </m:sup>
                  </m:sSup>
                </m:num>
                <m:den>
                  <m:sSup>
                    <m:e>
                      <m:r>
                        <m:t>m</m:t>
                      </m:r>
                    </m:e>
                    <m:sup>
                      <m:r>
                        <m:t>2</m:t>
                      </m:r>
                    </m:sup>
                  </m:sSup>
                  <m:r>
                    <m:rPr>
                      <m:sty m:val="p"/>
                    </m:rPr>
                    <m:t>∑</m:t>
                  </m:r>
                  <m:r>
                    <m:rPr>
                      <m:sty m:val="p"/>
                    </m:rPr>
                    <m:t>(</m:t>
                  </m:r>
                  <m:sSub>
                    <m:e>
                      <m:r>
                        <m:t>x</m:t>
                      </m:r>
                    </m:e>
                    <m:sub>
                      <m:r>
                        <m:t>i</m:t>
                      </m:r>
                    </m:sub>
                  </m:sSub>
                  <m:r>
                    <m:rPr>
                      <m:sty m:val="p"/>
                    </m:rPr>
                    <m:t>−</m:t>
                  </m:r>
                  <m:acc>
                    <m:accPr>
                      <m:chr m:val="‾"/>
                    </m:accPr>
                    <m:e>
                      <m:r>
                        <m:t>x</m:t>
                      </m:r>
                    </m:e>
                  </m:acc>
                  <m:sSup>
                    <m:e>
                      <m:r>
                        <m:rPr>
                          <m:sty m:val="p"/>
                        </m:rPr>
                        <m:t>)</m:t>
                      </m:r>
                    </m:e>
                    <m:sup>
                      <m:r>
                        <m:t>2</m:t>
                      </m:r>
                    </m:sup>
                  </m:sSup>
                </m:den>
              </m:f>
            </m:e>
          </m:rad>
          <m:r>
            <m:rPr>
              <m:sty m:val="p"/>
            </m:rPr>
            <m:t>=</m:t>
          </m:r>
          <m:r>
            <m:t>1.55</m:t>
          </m:r>
          <m:r>
            <m:rPr>
              <m:sty m:val="p"/>
            </m:rPr>
            <m:t>×</m:t>
          </m:r>
          <m:sSup>
            <m:e>
              <m:r>
                <m:t>10</m:t>
              </m:r>
            </m:e>
            <m:sup>
              <m:r>
                <m:rPr>
                  <m:sty m:val="p"/>
                </m:rPr>
                <m:t>−</m:t>
              </m:r>
              <m:r>
                <m:t>5</m:t>
              </m:r>
            </m:sup>
          </m:sSup>
          <m:r>
            <m:t> </m:t>
          </m:r>
          <m:r>
            <m:rPr>
              <m:nor/>
              <m:sty m:val="p"/>
            </m:rPr>
            <m:t>M</m:t>
          </m:r>
        </m:oMath>
      </m:oMathPara>
    </w:p>
    <w:p>
      <w:pPr>
        <w:pStyle w:val="FirstParagraph"/>
      </w:pPr>
      <w:r>
        <w:t xml:space="preserve">The 95 % CI half-width is</w:t>
      </w:r>
      <w:r>
        <w:t xml:space="preserve"> </w:t>
      </w:r>
      <m:oMath>
        <m:r>
          <m:t>t</m:t>
        </m:r>
        <m:r>
          <m:rPr>
            <m:sty m:val="p"/>
          </m:rPr>
          <m:t>⋅</m:t>
        </m:r>
        <m:sSub>
          <m:e>
            <m:r>
              <m:t>s</m:t>
            </m:r>
          </m:e>
          <m:sub>
            <m:r>
              <m:t>x</m:t>
            </m:r>
          </m:sub>
        </m:sSub>
        <m:r>
          <m:rPr>
            <m:sty m:val="p"/>
          </m:rPr>
          <m:t>=</m:t>
        </m:r>
        <m:r>
          <m:t>4.303</m:t>
        </m:r>
        <m:r>
          <m:rPr>
            <m:sty m:val="p"/>
          </m:rPr>
          <m:t>×</m:t>
        </m:r>
        <m:r>
          <m:t>1.55</m:t>
        </m:r>
        <m:r>
          <m:rPr>
            <m:sty m:val="p"/>
          </m:rPr>
          <m:t>×</m:t>
        </m:r>
        <m:sSup>
          <m:e>
            <m:r>
              <m:t>10</m:t>
            </m:r>
          </m:e>
          <m:sup>
            <m:r>
              <m:rPr>
                <m:sty m:val="p"/>
              </m:rPr>
              <m:t>−</m:t>
            </m:r>
            <m:r>
              <m:t>5</m:t>
            </m:r>
          </m:sup>
        </m:sSup>
        <m:r>
          <m:rPr>
            <m:sty m:val="p"/>
          </m:rPr>
          <m:t>=</m:t>
        </m:r>
        <m:r>
          <m:t>6.7</m:t>
        </m:r>
        <m:r>
          <m:rPr>
            <m:sty m:val="p"/>
          </m:rPr>
          <m:t>×</m:t>
        </m:r>
        <m:sSup>
          <m:e>
            <m:r>
              <m:t>10</m:t>
            </m:r>
          </m:e>
          <m:sup>
            <m:r>
              <m:rPr>
                <m:sty m:val="p"/>
              </m:rPr>
              <m:t>−</m:t>
            </m:r>
            <m:r>
              <m:t>5</m:t>
            </m:r>
          </m:sup>
        </m:sSup>
      </m:oMath>
      <w:r>
        <w:t xml:space="preserve"> </w:t>
      </w:r>
      <w:r>
        <w:t xml:space="preserve">M, so</w:t>
      </w:r>
      <w:r>
        <w:t xml:space="preserve"> </w:t>
      </w:r>
      <m:oMath>
        <m:r>
          <m:rPr>
            <m:sty m:val="p"/>
          </m:rPr>
          <m:t>[</m:t>
        </m:r>
        <m:sSup>
          <m:e>
            <m:r>
              <m:rPr>
                <m:nor/>
                <m:sty m:val="p"/>
              </m:rPr>
              <m:t>Mg</m:t>
            </m:r>
          </m:e>
          <m:sup>
            <m:r>
              <m:t>2</m:t>
            </m:r>
            <m:r>
              <m:rPr>
                <m:sty m:val="p"/>
              </m:rPr>
              <m:t>+</m:t>
            </m:r>
          </m:sup>
        </m:sSup>
        <m:sSub>
          <m:e>
            <m:r>
              <m:rPr>
                <m:sty m:val="p"/>
              </m:rPr>
              <m:t>]</m:t>
            </m:r>
          </m:e>
          <m:sub>
            <m:r>
              <m:rPr>
                <m:nor/>
                <m:sty m:val="p"/>
              </m:rPr>
              <m:t>diluted</m:t>
            </m:r>
          </m:sub>
        </m:sSub>
        <m:r>
          <m:rPr>
            <m:sty m:val="p"/>
          </m:rPr>
          <m:t>=</m:t>
        </m:r>
        <m:r>
          <m:rPr>
            <m:sty m:val="p"/>
          </m:rPr>
          <m:t>(</m:t>
        </m:r>
        <m:r>
          <m:t>3</m:t>
        </m:r>
        <m:r>
          <m:rPr>
            <m:sty m:val="p"/>
          </m:rPr>
          <m:t>±</m:t>
        </m:r>
        <m:r>
          <m:t>7</m:t>
        </m:r>
        <m:r>
          <m:rPr>
            <m:sty m:val="p"/>
          </m:rPr>
          <m:t>)</m:t>
        </m:r>
        <m:r>
          <m:rPr>
            <m:sty m:val="p"/>
          </m:rPr>
          <m:t>×</m:t>
        </m:r>
        <m:sSup>
          <m:e>
            <m:r>
              <m:t>10</m:t>
            </m:r>
          </m:e>
          <m:sup>
            <m:r>
              <m:rPr>
                <m:sty m:val="p"/>
              </m:rPr>
              <m:t>−</m:t>
            </m:r>
            <m:r>
              <m:t>5</m:t>
            </m:r>
          </m:sup>
        </m:sSup>
      </m:oMath>
      <w:r>
        <w:t xml:space="preserve"> </w:t>
      </w:r>
      <w:r>
        <w:t xml:space="preserve">M (rounded</w:t>
      </w:r>
      <w:r>
        <w:t xml:space="preserve"> </w:t>
      </w:r>
      <m:oMath>
        <m:r>
          <m:t>x</m:t>
        </m:r>
        <m:r>
          <m:rPr>
            <m:sty m:val="p"/>
          </m:rPr>
          <m:t>±</m:t>
        </m:r>
        <m:r>
          <m:t>u</m:t>
        </m:r>
      </m:oMath>
      <w:r>
        <w:t xml:space="preserve"> </w:t>
      </w:r>
      <w:r>
        <w:t xml:space="preserve">to 1 sf at the first non-zero digit of</w:t>
      </w:r>
      <w:r>
        <w:t xml:space="preserve"> </w:t>
      </w:r>
      <m:oMath>
        <m:r>
          <m:t>u</m:t>
        </m:r>
      </m:oMath>
      <w:r>
        <w:t xml:space="preserve">).</w:t>
      </w:r>
    </w:p>
    <w:p>
      <w:pPr>
        <w:pStyle w:val="BodyText"/>
      </w:pPr>
      <w:r>
        <w:t xml:space="preserve">The unknown aliquot was diluted 0.500 mL into 25.0 mL of HQS, so the dilution factor is</w:t>
      </w:r>
      <w:r>
        <w:t xml:space="preserve"> </w:t>
      </w:r>
      <m:oMath>
        <m:r>
          <m:t>25.5</m:t>
        </m:r>
        <m:r>
          <m:rPr>
            <m:sty m:val="p"/>
          </m:rPr>
          <m:t>/</m:t>
        </m:r>
        <m:r>
          <m:t>0.500</m:t>
        </m:r>
        <m:r>
          <m:rPr>
            <m:sty m:val="p"/>
          </m:rPr>
          <m:t>=</m:t>
        </m:r>
        <m:r>
          <m:t>51.0</m:t>
        </m:r>
      </m:oMath>
      <w:r>
        <w:t xml:space="preserve">:</w:t>
      </w:r>
    </w:p>
    <w:p>
      <w:pPr>
        <w:pStyle w:val="BodyText"/>
      </w:pPr>
      <m:oMathPara>
        <m:oMathParaPr>
          <m:jc m:val="center"/>
        </m:oMathParaPr>
        <m:oMath>
          <m:r>
            <m:rPr>
              <m:sty m:val="p"/>
            </m:rPr>
            <m:t>[</m:t>
          </m:r>
          <m:sSub>
            <m:e>
              <m:r>
                <m:rPr>
                  <m:nor/>
                  <m:sty m:val="p"/>
                </m:rPr>
                <m:t>MgCl</m:t>
              </m:r>
            </m:e>
            <m:sub>
              <m:r>
                <m:t>2</m:t>
              </m:r>
            </m:sub>
          </m:sSub>
          <m:sSub>
            <m:e>
              <m:r>
                <m:rPr>
                  <m:sty m:val="p"/>
                </m:rPr>
                <m:t>]</m:t>
              </m:r>
            </m:e>
            <m:sub>
              <m:r>
                <m:rPr>
                  <m:nor/>
                  <m:sty m:val="p"/>
                </m:rPr>
                <m:t>unk</m:t>
              </m:r>
            </m:sub>
          </m:sSub>
          <m:r>
            <m:rPr>
              <m:sty m:val="p"/>
            </m:rPr>
            <m:t>=</m:t>
          </m:r>
          <m:r>
            <m:t>51.0</m:t>
          </m:r>
          <m:r>
            <m:rPr>
              <m:sty m:val="p"/>
            </m:rPr>
            <m:t>×</m:t>
          </m:r>
          <m:r>
            <m:rPr>
              <m:sty m:val="p"/>
            </m:rPr>
            <m:t>(</m:t>
          </m:r>
          <m:r>
            <m:t>3.46</m:t>
          </m:r>
          <m:r>
            <m:rPr>
              <m:sty m:val="p"/>
            </m:rPr>
            <m:t>×</m:t>
          </m:r>
          <m:sSup>
            <m:e>
              <m:r>
                <m:t>10</m:t>
              </m:r>
            </m:e>
            <m:sup>
              <m:r>
                <m:rPr>
                  <m:sty m:val="p"/>
                </m:rPr>
                <m:t>−</m:t>
              </m:r>
              <m:r>
                <m:t>5</m:t>
              </m:r>
            </m:sup>
          </m:sSup>
          <m:r>
            <m:t> </m:t>
          </m:r>
          <m:r>
            <m:rPr>
              <m:nor/>
              <m:sty m:val="p"/>
            </m:rPr>
            <m:t>M</m:t>
          </m:r>
          <m:r>
            <m:rPr>
              <m:sty m:val="p"/>
            </m:rPr>
            <m:t>)</m:t>
          </m:r>
          <m:r>
            <m:rPr>
              <m:sty m:val="p"/>
            </m:rPr>
            <m:t>=</m:t>
          </m:r>
          <m:r>
            <m:t>1.76</m:t>
          </m:r>
          <m:r>
            <m:rPr>
              <m:sty m:val="p"/>
            </m:rPr>
            <m:t>×</m:t>
          </m:r>
          <m:sSup>
            <m:e>
              <m:r>
                <m:t>10</m:t>
              </m:r>
            </m:e>
            <m:sup>
              <m:r>
                <m:rPr>
                  <m:sty m:val="p"/>
                </m:rPr>
                <m:t>−</m:t>
              </m:r>
              <m:r>
                <m:t>3</m:t>
              </m:r>
            </m:sup>
          </m:sSup>
          <m:r>
            <m:t> </m:t>
          </m:r>
          <m:r>
            <m:rPr>
              <m:nor/>
              <m:sty m:val="p"/>
            </m:rPr>
            <m:t>M</m:t>
          </m:r>
        </m:oMath>
      </m:oMathPara>
    </w:p>
    <w:p>
      <w:pPr>
        <w:pStyle w:val="FirstParagraph"/>
      </w:pPr>
      <w:r>
        <w:t xml:space="preserve">with 95 % CI half-width</w:t>
      </w:r>
      <w:r>
        <w:t xml:space="preserve"> </w:t>
      </w:r>
      <m:oMath>
        <m:r>
          <m:t>51.0</m:t>
        </m:r>
        <m:r>
          <m:rPr>
            <m:sty m:val="p"/>
          </m:rPr>
          <m:t>×</m:t>
        </m:r>
        <m:r>
          <m:t>6.7</m:t>
        </m:r>
        <m:r>
          <m:rPr>
            <m:sty m:val="p"/>
          </m:rPr>
          <m:t>×</m:t>
        </m:r>
        <m:sSup>
          <m:e>
            <m:r>
              <m:t>10</m:t>
            </m:r>
          </m:e>
          <m:sup>
            <m:r>
              <m:rPr>
                <m:sty m:val="p"/>
              </m:rPr>
              <m:t>−</m:t>
            </m:r>
            <m:r>
              <m:t>5</m:t>
            </m:r>
          </m:sup>
        </m:sSup>
        <m:r>
          <m:rPr>
            <m:sty m:val="p"/>
          </m:rPr>
          <m:t>=</m:t>
        </m:r>
        <m:r>
          <m:t>3.4</m:t>
        </m:r>
        <m:r>
          <m:rPr>
            <m:sty m:val="p"/>
          </m:rPr>
          <m:t>×</m:t>
        </m:r>
        <m:sSup>
          <m:e>
            <m:r>
              <m:t>10</m:t>
            </m:r>
          </m:e>
          <m:sup>
            <m:r>
              <m:rPr>
                <m:sty m:val="p"/>
              </m:rPr>
              <m:t>−</m:t>
            </m:r>
            <m:r>
              <m:t>3</m:t>
            </m:r>
          </m:sup>
        </m:sSup>
      </m:oMath>
      <w:r>
        <w:t xml:space="preserve"> </w:t>
      </w:r>
      <w:r>
        <w:t xml:space="preserve">M.</w:t>
      </w:r>
    </w:p>
    <w:p>
      <w:pPr>
        <w:pStyle w:val="BodyText"/>
      </w:pPr>
      <w:r>
        <w:rPr>
          <w:b/>
          <w:bCs/>
        </w:rPr>
        <w:t xml:space="preserve">Single-trial value:</w:t>
      </w:r>
      <w:r>
        <w:rPr>
          <w:b/>
          <w:bCs/>
        </w:rPr>
        <w:t xml:space="preserve"> </w:t>
      </w:r>
      <m:oMath>
        <m:r>
          <m:rPr>
            <m:sty m:val="p"/>
          </m:rPr>
          <m:t>[</m:t>
        </m:r>
        <m:sSub>
          <m:e>
            <m:r>
              <m:rPr>
                <m:nor/>
                <m:sty m:val="p"/>
              </m:rPr>
              <m:t>MgCl</m:t>
            </m:r>
          </m:e>
          <m:sub>
            <m:r>
              <m:t>2</m:t>
            </m:r>
          </m:sub>
        </m:sSub>
        <m:sSub>
          <m:e>
            <m:r>
              <m:rPr>
                <m:sty m:val="p"/>
              </m:rPr>
              <m:t>]</m:t>
            </m:r>
          </m:e>
          <m:sub>
            <m:r>
              <m:rPr>
                <m:nor/>
                <m:sty m:val="p"/>
              </m:rPr>
              <m:t>unk</m:t>
            </m:r>
          </m:sub>
        </m:sSub>
        <m:r>
          <m:rPr>
            <m:sty m:val="p"/>
          </m:rPr>
          <m:t>=</m:t>
        </m:r>
        <m:r>
          <m:t>2</m:t>
        </m:r>
        <m:r>
          <m:t> </m:t>
        </m:r>
        <m:r>
          <m:rPr>
            <m:nor/>
            <m:sty m:val="p"/>
          </m:rPr>
          <m:t>mM</m:t>
        </m:r>
        <m:r>
          <m:rPr>
            <m:sty m:val="p"/>
          </m:rPr>
          <m:t>±</m:t>
        </m:r>
        <m:r>
          <m:t>3</m:t>
        </m:r>
        <m:r>
          <m:t> </m:t>
        </m:r>
        <m:r>
          <m:rPr>
            <m:nor/>
            <m:sty m:val="p"/>
          </m:rPr>
          <m:t>mM</m:t>
        </m:r>
      </m:oMath>
      <w:r>
        <w:rPr>
          <w:b/>
          <w:bCs/>
        </w:rPr>
        <w:t xml:space="preserve"> </w:t>
      </w:r>
      <w:r>
        <w:rPr>
          <w:b/>
          <w:bCs/>
        </w:rPr>
        <w:t xml:space="preserve">(95 % CI).</w:t>
      </w:r>
      <w:r>
        <w:t xml:space="preserve"> </w:t>
      </w:r>
      <w:r>
        <w:t xml:space="preserve">The CI is larger than the central value because</w:t>
      </w:r>
      <w:r>
        <w:t xml:space="preserve"> </w:t>
      </w:r>
      <m:oMath>
        <m:sSub>
          <m:e>
            <m:acc>
              <m:accPr>
                <m:chr m:val="‾"/>
              </m:accPr>
              <m:e>
                <m:r>
                  <m:t>F</m:t>
                </m:r>
              </m:e>
            </m:acc>
          </m:e>
          <m:sub>
            <m:r>
              <m:rPr>
                <m:nor/>
                <m:sty m:val="p"/>
              </m:rPr>
              <m:t>unk</m:t>
            </m:r>
          </m:sub>
        </m:sSub>
        <m:r>
          <m:rPr>
            <m:sty m:val="p"/>
          </m:rPr>
          <m:t>=</m:t>
        </m:r>
        <m:r>
          <m:t>0.0243</m:t>
        </m:r>
      </m:oMath>
      <w:r>
        <w:t xml:space="preserve"> </w:t>
      </w:r>
      <w:r>
        <w:t xml:space="preserve">falls below the lowest calibration standard (0.0313); see Q14.</w:t>
      </w:r>
    </w:p>
    <w:bookmarkEnd w:id="44"/>
    <w:bookmarkEnd w:id="45"/>
    <w:bookmarkEnd w:id="46"/>
    <w:bookmarkStart w:id="51" w:name="discussion"/>
    <w:p>
      <w:pPr>
        <w:pStyle w:val="Heading1"/>
      </w:pPr>
      <w:r>
        <w:t xml:space="preserve">Discussion</w:t>
      </w:r>
    </w:p>
    <w:bookmarkStart w:id="47" w:name="q13.-percent-error-for-each-method"/>
    <w:p>
      <w:pPr>
        <w:pStyle w:val="Heading3"/>
      </w:pPr>
      <w:r>
        <w:t xml:space="preserve">Q13. Percent error for each method</w:t>
      </w:r>
    </w:p>
    <w:p>
      <w:pPr>
        <w:pStyle w:val="FirstParagraph"/>
      </w:pPr>
      <w:r>
        <w:t xml:space="preserve">The true unknown concentration provided by the TA is</w:t>
      </w:r>
      <w:r>
        <w:t xml:space="preserve"> </w:t>
      </w:r>
      <m:oMath>
        <m:r>
          <m:rPr>
            <m:sty m:val="p"/>
          </m:rPr>
          <m:t>[</m:t>
        </m:r>
        <m:sSub>
          <m:e>
            <m:r>
              <m:rPr>
                <m:nor/>
                <m:sty m:val="p"/>
              </m:rPr>
              <m:t>MgCl</m:t>
            </m:r>
          </m:e>
          <m:sub>
            <m:r>
              <m:t>2</m:t>
            </m:r>
          </m:sub>
        </m:sSub>
        <m:sSub>
          <m:e>
            <m:r>
              <m:rPr>
                <m:sty m:val="p"/>
              </m:rPr>
              <m:t>]</m:t>
            </m:r>
          </m:e>
          <m:sub>
            <m:r>
              <m:rPr>
                <m:nor/>
                <m:sty m:val="p"/>
              </m:rPr>
              <m:t>true</m:t>
            </m:r>
          </m:sub>
        </m:sSub>
        <m:r>
          <m:rPr>
            <m:sty m:val="p"/>
          </m:rPr>
          <m:t>=</m:t>
        </m:r>
        <m:r>
          <m:t>0.0150</m:t>
        </m:r>
      </m:oMath>
      <w:r>
        <w:t xml:space="preserve"> </w:t>
      </w:r>
      <w:r>
        <w:t xml:space="preserve">M.</w:t>
      </w:r>
    </w:p>
    <w:p>
      <w:pPr>
        <w:pStyle w:val="BodyText"/>
      </w:pPr>
      <w:r>
        <w:t xml:space="preserve">For EDTA titration (example calculation):</w:t>
      </w:r>
    </w:p>
    <w:p>
      <w:pPr>
        <w:pStyle w:val="BodyText"/>
      </w:pPr>
      <m:oMathPara>
        <m:oMathParaPr>
          <m:jc m:val="center"/>
        </m:oMathParaPr>
        <m:oMath>
          <m:r>
            <m:rPr>
              <m:sty m:val="p"/>
            </m:rPr>
            <m:t>%</m:t>
          </m:r>
          <m:r>
            <m:t> </m:t>
          </m:r>
          <m:r>
            <m:rPr>
              <m:nor/>
              <m:sty m:val="p"/>
            </m:rPr>
            <m:t>error</m:t>
          </m:r>
          <m:r>
            <m:rPr>
              <m:sty m:val="p"/>
            </m:rPr>
            <m:t>=</m:t>
          </m:r>
          <m:f>
            <m:fPr>
              <m:type m:val="bar"/>
            </m:fPr>
            <m:num>
              <m:r>
                <m:rPr>
                  <m:sty m:val="p"/>
                </m:rPr>
                <m:t>|</m:t>
              </m:r>
              <m:sSub>
                <m:e>
                  <m:r>
                    <m:t>x</m:t>
                  </m:r>
                </m:e>
                <m:sub>
                  <m:r>
                    <m:rPr>
                      <m:nor/>
                      <m:sty m:val="p"/>
                    </m:rPr>
                    <m:t>exp</m:t>
                  </m:r>
                </m:sub>
              </m:sSub>
              <m:r>
                <m:rPr>
                  <m:sty m:val="p"/>
                </m:rPr>
                <m:t>−</m:t>
              </m:r>
              <m:sSub>
                <m:e>
                  <m:r>
                    <m:t>x</m:t>
                  </m:r>
                </m:e>
                <m:sub>
                  <m:r>
                    <m:rPr>
                      <m:nor/>
                      <m:sty m:val="p"/>
                    </m:rPr>
                    <m:t>true</m:t>
                  </m:r>
                </m:sub>
              </m:sSub>
              <m:r>
                <m:rPr>
                  <m:sty m:val="p"/>
                </m:rPr>
                <m:t>|</m:t>
              </m:r>
            </m:num>
            <m:den>
              <m:sSub>
                <m:e>
                  <m:r>
                    <m:t>x</m:t>
                  </m:r>
                </m:e>
                <m:sub>
                  <m:r>
                    <m:rPr>
                      <m:nor/>
                      <m:sty m:val="p"/>
                    </m:rPr>
                    <m:t>true</m:t>
                  </m:r>
                </m:sub>
              </m:sSub>
            </m:den>
          </m:f>
          <m:r>
            <m:rPr>
              <m:sty m:val="p"/>
            </m:rPr>
            <m:t>×</m:t>
          </m:r>
          <m:r>
            <m:t>100</m:t>
          </m:r>
          <m:r>
            <m:rPr>
              <m:sty m:val="p"/>
            </m:rPr>
            <m:t>%</m:t>
          </m:r>
          <m:r>
            <m:rPr>
              <m:sty m:val="p"/>
            </m:rPr>
            <m:t>=</m:t>
          </m:r>
          <m:f>
            <m:fPr>
              <m:type m:val="bar"/>
            </m:fPr>
            <m:num>
              <m:r>
                <m:rPr>
                  <m:sty m:val="p"/>
                </m:rPr>
                <m:t>|</m:t>
              </m:r>
              <m:r>
                <m:t>0.0151</m:t>
              </m:r>
              <m:r>
                <m:rPr>
                  <m:sty m:val="p"/>
                </m:rPr>
                <m:t>−</m:t>
              </m:r>
              <m:r>
                <m:t>0.0150</m:t>
              </m:r>
              <m:r>
                <m:rPr>
                  <m:sty m:val="p"/>
                </m:rPr>
                <m:t>|</m:t>
              </m:r>
            </m:num>
            <m:den>
              <m:r>
                <m:t>0.0150</m:t>
              </m:r>
            </m:den>
          </m:f>
          <m:r>
            <m:rPr>
              <m:sty m:val="p"/>
            </m:rPr>
            <m:t>×</m:t>
          </m:r>
          <m:r>
            <m:t>100</m:t>
          </m:r>
          <m:r>
            <m:rPr>
              <m:sty m:val="p"/>
            </m:rPr>
            <m:t>%</m:t>
          </m:r>
          <m:r>
            <m:rPr>
              <m:sty m:val="p"/>
            </m:rPr>
            <m:t>=</m:t>
          </m:r>
          <m:r>
            <m:t>0.67</m:t>
          </m:r>
          <m:r>
            <m:rPr>
              <m:sty m:val="p"/>
            </m:rPr>
            <m:t>%</m:t>
          </m:r>
          <m:r>
            <m:rPr>
              <m:sty m:val="p"/>
            </m:rPr>
            <m:t>→</m:t>
          </m:r>
          <m:r>
            <m:t>0.7</m:t>
          </m:r>
          <m:r>
            <m:rPr>
              <m:sty m:val="p"/>
            </m:rPr>
            <m:t>%</m:t>
          </m:r>
        </m:oMath>
      </m:oMathPara>
    </w:p>
    <w:p>
      <w:pPr>
        <w:pStyle w:val="FirstParagraph"/>
      </w:pPr>
      <w:r>
        <w:t xml:space="preserve">For HQS fluorescence:</w:t>
      </w:r>
    </w:p>
    <w:p>
      <w:pPr>
        <w:pStyle w:val="BodyText"/>
      </w:pPr>
      <m:oMathPara>
        <m:oMathParaPr>
          <m:jc m:val="center"/>
        </m:oMathParaPr>
        <m:oMath>
          <m:r>
            <m:rPr>
              <m:sty m:val="p"/>
            </m:rPr>
            <m:t>%</m:t>
          </m:r>
          <m:r>
            <m:t> </m:t>
          </m:r>
          <m:r>
            <m:rPr>
              <m:nor/>
              <m:sty m:val="p"/>
            </m:rPr>
            <m:t>error</m:t>
          </m:r>
          <m:r>
            <m:rPr>
              <m:sty m:val="p"/>
            </m:rPr>
            <m:t>=</m:t>
          </m:r>
          <m:f>
            <m:fPr>
              <m:type m:val="bar"/>
            </m:fPr>
            <m:num>
              <m:r>
                <m:rPr>
                  <m:sty m:val="p"/>
                </m:rPr>
                <m:t>|</m:t>
              </m:r>
              <m:r>
                <m:t>0.00176</m:t>
              </m:r>
              <m:r>
                <m:rPr>
                  <m:sty m:val="p"/>
                </m:rPr>
                <m:t>−</m:t>
              </m:r>
              <m:r>
                <m:t>0.0150</m:t>
              </m:r>
              <m:r>
                <m:rPr>
                  <m:sty m:val="p"/>
                </m:rPr>
                <m:t>|</m:t>
              </m:r>
            </m:num>
            <m:den>
              <m:r>
                <m:t>0.0150</m:t>
              </m:r>
            </m:den>
          </m:f>
          <m:r>
            <m:rPr>
              <m:sty m:val="p"/>
            </m:rPr>
            <m:t>×</m:t>
          </m:r>
          <m:r>
            <m:t>100</m:t>
          </m:r>
          <m:r>
            <m:rPr>
              <m:sty m:val="p"/>
            </m:rPr>
            <m:t>%</m:t>
          </m:r>
          <m:r>
            <m:rPr>
              <m:sty m:val="p"/>
            </m:rPr>
            <m:t>=</m:t>
          </m:r>
          <m:r>
            <m:t>88</m:t>
          </m:r>
          <m:r>
            <m:rPr>
              <m:sty m:val="p"/>
            </m:rPr>
            <m:t>%</m:t>
          </m:r>
          <m:r>
            <m:rPr>
              <m:sty m:val="p"/>
            </m:rPr>
            <m:t>→</m:t>
          </m:r>
          <m:r>
            <m:t>90</m:t>
          </m:r>
          <m:r>
            <m:rPr>
              <m:sty m:val="p"/>
            </m:rPr>
            <m:t>%</m:t>
          </m:r>
        </m:oMath>
      </m:oMathPara>
    </w:p>
    <w:p>
      <w:pPr>
        <w:pStyle w:val="FirstParagraph"/>
      </w:pPr>
      <w:r>
        <w:t xml:space="preserve">Both rounded to 1 sf at the first non-zero digit. The EDTA titration was far more accurate (0.7 % vs. 90 %).</w:t>
      </w:r>
    </w:p>
    <w:bookmarkEnd w:id="47"/>
    <w:bookmarkStart w:id="48" w:name="X32a0f3ca2eeeb35db126794c02f34def23292e2"/>
    <w:p>
      <w:pPr>
        <w:pStyle w:val="Heading3"/>
      </w:pPr>
      <w:r>
        <w:t xml:space="preserve">Q14. One hypothesized source of error for each method</w:t>
      </w:r>
    </w:p>
    <w:p>
      <w:pPr>
        <w:pStyle w:val="FirstParagraph"/>
      </w:pPr>
      <w:r>
        <w:t xml:space="preserve">EDTA titration: the equivalence point was read visually from the wine-red → blue colour change of Calmagite. Reading the volume at the first visibly blue drop has roughly</w:t>
      </w:r>
      <w:r>
        <w:t xml:space="preserve"> </w:t>
      </w:r>
      <m:oMath>
        <m:r>
          <m:rPr>
            <m:sty m:val="p"/>
          </m:rPr>
          <m:t>±</m:t>
        </m:r>
        <m:r>
          <m:t>0.2</m:t>
        </m:r>
      </m:oMath>
      <w:r>
        <w:t xml:space="preserve"> </w:t>
      </w:r>
      <w:r>
        <w:t xml:space="preserve">mL uncertainty out of</w:t>
      </w:r>
      <w:r>
        <w:t xml:space="preserve"> </w:t>
      </w:r>
      <m:oMath>
        <m:r>
          <m:rPr>
            <m:sty m:val="p"/>
          </m:rPr>
          <m:t>∼</m:t>
        </m:r>
        <m:r>
          <m:t>22</m:t>
        </m:r>
        <m:r>
          <m:rPr>
            <m:sty m:val="p"/>
          </m:rPr>
          <m:t>–</m:t>
        </m:r>
        <m:r>
          <m:t>34</m:t>
        </m:r>
      </m:oMath>
      <w:r>
        <w:t xml:space="preserve"> </w:t>
      </w:r>
      <w:r>
        <w:t xml:space="preserve">mL, which translates to about</w:t>
      </w:r>
      <w:r>
        <w:t xml:space="preserve"> </w:t>
      </w:r>
      <m:oMath>
        <m:r>
          <m:rPr>
            <m:sty m:val="p"/>
          </m:rPr>
          <m:t>±</m:t>
        </m:r>
        <m:r>
          <m:t>1</m:t>
        </m:r>
        <m:r>
          <m:rPr>
            <m:sty m:val="p"/>
          </m:rPr>
          <m:t>%</m:t>
        </m:r>
      </m:oMath>
      <w:r>
        <w:t xml:space="preserve"> </w:t>
      </w:r>
      <w:r>
        <w:t xml:space="preserve">on the back-calculated concentration — enough to account for the observed 0.7 % deviation.</w:t>
      </w:r>
    </w:p>
    <w:p>
      <w:pPr>
        <w:pStyle w:val="BodyText"/>
      </w:pPr>
      <w:r>
        <w:t xml:space="preserve">HQS fluorescence: the unknown’s measured intensity (0.024) fell below the lowest calibration standard (0.031), so the back-calculation extrapolates outside the linear range. Combined with only four calibration points (df = 2), the prediction interval is wide enough to swallow the true value, and any small systematic offset — e.g. a slight pH drift away from 8 between standards and unknown, or incomplete mixing of the 500 µL aliquot — gets amplified by the 51× dilution factor on the back-calculation.</w:t>
      </w:r>
    </w:p>
    <w:bookmarkEnd w:id="48"/>
    <w:bookmarkStart w:id="49" w:name="X46e012577b5c15fa6555f341f84072d54047573"/>
    <w:p>
      <w:pPr>
        <w:pStyle w:val="Heading3"/>
      </w:pPr>
      <w:r>
        <w:t xml:space="preserve">Q15. State of</w:t>
      </w:r>
      <w:r>
        <w:t xml:space="preserve"> </w:t>
      </w:r>
      <m:oMath>
        <m:sSup>
          <m:e>
            <m:r>
              <m:rPr>
                <m:nor/>
                <m:sty m:val="p"/>
              </m:rPr>
              <m:t>Mg</m:t>
            </m:r>
          </m:e>
          <m:sup>
            <m:r>
              <m:t>2</m:t>
            </m:r>
            <m:r>
              <m:rPr>
                <m:sty m:val="p"/>
              </m:rPr>
              <m:t>+</m:t>
            </m:r>
          </m:sup>
        </m:sSup>
      </m:oMath>
      <w:r>
        <w:t xml:space="preserve"> </w:t>
      </w:r>
      <w:r>
        <w:t xml:space="preserve">before, during, and after the EDTA endpoint (Parts A/B)</w:t>
      </w:r>
    </w:p>
    <w:p>
      <w:pPr>
        <w:pStyle w:val="FirstParagraph"/>
      </w:pPr>
      <w:r>
        <w:t xml:space="preserve">Before any EDTA is added,</w:t>
      </w:r>
      <w:r>
        <w:t xml:space="preserve"> </w:t>
      </w:r>
      <m:oMath>
        <m:sSup>
          <m:e>
            <m:r>
              <m:rPr>
                <m:nor/>
                <m:sty m:val="p"/>
              </m:rPr>
              <m:t>Mg</m:t>
            </m:r>
          </m:e>
          <m:sup>
            <m:r>
              <m:t>2</m:t>
            </m:r>
            <m:r>
              <m:rPr>
                <m:sty m:val="p"/>
              </m:rPr>
              <m:t>+</m:t>
            </m:r>
          </m:sup>
        </m:sSup>
      </m:oMath>
      <w:r>
        <w:t xml:space="preserve"> </w:t>
      </w:r>
      <w:r>
        <w:t xml:space="preserve">is partitioned between the aquated free ion in the buffered solution and a small fraction bound to Calmagite as the wine-red</w:t>
      </w:r>
      <w:r>
        <w:t xml:space="preserve"> </w:t>
      </w:r>
      <m:oMath>
        <m:r>
          <m:rPr>
            <m:nor/>
            <m:sty m:val="p"/>
          </m:rPr>
          <m:t>Mg–Calm</m:t>
        </m:r>
      </m:oMath>
      <w:r>
        <w:t xml:space="preserve"> </w:t>
      </w:r>
      <w:r>
        <w:t xml:space="preserve">complex. As EDTA is titrated in, it sequesters the free</w:t>
      </w:r>
      <w:r>
        <w:t xml:space="preserve"> </w:t>
      </w:r>
      <m:oMath>
        <m:sSup>
          <m:e>
            <m:r>
              <m:rPr>
                <m:nor/>
                <m:sty m:val="p"/>
              </m:rPr>
              <m:t>Mg</m:t>
            </m:r>
          </m:e>
          <m:sup>
            <m:r>
              <m:t>2</m:t>
            </m:r>
            <m:r>
              <m:rPr>
                <m:sty m:val="p"/>
              </m:rPr>
              <m:t>+</m:t>
            </m:r>
          </m:sup>
        </m:sSup>
      </m:oMath>
      <w:r>
        <w:t xml:space="preserve"> </w:t>
      </w:r>
      <w:r>
        <w:t xml:space="preserve">first because</w:t>
      </w:r>
      <w:r>
        <w:t xml:space="preserve"> </w:t>
      </w:r>
      <m:oMath>
        <m:sSub>
          <m:e>
            <m:r>
              <m:t>K</m:t>
            </m:r>
          </m:e>
          <m:sub>
            <m:r>
              <m:t>f</m:t>
            </m:r>
          </m:sub>
        </m:sSub>
        <m:r>
          <m:rPr>
            <m:sty m:val="p"/>
          </m:rPr>
          <m:t>(</m:t>
        </m:r>
        <m:sSup>
          <m:e>
            <m:r>
              <m:rPr>
                <m:nor/>
                <m:sty m:val="p"/>
              </m:rPr>
              <m:t>MgY</m:t>
            </m:r>
          </m:e>
          <m:sup>
            <m:r>
              <m:t>2</m:t>
            </m:r>
            <m:r>
              <m:rPr>
                <m:sty m:val="p"/>
              </m:rPr>
              <m:t>−</m:t>
            </m:r>
          </m:sup>
        </m:sSup>
        <m:r>
          <m:rPr>
            <m:sty m:val="p"/>
          </m:rPr>
          <m:t>)</m:t>
        </m:r>
        <m:r>
          <m:rPr>
            <m:sty m:val="p"/>
          </m:rPr>
          <m:t>≈</m:t>
        </m:r>
        <m:sSup>
          <m:e>
            <m:r>
              <m:t>10</m:t>
            </m:r>
          </m:e>
          <m:sup>
            <m:r>
              <m:t>8</m:t>
            </m:r>
          </m:sup>
        </m:sSup>
      </m:oMath>
      <w:r>
        <w:t xml:space="preserve"> </w:t>
      </w:r>
      <w:r>
        <w:t xml:space="preserve">is far larger than the binding constant of either water or Calmagite; once the free pool is depleted the next EDTA additions strip</w:t>
      </w:r>
      <w:r>
        <w:t xml:space="preserve"> </w:t>
      </w:r>
      <m:oMath>
        <m:sSup>
          <m:e>
            <m:r>
              <m:rPr>
                <m:nor/>
                <m:sty m:val="p"/>
              </m:rPr>
              <m:t>Mg</m:t>
            </m:r>
          </m:e>
          <m:sup>
            <m:r>
              <m:t>2</m:t>
            </m:r>
            <m:r>
              <m:rPr>
                <m:sty m:val="p"/>
              </m:rPr>
              <m:t>+</m:t>
            </m:r>
          </m:sup>
        </m:sSup>
      </m:oMath>
      <w:r>
        <w:t xml:space="preserve"> </w:t>
      </w:r>
      <w:r>
        <w:t xml:space="preserve">off Calmagite to make the colourless</w:t>
      </w:r>
      <w:r>
        <w:t xml:space="preserve"> </w:t>
      </w:r>
      <m:oMath>
        <m:sSup>
          <m:e>
            <m:r>
              <m:rPr>
                <m:nor/>
                <m:sty m:val="p"/>
              </m:rPr>
              <m:t>MgY</m:t>
            </m:r>
          </m:e>
          <m:sup>
            <m:r>
              <m:t>2</m:t>
            </m:r>
            <m:r>
              <m:rPr>
                <m:sty m:val="p"/>
              </m:rPr>
              <m:t>−</m:t>
            </m:r>
          </m:sup>
        </m:sSup>
      </m:oMath>
      <w:r>
        <w:t xml:space="preserve"> </w:t>
      </w:r>
      <w:r>
        <w:t xml:space="preserve">complex. The endpoint is reached when all</w:t>
      </w:r>
      <w:r>
        <w:t xml:space="preserve"> </w:t>
      </w:r>
      <m:oMath>
        <m:sSup>
          <m:e>
            <m:r>
              <m:rPr>
                <m:nor/>
                <m:sty m:val="p"/>
              </m:rPr>
              <m:t>Mg</m:t>
            </m:r>
          </m:e>
          <m:sup>
            <m:r>
              <m:t>2</m:t>
            </m:r>
            <m:r>
              <m:rPr>
                <m:sty m:val="p"/>
              </m:rPr>
              <m:t>+</m:t>
            </m:r>
          </m:sup>
        </m:sSup>
      </m:oMath>
      <w:r>
        <w:t xml:space="preserve"> </w:t>
      </w:r>
      <w:r>
        <w:t xml:space="preserve">in solution — both free and Calmagite-bound — is locked into</w:t>
      </w:r>
      <w:r>
        <w:t xml:space="preserve"> </w:t>
      </w:r>
      <m:oMath>
        <m:sSup>
          <m:e>
            <m:r>
              <m:rPr>
                <m:nor/>
                <m:sty m:val="p"/>
              </m:rPr>
              <m:t>MgY</m:t>
            </m:r>
          </m:e>
          <m:sup>
            <m:r>
              <m:t>2</m:t>
            </m:r>
            <m:r>
              <m:rPr>
                <m:sty m:val="p"/>
              </m:rPr>
              <m:t>−</m:t>
            </m:r>
          </m:sup>
        </m:sSup>
      </m:oMath>
      <w:r>
        <w:t xml:space="preserve">, leaving Calmagite in its uncomplexed blue form. After the endpoint any further EDTA stays unreacted, since there is no remaining</w:t>
      </w:r>
      <w:r>
        <w:t xml:space="preserve"> </w:t>
      </w:r>
      <m:oMath>
        <m:sSup>
          <m:e>
            <m:r>
              <m:rPr>
                <m:nor/>
                <m:sty m:val="p"/>
              </m:rPr>
              <m:t>Mg</m:t>
            </m:r>
          </m:e>
          <m:sup>
            <m:r>
              <m:t>2</m:t>
            </m:r>
            <m:r>
              <m:rPr>
                <m:sty m:val="p"/>
              </m:rPr>
              <m:t>+</m:t>
            </m:r>
          </m:sup>
        </m:sSup>
      </m:oMath>
      <w:r>
        <w:t xml:space="preserve"> </w:t>
      </w:r>
      <w:r>
        <w:t xml:space="preserve">to bind.</w:t>
      </w:r>
    </w:p>
    <w:bookmarkEnd w:id="49"/>
    <w:bookmarkStart w:id="50" w:name="Xc9622e1f60e801e40cd170d4d86bab010c230e0"/>
    <w:p>
      <w:pPr>
        <w:pStyle w:val="Heading3"/>
      </w:pPr>
      <w:r>
        <w:t xml:space="preserve">Q16. State of</w:t>
      </w:r>
      <w:r>
        <w:t xml:space="preserve"> </w:t>
      </w:r>
      <m:oMath>
        <m:sSup>
          <m:e>
            <m:r>
              <m:rPr>
                <m:nor/>
                <m:sty m:val="p"/>
              </m:rPr>
              <m:t>Mg</m:t>
            </m:r>
          </m:e>
          <m:sup>
            <m:r>
              <m:t>2</m:t>
            </m:r>
            <m:r>
              <m:rPr>
                <m:sty m:val="p"/>
              </m:rPr>
              <m:t>+</m:t>
            </m:r>
          </m:sup>
        </m:sSup>
      </m:oMath>
      <w:r>
        <w:t xml:space="preserve"> </w:t>
      </w:r>
      <w:r>
        <w:t xml:space="preserve">before and after HQS is added (Part C)</w:t>
      </w:r>
    </w:p>
    <w:p>
      <w:pPr>
        <w:pStyle w:val="FirstParagraph"/>
      </w:pPr>
      <w:r>
        <w:t xml:space="preserve">In the original unknown solution</w:t>
      </w:r>
      <w:r>
        <w:t xml:space="preserve"> </w:t>
      </w:r>
      <m:oMath>
        <m:sSup>
          <m:e>
            <m:r>
              <m:rPr>
                <m:nor/>
                <m:sty m:val="p"/>
              </m:rPr>
              <m:t>Mg</m:t>
            </m:r>
          </m:e>
          <m:sup>
            <m:r>
              <m:t>2</m:t>
            </m:r>
            <m:r>
              <m:rPr>
                <m:sty m:val="p"/>
              </m:rPr>
              <m:t>+</m:t>
            </m:r>
          </m:sup>
        </m:sSup>
      </m:oMath>
      <w:r>
        <w:t xml:space="preserve"> </w:t>
      </w:r>
      <w:r>
        <w:t xml:space="preserve">is fully aquated as</w:t>
      </w:r>
      <w:r>
        <w:t xml:space="preserve"> </w:t>
      </w:r>
      <m:oMath>
        <m:r>
          <m:rPr>
            <m:sty m:val="p"/>
          </m:rPr>
          <m:t>[</m:t>
        </m:r>
        <m:r>
          <m:rPr>
            <m:nor/>
            <m:sty m:val="p"/>
          </m:rPr>
          <m:t>Mg</m:t>
        </m:r>
        <m:r>
          <m:rPr>
            <m:sty m:val="p"/>
          </m:rPr>
          <m:t>(</m:t>
        </m:r>
        <m:sSub>
          <m:e>
            <m:r>
              <m:rPr>
                <m:nor/>
                <m:sty m:val="p"/>
              </m:rPr>
              <m:t>H</m:t>
            </m:r>
          </m:e>
          <m:sub>
            <m:r>
              <m:t>2</m:t>
            </m:r>
          </m:sub>
        </m:sSub>
        <m:r>
          <m:rPr>
            <m:nor/>
            <m:sty m:val="p"/>
          </m:rPr>
          <m:t>O</m:t>
        </m:r>
        <m:sSub>
          <m:e>
            <m:r>
              <m:rPr>
                <m:sty m:val="p"/>
              </m:rPr>
              <m:t>)</m:t>
            </m:r>
          </m:e>
          <m:sub>
            <m:r>
              <m:t>6</m:t>
            </m:r>
          </m:sub>
        </m:sSub>
        <m:sSup>
          <m:e>
            <m:r>
              <m:rPr>
                <m:sty m:val="p"/>
              </m:rPr>
              <m:t>]</m:t>
            </m:r>
          </m:e>
          <m:sup>
            <m:r>
              <m:t>2</m:t>
            </m:r>
            <m:r>
              <m:rPr>
                <m:sty m:val="p"/>
              </m:rPr>
              <m:t>+</m:t>
            </m:r>
          </m:sup>
        </m:sSup>
      </m:oMath>
      <w:r>
        <w:t xml:space="preserve">, non-fluorescent on its own. After the 500 µL aliquot is mixed into 25 mL of 1 mM HQS at pH</w:t>
      </w:r>
      <w:r>
        <w:t xml:space="preserve"> </w:t>
      </w:r>
      <m:oMath>
        <m:r>
          <m:rPr>
            <m:sty m:val="p"/>
          </m:rPr>
          <m:t>≈</m:t>
        </m:r>
        <m:r>
          <m:t>8</m:t>
        </m:r>
      </m:oMath>
      <w:r>
        <w:t xml:space="preserve">, HQS displaces several water ligands and chelates</w:t>
      </w:r>
      <w:r>
        <w:t xml:space="preserve"> </w:t>
      </w:r>
      <m:oMath>
        <m:sSup>
          <m:e>
            <m:r>
              <m:rPr>
                <m:nor/>
                <m:sty m:val="p"/>
              </m:rPr>
              <m:t>Mg</m:t>
            </m:r>
          </m:e>
          <m:sup>
            <m:r>
              <m:t>2</m:t>
            </m:r>
            <m:r>
              <m:rPr>
                <m:sty m:val="p"/>
              </m:rPr>
              <m:t>+</m:t>
            </m:r>
          </m:sup>
        </m:sSup>
      </m:oMath>
      <w:r>
        <w:t xml:space="preserve"> </w:t>
      </w:r>
      <w:r>
        <w:t xml:space="preserve">through its phenolate oxygen and pyridine nitrogen, forming the rigid Mg(HQS)</w:t>
      </w:r>
      <m:oMath>
        <m:sSub>
          <m:e>
            <m:r>
              <m:t>​</m:t>
            </m:r>
          </m:e>
          <m:sub>
            <m:r>
              <m:t>2</m:t>
            </m:r>
          </m:sub>
        </m:sSub>
      </m:oMath>
      <w:r>
        <w:t xml:space="preserve"> </w:t>
      </w:r>
      <w:r>
        <w:t xml:space="preserve">complex. The locked geometry suppresses non-radiative decay, so the complex emits strongly at 513 nm under 405 nm excitation; the fluorescence intensity is then proportional to the bound-Mg concentration over the linear range of the calibration.</w:t>
      </w:r>
    </w:p>
    <w:bookmarkEnd w:id="50"/>
    <w:bookmarkEnd w:id="51"/>
    <w:bookmarkStart w:id="54" w:name="instrumentation"/>
    <w:p>
      <w:pPr>
        <w:pStyle w:val="Heading1"/>
      </w:pPr>
      <w:r>
        <w:t xml:space="preserve">Instrumentation</w:t>
      </w:r>
    </w:p>
    <w:bookmarkStart w:id="52" w:name="X903af00753462c2997e96a8ac9e5e825594b22b"/>
    <w:p>
      <w:pPr>
        <w:pStyle w:val="Heading3"/>
      </w:pPr>
      <w:r>
        <w:t xml:space="preserve">Q17. What is HQS, and how is it different from EDTA?</w:t>
      </w:r>
    </w:p>
    <w:p>
      <w:pPr>
        <w:pStyle w:val="FirstParagraph"/>
      </w:pPr>
      <w:r>
        <w:t xml:space="preserve">HQS is 8-hydroxyquinoline-5-sulfonic acid, a bidentate chelating ligand that binds</w:t>
      </w:r>
      <w:r>
        <w:t xml:space="preserve"> </w:t>
      </w:r>
      <m:oMath>
        <m:sSup>
          <m:e>
            <m:r>
              <m:rPr>
                <m:nor/>
                <m:sty m:val="p"/>
              </m:rPr>
              <m:t>Mg</m:t>
            </m:r>
          </m:e>
          <m:sup>
            <m:r>
              <m:t>2</m:t>
            </m:r>
            <m:r>
              <m:rPr>
                <m:sty m:val="p"/>
              </m:rPr>
              <m:t>+</m:t>
            </m:r>
          </m:sup>
        </m:sSup>
      </m:oMath>
      <w:r>
        <w:t xml:space="preserve"> </w:t>
      </w:r>
      <w:r>
        <w:t xml:space="preserve">through its phenolate-O and ring-N atoms to make a rigid complex that fluoresces under UV/near-UV excitation. EDTA is a hexadentate ligand whose four carboxylates and two amines wrap a single metal ion in a colourless, octahedral cage. EDTA’s six donor atoms give a much higher formation constant (</w:t>
      </w:r>
      <m:oMath>
        <m:sSub>
          <m:e>
            <m:r>
              <m:t>K</m:t>
            </m:r>
          </m:e>
          <m:sub>
            <m:r>
              <m:t>f</m:t>
            </m:r>
          </m:sub>
        </m:sSub>
        <m:r>
          <m:rPr>
            <m:sty m:val="p"/>
          </m:rPr>
          <m:t>∼</m:t>
        </m:r>
        <m:sSup>
          <m:e>
            <m:r>
              <m:t>10</m:t>
            </m:r>
          </m:e>
          <m:sup>
            <m:r>
              <m:t>8.7</m:t>
            </m:r>
          </m:sup>
        </m:sSup>
      </m:oMath>
      <w:r>
        <w:t xml:space="preserve"> </w:t>
      </w:r>
      <w:r>
        <w:t xml:space="preserve">for</w:t>
      </w:r>
      <w:r>
        <w:t xml:space="preserve"> </w:t>
      </w:r>
      <m:oMath>
        <m:sSup>
          <m:e>
            <m:r>
              <m:rPr>
                <m:nor/>
                <m:sty m:val="p"/>
              </m:rPr>
              <m:t>MgY</m:t>
            </m:r>
          </m:e>
          <m:sup>
            <m:r>
              <m:t>2</m:t>
            </m:r>
            <m:r>
              <m:rPr>
                <m:sty m:val="p"/>
              </m:rPr>
              <m:t>−</m:t>
            </m:r>
          </m:sup>
        </m:sSup>
      </m:oMath>
      <w:r>
        <w:t xml:space="preserve"> </w:t>
      </w:r>
      <w:r>
        <w:t xml:space="preserve">vs. </w:t>
      </w:r>
      <m:oMath>
        <m:r>
          <m:rPr>
            <m:sty m:val="p"/>
          </m:rPr>
          <m:t>∼</m:t>
        </m:r>
        <m:sSup>
          <m:e>
            <m:r>
              <m:t>10</m:t>
            </m:r>
          </m:e>
          <m:sup>
            <m:r>
              <m:t>4</m:t>
            </m:r>
            <m:r>
              <m:rPr>
                <m:sty m:val="p"/>
              </m:rPr>
              <m:t>−</m:t>
            </m:r>
            <m:r>
              <m:t>5</m:t>
            </m:r>
          </m:sup>
        </m:sSup>
      </m:oMath>
      <w:r>
        <w:t xml:space="preserve"> </w:t>
      </w:r>
      <w:r>
        <w:t xml:space="preserve">for Mg-HQS), so EDTA is used as the stoichiometric titrant; HQS is used as the spectroscopic probe — the complex’s</w:t>
      </w:r>
      <w:r>
        <w:t xml:space="preserve"> </w:t>
      </w:r>
      <w:r>
        <w:rPr>
          <w:i/>
          <w:iCs/>
        </w:rPr>
        <w:t xml:space="preserve">fluorescence</w:t>
      </w:r>
      <w:r>
        <w:t xml:space="preserve">, not its binding strength, is what we measure.</w:t>
      </w:r>
    </w:p>
    <w:bookmarkEnd w:id="52"/>
    <w:bookmarkStart w:id="53" w:name="X96fb7238ba323289d589ef57cc4c262e31dedf6"/>
    <w:p>
      <w:pPr>
        <w:pStyle w:val="Heading3"/>
      </w:pPr>
      <w:r>
        <w:t xml:space="preserve">Q18. Why use a buffer in Parts A and B, and why check the pH in Part C?</w:t>
      </w:r>
    </w:p>
    <w:p>
      <w:pPr>
        <w:pStyle w:val="FirstParagraph"/>
      </w:pPr>
      <w:r>
        <w:t xml:space="preserve">EDTA exists as</w:t>
      </w:r>
      <w:r>
        <w:t xml:space="preserve"> </w:t>
      </w:r>
      <m:oMath>
        <m:sSub>
          <m:e>
            <m:r>
              <m:rPr>
                <m:nor/>
                <m:sty m:val="p"/>
              </m:rPr>
              <m:t>H</m:t>
            </m:r>
          </m:e>
          <m:sub>
            <m:r>
              <m:t>4</m:t>
            </m:r>
          </m:sub>
        </m:sSub>
        <m:r>
          <m:rPr>
            <m:nor/>
            <m:sty m:val="p"/>
          </m:rPr>
          <m:t>Y</m:t>
        </m:r>
      </m:oMath>
      <w:r>
        <w:t xml:space="preserve">,</w:t>
      </w:r>
      <w:r>
        <w:t xml:space="preserve"> </w:t>
      </w:r>
      <m:oMath>
        <m:sSub>
          <m:e>
            <m:r>
              <m:rPr>
                <m:nor/>
                <m:sty m:val="p"/>
              </m:rPr>
              <m:t>H</m:t>
            </m:r>
          </m:e>
          <m:sub>
            <m:r>
              <m:t>3</m:t>
            </m:r>
          </m:sub>
        </m:sSub>
        <m:sSup>
          <m:e>
            <m:r>
              <m:rPr>
                <m:nor/>
                <m:sty m:val="p"/>
              </m:rPr>
              <m:t>Y</m:t>
            </m:r>
          </m:e>
          <m:sup>
            <m:r>
              <m:rPr>
                <m:sty m:val="p"/>
              </m:rPr>
              <m:t>−</m:t>
            </m:r>
          </m:sup>
        </m:sSup>
      </m:oMath>
      <w:r>
        <w:t xml:space="preserve">,</w:t>
      </w:r>
      <w:r>
        <w:t xml:space="preserve"> </w:t>
      </w:r>
      <m:oMath>
        <m:sSub>
          <m:e>
            <m:r>
              <m:rPr>
                <m:nor/>
                <m:sty m:val="p"/>
              </m:rPr>
              <m:t>H</m:t>
            </m:r>
          </m:e>
          <m:sub>
            <m:r>
              <m:t>2</m:t>
            </m:r>
          </m:sub>
        </m:sSub>
        <m:sSup>
          <m:e>
            <m:r>
              <m:rPr>
                <m:nor/>
                <m:sty m:val="p"/>
              </m:rPr>
              <m:t>Y</m:t>
            </m:r>
          </m:e>
          <m:sup>
            <m:r>
              <m:t>2</m:t>
            </m:r>
            <m:r>
              <m:rPr>
                <m:sty m:val="p"/>
              </m:rPr>
              <m:t>−</m:t>
            </m:r>
          </m:sup>
        </m:sSup>
      </m:oMath>
      <w:r>
        <w:t xml:space="preserve">,</w:t>
      </w:r>
      <w:r>
        <w:t xml:space="preserve"> </w:t>
      </w:r>
      <m:oMath>
        <m:sSup>
          <m:e>
            <m:r>
              <m:rPr>
                <m:nor/>
                <m:sty m:val="p"/>
              </m:rPr>
              <m:t>HY</m:t>
            </m:r>
          </m:e>
          <m:sup>
            <m:r>
              <m:t>3</m:t>
            </m:r>
            <m:r>
              <m:rPr>
                <m:sty m:val="p"/>
              </m:rPr>
              <m:t>−</m:t>
            </m:r>
          </m:sup>
        </m:sSup>
      </m:oMath>
      <w:r>
        <w:t xml:space="preserve">, or</w:t>
      </w:r>
      <w:r>
        <w:t xml:space="preserve"> </w:t>
      </w:r>
      <m:oMath>
        <m:sSup>
          <m:e>
            <m:r>
              <m:rPr>
                <m:nor/>
                <m:sty m:val="p"/>
              </m:rPr>
              <m:t>Y</m:t>
            </m:r>
          </m:e>
          <m:sup>
            <m:r>
              <m:t>4</m:t>
            </m:r>
            <m:r>
              <m:rPr>
                <m:sty m:val="p"/>
              </m:rPr>
              <m:t>−</m:t>
            </m:r>
          </m:sup>
        </m:sSup>
      </m:oMath>
      <w:r>
        <w:t xml:space="preserve"> </w:t>
      </w:r>
      <w:r>
        <w:t xml:space="preserve">depending on pH, and only the fully deprotonated</w:t>
      </w:r>
      <w:r>
        <w:t xml:space="preserve"> </w:t>
      </w:r>
      <m:oMath>
        <m:sSup>
          <m:e>
            <m:r>
              <m:rPr>
                <m:nor/>
                <m:sty m:val="p"/>
              </m:rPr>
              <m:t>Y</m:t>
            </m:r>
          </m:e>
          <m:sup>
            <m:r>
              <m:t>4</m:t>
            </m:r>
            <m:r>
              <m:rPr>
                <m:sty m:val="p"/>
              </m:rPr>
              <m:t>−</m:t>
            </m:r>
          </m:sup>
        </m:sSup>
      </m:oMath>
      <w:r>
        <w:t xml:space="preserve"> </w:t>
      </w:r>
      <w:r>
        <w:t xml:space="preserve">chelates</w:t>
      </w:r>
      <w:r>
        <w:t xml:space="preserve"> </w:t>
      </w:r>
      <m:oMath>
        <m:sSup>
          <m:e>
            <m:r>
              <m:rPr>
                <m:nor/>
                <m:sty m:val="p"/>
              </m:rPr>
              <m:t>Mg</m:t>
            </m:r>
          </m:e>
          <m:sup>
            <m:r>
              <m:t>2</m:t>
            </m:r>
            <m:r>
              <m:rPr>
                <m:sty m:val="p"/>
              </m:rPr>
              <m:t>+</m:t>
            </m:r>
          </m:sup>
        </m:sSup>
      </m:oMath>
      <w:r>
        <w:t xml:space="preserve"> </w:t>
      </w:r>
      <w:r>
        <w:t xml:space="preserve">effectively. The conditional formation constant therefore rises with pH — but above pH 10,</w:t>
      </w:r>
      <w:r>
        <w:t xml:space="preserve"> </w:t>
      </w:r>
      <m:oMath>
        <m:sSup>
          <m:e>
            <m:r>
              <m:rPr>
                <m:nor/>
                <m:sty m:val="p"/>
              </m:rPr>
              <m:t>Mg</m:t>
            </m:r>
          </m:e>
          <m:sup>
            <m:r>
              <m:t>2</m:t>
            </m:r>
            <m:r>
              <m:rPr>
                <m:sty m:val="p"/>
              </m:rPr>
              <m:t>+</m:t>
            </m:r>
          </m:sup>
        </m:sSup>
      </m:oMath>
      <w:r>
        <w:t xml:space="preserve"> </w:t>
      </w:r>
      <w:r>
        <w:t xml:space="preserve">starts to precipitate as</w:t>
      </w:r>
      <w:r>
        <w:t xml:space="preserve"> </w:t>
      </w:r>
      <m:oMath>
        <m:sSub>
          <m:e>
            <m:r>
              <m:rPr>
                <m:nor/>
                <m:sty m:val="p"/>
              </m:rPr>
              <m:t>Mg(OH)</m:t>
            </m:r>
          </m:e>
          <m:sub>
            <m:r>
              <m:t>2</m:t>
            </m:r>
          </m:sub>
        </m:sSub>
      </m:oMath>
      <w:r>
        <w:t xml:space="preserve"> </w:t>
      </w:r>
      <w:r>
        <w:t xml:space="preserve">and no longer reacts with EDTA. The</w:t>
      </w:r>
      <w:r>
        <w:t xml:space="preserve"> </w:t>
      </w:r>
      <m:oMath>
        <m:sSub>
          <m:e>
            <m:r>
              <m:rPr>
                <m:nor/>
                <m:sty m:val="p"/>
              </m:rPr>
              <m:t>NH</m:t>
            </m:r>
          </m:e>
          <m:sub>
            <m:r>
              <m:t>4</m:t>
            </m:r>
          </m:sub>
        </m:sSub>
        <m:r>
          <m:rPr>
            <m:nor/>
            <m:sty m:val="p"/>
          </m:rPr>
          <m:t>OH</m:t>
        </m:r>
      </m:oMath>
      <w:r>
        <w:t xml:space="preserve"> </w:t>
      </w:r>
      <w:r>
        <w:t xml:space="preserve">buffer in Parts A and B holds the solution at pH 10 to maximise</w:t>
      </w:r>
      <w:r>
        <w:t xml:space="preserve"> </w:t>
      </w:r>
      <m:oMath>
        <m:r>
          <m:rPr>
            <m:sty m:val="p"/>
          </m:rPr>
          <m:t>[</m:t>
        </m:r>
        <m:sSup>
          <m:e>
            <m:r>
              <m:rPr>
                <m:nor/>
                <m:sty m:val="p"/>
              </m:rPr>
              <m:t>Y</m:t>
            </m:r>
          </m:e>
          <m:sup>
            <m:r>
              <m:t>4</m:t>
            </m:r>
            <m:r>
              <m:rPr>
                <m:sty m:val="p"/>
              </m:rPr>
              <m:t>−</m:t>
            </m:r>
          </m:sup>
        </m:sSup>
        <m:r>
          <m:rPr>
            <m:sty m:val="p"/>
          </m:rPr>
          <m:t>]</m:t>
        </m:r>
      </m:oMath>
      <w:r>
        <w:t xml:space="preserve"> </w:t>
      </w:r>
      <w:r>
        <w:t xml:space="preserve">without losing</w:t>
      </w:r>
      <w:r>
        <w:t xml:space="preserve"> </w:t>
      </w:r>
      <m:oMath>
        <m:sSup>
          <m:e>
            <m:r>
              <m:rPr>
                <m:nor/>
                <m:sty m:val="p"/>
              </m:rPr>
              <m:t>Mg</m:t>
            </m:r>
          </m:e>
          <m:sup>
            <m:r>
              <m:t>2</m:t>
            </m:r>
            <m:r>
              <m:rPr>
                <m:sty m:val="p"/>
              </m:rPr>
              <m:t>+</m:t>
            </m:r>
          </m:sup>
        </m:sSup>
      </m:oMath>
      <w:r>
        <w:t xml:space="preserve"> </w:t>
      </w:r>
      <w:r>
        <w:t xml:space="preserve">to hydroxide precipitation. In Part C the issue is different: Mg–HQS fluorescence intensity peaks at pH 8 and falls off sharply outside a narrow window, so we check the pH paper to confirm the solution lands in that range before the calibration curve becomes meaningful. Outside pH 8 the Mg–HQS complex either dissociates (low pH) or competes with Mg(OH)</w:t>
      </w:r>
      <m:oMath>
        <m:sSub>
          <m:e>
            <m:r>
              <m:t>​</m:t>
            </m:r>
          </m:e>
          <m:sub>
            <m:r>
              <m:t>2</m:t>
            </m:r>
          </m:sub>
        </m:sSub>
      </m:oMath>
      <w:r>
        <w:t xml:space="preserve"> </w:t>
      </w:r>
      <w:r>
        <w:t xml:space="preserve">formation (high pH), and the standard-vs-unknown comparison breaks.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Complexation Reactions and EDTA Titrations</dc:title>
  <dc:creator/>
  <cp:keywords/>
  <dcterms:created xsi:type="dcterms:W3CDTF">2026-05-21T18:47:40Z</dcterms:created>
  <dcterms:modified xsi:type="dcterms:W3CDTF">2026-05-21T18:47:40Z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