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COILED SPRING TERMINAL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E67E22"/>
          <w:sz w:val="28"/>
          <w:szCs w:val="28"/>
        </w:rPr>
        <w:t xml:space="preserve">Functional Specification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Versione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Data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Luglio 2026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Autore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Francesco Sgarbossa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Versione precedente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v1.4 — Aggiornamento SEO + metadata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Novità v1.5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RiskPanel component + Coiled AI scanner knowledge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Changelog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Modifiche principali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Feb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Documento iniziale — Scanner, Portfolio, Watchlist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Mar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CS Score + Why Panel tooltip + TradeModal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Apr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ItemDetailsDrawer CLOSE→X + Coiled AI v1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Mag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Fix delta signed (put negativo) + CS Score portfolio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Giu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SEO: metadata italiani, JSON-LD, sitemap, robots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Lug 2026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RiskPanel hover tooltip + Coiled AI scanner training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RiskPanel — Pannello Flag di Rischio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2.1 Descrizione funzionale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Il RiskPanel è un componente React che analizza i parametri di un contratto opzione e restituisce una lista di flag di rischio prioritizzati. Il componente è stato aggiunto nella release v1.5 e appare in due contesti: come tooltip hover sulla riga dello scanner e come sezione inline nel drawer di dettaglio strumento.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2.2 Flag di rischio (in ordine di gravità)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00"/>
        <w:gridCol w:w="3726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Colore</w:t>
            </w:r>
          </w:p>
        </w:tc>
        <w:tc>
          <w:tcPr>
            <w:tcW w:type="dxa" w:w="37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Rischio operativo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⚠ Wide Spread (X%)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spread_pct &gt; 10%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#FF3333 Rosso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Slippage in entrata/uscita; valore mid non eseguibile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⚠ Low Open Interest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open_interest &lt; 100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#FF3333 Rosso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Mercato illiquido; difficoltà a chiudere posizione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⚠ Short DTE (X days)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dte &lt; 300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#FFAA00 Arancio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Theta elevato; CS Score cappato a 69; non LEAPS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⚠ Earnings in N 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earnings entro 14gg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#FF3333 Rosso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IV crush post-earnings; gap improvvisi sul sottostante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✅ No immediate risks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Nessun flag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#00DD00 Verde</w:t>
            </w:r>
          </w:p>
        </w:tc>
        <w:tc>
          <w:tcPr>
            <w:tcW w:type="dxa" w:w="3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Contratto supera tutti i controlli preliminari 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2.3 Comportamento nei due contesti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Scanner — Hover tooltip sul TICKER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Trigger: onMouseEnter sulla cella TICKER (prima colonna dati) della riga scanner.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Componente: RiskTooltip (esportazione named da RiskPanel.tsx) — posizionato assolutamente nella cella con zIndex 300.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Posizione adattiva: se la riga ha indice &lt; 4, il tooltip appare sotto; altrimenti appare sopra, per evitare clip fuori schermo.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Dati: spread_pct, open_interest, dte presi direttamente dal risultato ScanResult della riga; earnings_date = null (coming soon).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State: hoveredRiskKey — string | null — identifica la riga attiva tramite symbol_key.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3"/>
          <w:szCs w:val="23"/>
        </w:rPr>
        <w:t xml:space="preserve">InstrumentDrawer — Sezione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Appare in cima al drawer, prima dei campi editabili, solo se almeno uno tra spread_pct, open_interest o dte è valorizzato.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Titolo sezione: "RISK FLAGS" in font monospace 10px uppercase.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Tipo InstrumentItem esteso con campi opzionali: spread_pct?, open_interest?, dte?, earnings_date?.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D1117"/>
          <w:sz w:val="22"/>
          <w:szCs w:val="22"/>
        </w:rPr>
        <w:t xml:space="preserve">Retrocompatibile: se i campi non sono presenti, la sezione non appare.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2.4 Logica earnings_date (roadmap)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Il quarto flag (Earnings in N days) è implementato lato frontend ma richiede che il backend esponga earnings_date nel ScanResult. La data viene confrontata con today via new Date() e il flag si attiva se i giorni rimanenti sono tra 0 e 14. Il calcolo è corretto per fusi orari EU/US poiché usa differenza in millisecondi con normalizzazione a mezzanotte.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Coiled AI — Aggiornamento Knowledge Scanner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3.1 Contesto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La versione v1.5 aggiunge al system prompt della Coiled AI una sezione dedicata alla spiegazione delle colonne dello scanner, del CS Score e dei Risk Flags. L'obiettivo è permettere all'AI di rispondere con precisione a domande degli utenti sui dati visualizzati nel terminale, senza dover effettuare web search.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3.2 Nuove conoscenze aggiunte al system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Argomento</w:t>
            </w:r>
          </w:p>
        </w:tc>
        <w:tc>
          <w:tcPr>
            <w:tcW w:type="dxa" w:w="60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Contenuto aggiunto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Colonne scanner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Definizione e interpretazione di tutte le 16 colonne: TICKER, TYPE, STRIKE, EXP, DTE, BID, ASK, MID, LAST, SPREAD%, IV, IVR, DELTA, VEGA, THETA, OI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CS Score algoritmo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Formula completa con 4 componenti, pesi, hard cap, band delta, soglie colore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CS Score WHY PANEL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Spiegazione del tooltip hover sulla cella score con etichette simbolo (✓ · ✗)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Risk Flags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Tutti e 5 i flag con trigger, colore, causa e rischio operativo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Guida priorità scanner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Ordine consigliato di valutazione: CS Score → Risk Flags → DTE → Delta → Spread → OI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3.3 Regola risposta senza web_search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Le nuove sezioni nel system prompt includono la regola esplicita: per domande sul significato delle colonne, CS Score, tooltip e flag, l'AI risponde immediatamente dalla knowledge base interna senza chiamare web_search. Questo riduce il tempo di risposta da 3-5 secondi a &lt; 1 secondo per questo tipo di query.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3.4 File modificato</w:t>
      </w:r>
    </w:p>
    <w:p>
      <w:pPr>
        <w:shd w:fill="F5F6F8" w:val="clear"/>
        <w:spacing w:after="60" w:before="60"/>
      </w:pPr>
      <w:r>
        <w:rPr>
          <w:rFonts w:ascii="Courier New" w:cs="Courier New" w:eastAsia="Courier New" w:hAnsi="Courier New"/>
          <w:color w:val="0D1117"/>
          <w:sz w:val="20"/>
          <w:szCs w:val="20"/>
        </w:rPr>
        <w:t xml:space="preserve">backend-python/app/routers/ai_chat.py — funzione _get_system_prompt()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0D1117"/>
          <w:sz w:val="22"/>
          <w:szCs w:val="22"/>
        </w:rPr>
        <w:t xml:space="preserve">Sezione aggiunta prima di KNOWLEDGE BASE — COILED SPRING STRATEGY. Dimensione system prompt v1.5: ~55.000 caratteri.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color w:val="8A9BAE"/>
        <w:sz w:val="16"/>
        <w:szCs w:val="16"/>
      </w:rPr>
      <w:t xml:space="preserve">Documento riservato e confidenziale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A9BAE"/>
        <w:sz w:val="16"/>
        <w:szCs w:val="16"/>
      </w:rPr>
      <w:t xml:space="preserve">Pag. </w:t>
    </w:r>
    <w:r>
      <w:rPr>
        <w:rFonts w:ascii="Calibri" w:cs="Calibri" w:eastAsia="Calibri" w:hAnsi="Calibri"/>
        <w:color w:val="8A9B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4" w:space="4"/>
      </w:pBdr>
      <w:spacing w:after="80" w:before="0"/>
    </w:pPr>
    <w:r>
      <w:rPr>
        <w:rFonts w:ascii="Calibri" w:cs="Calibri" w:eastAsia="Calibri" w:hAnsi="Calibri"/>
        <w:b/>
        <w:bCs/>
        <w:color w:val="1B2A4A"/>
        <w:sz w:val="18"/>
        <w:szCs w:val="18"/>
      </w:rPr>
      <w:t xml:space="preserve">COILED SPRING TERMINAL — </w:t>
    </w:r>
    <w:r>
      <w:rPr>
        <w:rFonts w:ascii="Calibri" w:cs="Calibri" w:eastAsia="Calibri" w:hAnsi="Calibri"/>
        <w:color w:val="8A9BAE"/>
        <w:sz w:val="18"/>
        <w:szCs w:val="18"/>
      </w:rPr>
      <w:t xml:space="preserve">FSD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1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E67E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B2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2026-07-02T13:54:04.041Z</dcterms:created>
  <dcterms:modified xsi:type="dcterms:W3CDTF">2026-07-02T13:54:04.041Z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