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E5799"/>
          <w:sz w:val="52"/>
          <w:szCs w:val="52"/>
        </w:rPr>
        <w:t xml:space="preserve">ESP32 Fingerprint Attendance System</w:t>
      </w:r>
    </w:p>
    <w:p>
      <w:pPr>
        <w:spacing w:after="120"/>
        <w:jc w:val="center"/>
      </w:pPr>
      <w:r>
        <w:rPr>
          <w:rFonts w:ascii="Arial" w:cs="Arial" w:eastAsia="Arial" w:hAnsi="Arial"/>
          <w:color w:val="2E75B6"/>
          <w:sz w:val="36"/>
          <w:szCs w:val="36"/>
        </w:rPr>
        <w:t xml:space="preserve">Administrator Manual</w:t>
      </w:r>
    </w:p>
    <w:p>
      <w:pPr>
        <w:spacing w:after="480"/>
        <w:jc w:val="center"/>
      </w:pPr>
      <w:r>
        <w:rPr>
          <w:rFonts w:ascii="Arial" w:cs="Arial" w:eastAsia="Arial" w:hAnsi="Arial"/>
          <w:i/>
          <w:iCs/>
          <w:color w:val="666666"/>
          <w:sz w:val="26"/>
          <w:szCs w:val="26"/>
        </w:rPr>
        <w:t xml:space="preserve">For institution admins</w:t>
      </w:r>
    </w:p>
    <w:p>
      <w:pPr>
        <w:jc w:val="center"/>
      </w:pPr>
      <w:r>
        <w:rPr>
          <w:rFonts w:ascii="Arial" w:cs="Arial" w:eastAsia="Arial" w:hAnsi="Arial"/>
          <w:color w:val="888888"/>
          <w:sz w:val="22"/>
          <w:szCs w:val="22"/>
        </w:rPr>
        <w:t xml:space="preserve">Version 1.0  |  June 2026</w:t>
      </w:r>
    </w:p>
    <w:p>
      <w:r>
        <w:br w:type="page"/>
      </w:r>
    </w:p>
    <w:p>
      <w:pPr>
        <w:pStyle w:val="Heading1"/>
      </w:pPr>
      <w:r>
        <w:t xml:space="preserve">1. Introduction</w:t>
      </w:r>
    </w:p>
    <w:p>
      <w:pPr>
        <w:spacing w:after="120"/>
      </w:pPr>
      <w:r>
        <w:rPr>
          <w:rFonts w:ascii="Arial" w:cs="Arial" w:eastAsia="Arial" w:hAnsi="Arial"/>
          <w:color w:val="444444"/>
          <w:sz w:val="24"/>
          <w:szCs w:val="24"/>
        </w:rPr>
        <w:t xml:space="preserve">As an admin, you have access to the core operational features of the ESP32 Fingerprint Attendance System for your institution. This manual covers everything you can do as an admin.</w:t>
      </w:r>
    </w:p>
    <w:p>
      <w:pPr>
        <w:spacing w:after="120"/>
      </w:pPr>
      <w:r>
        <w:t xml:space="preserve"/>
      </w:r>
    </w:p>
    <w:p>
      <w:pPr>
        <w:spacing w:after="120"/>
      </w:pPr>
      <w:r>
        <w:rPr>
          <w:rFonts w:ascii="Arial" w:cs="Arial" w:eastAsia="Arial" w:hAnsi="Arial"/>
          <w:color w:val="444444"/>
          <w:sz w:val="24"/>
          <w:szCs w:val="24"/>
        </w:rPr>
        <w:t xml:space="preserve">Admins can:</w:t>
      </w:r>
    </w:p>
    <w:p>
      <w:pPr>
        <w:pStyle w:val="ListParagraph"/>
        <w:numPr>
          <w:ilvl w:val="0"/>
          <w:numId w:val="2"/>
        </w:numPr>
        <w:spacing w:after="60"/>
      </w:pPr>
      <w:r>
        <w:rPr>
          <w:rFonts w:ascii="Arial" w:cs="Arial" w:eastAsia="Arial" w:hAnsi="Arial"/>
          <w:color w:val="444444"/>
          <w:sz w:val="24"/>
          <w:szCs w:val="24"/>
        </w:rPr>
        <w:t xml:space="preserve">View and manage the member roster</w:t>
      </w:r>
    </w:p>
    <w:p>
      <w:pPr>
        <w:pStyle w:val="ListParagraph"/>
        <w:numPr>
          <w:ilvl w:val="0"/>
          <w:numId w:val="2"/>
        </w:numPr>
        <w:spacing w:after="60"/>
      </w:pPr>
      <w:r>
        <w:rPr>
          <w:rFonts w:ascii="Arial" w:cs="Arial" w:eastAsia="Arial" w:hAnsi="Arial"/>
          <w:color w:val="444444"/>
          <w:sz w:val="24"/>
          <w:szCs w:val="24"/>
        </w:rPr>
        <w:t xml:space="preserve">Manage academic periods and holidays</w:t>
      </w:r>
    </w:p>
    <w:p>
      <w:pPr>
        <w:pStyle w:val="ListParagraph"/>
        <w:numPr>
          <w:ilvl w:val="0"/>
          <w:numId w:val="2"/>
        </w:numPr>
        <w:spacing w:after="60"/>
      </w:pPr>
      <w:r>
        <w:rPr>
          <w:rFonts w:ascii="Arial" w:cs="Arial" w:eastAsia="Arial" w:hAnsi="Arial"/>
          <w:color w:val="444444"/>
          <w:sz w:val="24"/>
          <w:szCs w:val="24"/>
        </w:rPr>
        <w:t xml:space="preserve">View attendance records and export data</w:t>
      </w:r>
    </w:p>
    <w:p>
      <w:pPr>
        <w:pStyle w:val="ListParagraph"/>
        <w:numPr>
          <w:ilvl w:val="0"/>
          <w:numId w:val="2"/>
        </w:numPr>
        <w:spacing w:after="60"/>
      </w:pPr>
      <w:r>
        <w:rPr>
          <w:rFonts w:ascii="Arial" w:cs="Arial" w:eastAsia="Arial" w:hAnsi="Arial"/>
          <w:color w:val="444444"/>
          <w:sz w:val="24"/>
          <w:szCs w:val="24"/>
        </w:rPr>
        <w:t xml:space="preserve">Run year-end promotion (school-type institutions)</w:t>
      </w:r>
    </w:p>
    <w:p>
      <w:pPr>
        <w:pStyle w:val="ListParagraph"/>
        <w:numPr>
          <w:ilvl w:val="0"/>
          <w:numId w:val="2"/>
        </w:numPr>
        <w:spacing w:after="60"/>
      </w:pPr>
      <w:r>
        <w:rPr>
          <w:rFonts w:ascii="Arial" w:cs="Arial" w:eastAsia="Arial" w:hAnsi="Arial"/>
          <w:color w:val="444444"/>
          <w:sz w:val="24"/>
          <w:szCs w:val="24"/>
        </w:rPr>
        <w:t xml:space="preserve">View the list of dashboard accounts</w:t>
      </w:r>
    </w:p>
    <w:p>
      <w:pPr>
        <w:pStyle w:val="ListParagraph"/>
        <w:numPr>
          <w:ilvl w:val="0"/>
          <w:numId w:val="2"/>
        </w:numPr>
        <w:spacing w:after="60"/>
      </w:pPr>
      <w:r>
        <w:rPr>
          <w:rFonts w:ascii="Arial" w:cs="Arial" w:eastAsia="Arial" w:hAnsi="Arial"/>
          <w:color w:val="444444"/>
          <w:sz w:val="24"/>
          <w:szCs w:val="24"/>
        </w:rPr>
        <w:t xml:space="preserve">Change their own password</w:t>
      </w:r>
    </w:p>
    <w:p>
      <w:pPr>
        <w:spacing w:after="120"/>
      </w:pPr>
      <w:r>
        <w:t xml:space="preserve"/>
      </w:r>
    </w:p>
    <w:p>
      <w:pPr>
        <w:spacing w:after="120"/>
      </w:pPr>
      <w:r>
        <w:rPr>
          <w:rFonts w:ascii="Arial" w:cs="Arial" w:eastAsia="Arial" w:hAnsi="Arial"/>
          <w:color w:val="444444"/>
          <w:sz w:val="24"/>
          <w:szCs w:val="24"/>
        </w:rPr>
        <w:t xml:space="preserve">Admins cannot:</w:t>
      </w:r>
    </w:p>
    <w:p>
      <w:pPr>
        <w:pStyle w:val="ListParagraph"/>
        <w:numPr>
          <w:ilvl w:val="0"/>
          <w:numId w:val="2"/>
        </w:numPr>
        <w:spacing w:after="60"/>
      </w:pPr>
      <w:r>
        <w:rPr>
          <w:rFonts w:ascii="Arial" w:cs="Arial" w:eastAsia="Arial" w:hAnsi="Arial"/>
          <w:color w:val="444444"/>
          <w:sz w:val="24"/>
          <w:szCs w:val="24"/>
        </w:rPr>
        <w:t xml:space="preserve">Manage devices (assign or delete scanners)</w:t>
      </w:r>
    </w:p>
    <w:p>
      <w:pPr>
        <w:pStyle w:val="ListParagraph"/>
        <w:numPr>
          <w:ilvl w:val="0"/>
          <w:numId w:val="2"/>
        </w:numPr>
        <w:spacing w:after="60"/>
      </w:pPr>
      <w:r>
        <w:rPr>
          <w:rFonts w:ascii="Arial" w:cs="Arial" w:eastAsia="Arial" w:hAnsi="Arial"/>
          <w:color w:val="444444"/>
          <w:sz w:val="24"/>
          <w:szCs w:val="24"/>
        </w:rPr>
        <w:t xml:space="preserve">Run fingerprint enrollment</w:t>
      </w:r>
    </w:p>
    <w:p>
      <w:pPr>
        <w:pStyle w:val="ListParagraph"/>
        <w:numPr>
          <w:ilvl w:val="0"/>
          <w:numId w:val="2"/>
        </w:numPr>
        <w:spacing w:after="60"/>
      </w:pPr>
      <w:r>
        <w:rPr>
          <w:rFonts w:ascii="Arial" w:cs="Arial" w:eastAsia="Arial" w:hAnsi="Arial"/>
          <w:color w:val="444444"/>
          <w:sz w:val="24"/>
          <w:szCs w:val="24"/>
        </w:rPr>
        <w:t xml:space="preserve">Create, edit, or delete other accounts</w:t>
      </w:r>
    </w:p>
    <w:p>
      <w:pPr>
        <w:pStyle w:val="ListParagraph"/>
        <w:numPr>
          <w:ilvl w:val="0"/>
          <w:numId w:val="2"/>
        </w:numPr>
        <w:spacing w:after="60"/>
      </w:pPr>
      <w:r>
        <w:rPr>
          <w:rFonts w:ascii="Arial" w:cs="Arial" w:eastAsia="Arial" w:hAnsi="Arial"/>
          <w:color w:val="444444"/>
          <w:sz w:val="24"/>
          <w:szCs w:val="24"/>
        </w:rPr>
        <w:t xml:space="preserve">Change institution settings</w:t>
      </w:r>
    </w:p>
    <w:p>
      <w:r>
        <w:br w:type="page"/>
      </w:r>
    </w:p>
    <w:p>
      <w:pPr>
        <w:pStyle w:val="Heading1"/>
      </w:pPr>
      <w:r>
        <w:t xml:space="preserve">2. Logging In</w:t>
      </w:r>
    </w:p>
    <w:p>
      <w:pPr>
        <w:pStyle w:val="ListParagraph"/>
        <w:numPr>
          <w:ilvl w:val="0"/>
          <w:numId w:val="3"/>
        </w:numPr>
        <w:spacing w:after="60"/>
      </w:pPr>
      <w:r>
        <w:rPr>
          <w:rFonts w:ascii="Arial" w:cs="Arial" w:eastAsia="Arial" w:hAnsi="Arial"/>
          <w:color w:val="444444"/>
          <w:sz w:val="24"/>
          <w:szCs w:val="24"/>
        </w:rPr>
        <w:t xml:space="preserve">Open the dashboard URL in a web browser.</w:t>
      </w:r>
    </w:p>
    <w:p>
      <w:pPr>
        <w:pStyle w:val="ListParagraph"/>
        <w:numPr>
          <w:ilvl w:val="0"/>
          <w:numId w:val="3"/>
        </w:numPr>
        <w:spacing w:after="60"/>
      </w:pPr>
      <w:r>
        <w:rPr>
          <w:rFonts w:ascii="Arial" w:cs="Arial" w:eastAsia="Arial" w:hAnsi="Arial"/>
          <w:color w:val="444444"/>
          <w:sz w:val="24"/>
          <w:szCs w:val="24"/>
        </w:rPr>
        <w:t xml:space="preserve">Enter your email address and password.</w:t>
      </w:r>
    </w:p>
    <w:p>
      <w:pPr>
        <w:pStyle w:val="ListParagraph"/>
        <w:numPr>
          <w:ilvl w:val="0"/>
          <w:numId w:val="3"/>
        </w:numPr>
        <w:spacing w:after="60"/>
      </w:pPr>
      <w:r>
        <w:rPr>
          <w:rFonts w:ascii="Arial" w:cs="Arial" w:eastAsia="Arial" w:hAnsi="Arial"/>
          <w:color w:val="444444"/>
          <w:sz w:val="24"/>
          <w:szCs w:val="24"/>
        </w:rPr>
        <w:t xml:space="preserve">Click Sign in.</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To change your password, navigate to Accounts in the sidebar and click the key icon next to your account.</w:t>
      </w:r>
    </w:p>
    <w:p>
      <w:r>
        <w:br w:type="page"/>
      </w:r>
    </w:p>
    <w:p>
      <w:pPr>
        <w:pStyle w:val="Heading1"/>
      </w:pPr>
      <w:r>
        <w:t xml:space="preserve">3. Members</w:t>
      </w:r>
    </w:p>
    <w:p>
      <w:pPr>
        <w:pStyle w:val="Heading2"/>
      </w:pPr>
      <w:r>
        <w:t xml:space="preserve">3.1 Viewing the Member Roster</w:t>
      </w:r>
    </w:p>
    <w:p>
      <w:pPr>
        <w:spacing w:after="120"/>
      </w:pPr>
      <w:r>
        <w:rPr>
          <w:rFonts w:ascii="Arial" w:cs="Arial" w:eastAsia="Arial" w:hAnsi="Arial"/>
          <w:color w:val="444444"/>
          <w:sz w:val="24"/>
          <w:szCs w:val="24"/>
        </w:rPr>
        <w:t xml:space="preserve">Navigate to Members in the sidebar to see all members. Use the search and filter controls to find a specific member. The list shows name, ID number, group, unit, and status.</w:t>
      </w:r>
    </w:p>
    <w:p>
      <w:pPr>
        <w:spacing w:after="120"/>
      </w:pPr>
      <w:r>
        <w:t xml:space="preserve"/>
      </w:r>
    </w:p>
    <w:p>
      <w:pPr>
        <w:pStyle w:val="Heading2"/>
      </w:pPr>
      <w:r>
        <w:t xml:space="preserve">3.2 Adding a Member</w:t>
      </w:r>
    </w:p>
    <w:p>
      <w:pPr>
        <w:pStyle w:val="ListParagraph"/>
        <w:numPr>
          <w:ilvl w:val="0"/>
          <w:numId w:val="3"/>
        </w:numPr>
        <w:spacing w:after="60"/>
      </w:pPr>
      <w:r>
        <w:rPr>
          <w:rFonts w:ascii="Arial" w:cs="Arial" w:eastAsia="Arial" w:hAnsi="Arial"/>
          <w:color w:val="444444"/>
          <w:sz w:val="24"/>
          <w:szCs w:val="24"/>
        </w:rPr>
        <w:t xml:space="preserve">Click Add member.</w:t>
      </w:r>
    </w:p>
    <w:p>
      <w:pPr>
        <w:pStyle w:val="ListParagraph"/>
        <w:numPr>
          <w:ilvl w:val="0"/>
          <w:numId w:val="3"/>
        </w:numPr>
        <w:spacing w:after="60"/>
      </w:pPr>
      <w:r>
        <w:rPr>
          <w:rFonts w:ascii="Arial" w:cs="Arial" w:eastAsia="Arial" w:hAnsi="Arial"/>
          <w:color w:val="444444"/>
          <w:sz w:val="24"/>
          <w:szCs w:val="24"/>
        </w:rPr>
        <w:t xml:space="preserve">Fill in the required fields: ID number, full name, group, and unit.</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New members have no fingerprint enrolled. Contact a super_admin to queue a fingerprint enrollment job.</w:t>
      </w:r>
    </w:p>
    <w:p>
      <w:pPr>
        <w:spacing w:after="120"/>
      </w:pPr>
      <w:r>
        <w:t xml:space="preserve"/>
      </w:r>
    </w:p>
    <w:p>
      <w:pPr>
        <w:spacing w:after="120"/>
      </w:pPr>
      <w:r>
        <w:rPr>
          <w:rFonts w:ascii="Arial" w:cs="Arial" w:eastAsia="Arial" w:hAnsi="Arial"/>
          <w:color w:val="444444"/>
          <w:sz w:val="24"/>
          <w:szCs w:val="24"/>
        </w:rPr>
        <w:t xml:space="preserve">To add many members at once instead of one by one, click Import CSV next to Add member. Download the template, fill in one row per person (ID, full name, and unit), then upload it. You will see a preview showing which rows are ready and which have a problem — such as a missing field or a unit that is not recognised — before anything is created.</w:t>
      </w:r>
    </w:p>
    <w:p>
      <w:pPr>
        <w:pBdr>
          <w:left w:val="single" w:color="2E75B6" w:sz="12" w:space="8"/>
        </w:pBdr>
        <w:spacing w:after="120"/>
        <w:ind w:left="360"/>
      </w:pPr>
      <w:r>
        <w:rPr>
          <w:rFonts w:ascii="Arial" w:cs="Arial" w:eastAsia="Arial" w:hAnsi="Arial"/>
          <w:i/>
          <w:iCs/>
          <w:color w:val="555555"/>
          <w:sz w:val="22"/>
          <w:szCs w:val="22"/>
        </w:rPr>
        <w:t xml:space="preserve">Members created through CSV import start out Inactive. Review the imported list and activate each member once you are ready (typically after a super_admin has enrolled their fingerprint).</w:t>
      </w:r>
    </w:p>
    <w:p>
      <w:pPr>
        <w:spacing w:after="120"/>
      </w:pPr>
      <w:r>
        <w:t xml:space="preserve"/>
      </w:r>
    </w:p>
    <w:p>
      <w:pPr>
        <w:pStyle w:val="Heading2"/>
      </w:pPr>
      <w:r>
        <w:t xml:space="preserve">3.3 Editing a Member</w:t>
      </w:r>
    </w:p>
    <w:p>
      <w:pPr>
        <w:pStyle w:val="ListParagraph"/>
        <w:numPr>
          <w:ilvl w:val="0"/>
          <w:numId w:val="3"/>
        </w:numPr>
        <w:spacing w:after="60"/>
      </w:pPr>
      <w:r>
        <w:rPr>
          <w:rFonts w:ascii="Arial" w:cs="Arial" w:eastAsia="Arial" w:hAnsi="Arial"/>
          <w:color w:val="444444"/>
          <w:sz w:val="24"/>
          <w:szCs w:val="24"/>
        </w:rPr>
        <w:t xml:space="preserve">Click the edit icon next to the member.</w:t>
      </w:r>
    </w:p>
    <w:p>
      <w:pPr>
        <w:pStyle w:val="ListParagraph"/>
        <w:numPr>
          <w:ilvl w:val="0"/>
          <w:numId w:val="3"/>
        </w:numPr>
        <w:spacing w:after="60"/>
      </w:pPr>
      <w:r>
        <w:rPr>
          <w:rFonts w:ascii="Arial" w:cs="Arial" w:eastAsia="Arial" w:hAnsi="Arial"/>
          <w:color w:val="444444"/>
          <w:sz w:val="24"/>
          <w:szCs w:val="24"/>
        </w:rPr>
        <w:t xml:space="preserve">Update the fields as needed.</w:t>
      </w:r>
    </w:p>
    <w:p>
      <w:pPr>
        <w:pStyle w:val="ListParagraph"/>
        <w:numPr>
          <w:ilvl w:val="0"/>
          <w:numId w:val="3"/>
        </w:numPr>
        <w:spacing w:after="60"/>
      </w:pPr>
      <w:r>
        <w:rPr>
          <w:rFonts w:ascii="Arial" w:cs="Arial" w:eastAsia="Arial" w:hAnsi="Arial"/>
          <w:color w:val="444444"/>
          <w:sz w:val="24"/>
          <w:szCs w:val="24"/>
        </w:rPr>
        <w:t xml:space="preserve">To deactivate: change the status to Inactive.</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pStyle w:val="Heading2"/>
      </w:pPr>
      <w:r>
        <w:t xml:space="preserve">3.4 Staff Members</w:t>
      </w:r>
    </w:p>
    <w:p>
      <w:pPr>
        <w:spacing w:after="120"/>
      </w:pPr>
      <w:r>
        <w:rPr>
          <w:rFonts w:ascii="Arial" w:cs="Arial" w:eastAsia="Arial" w:hAnsi="Arial"/>
          <w:color w:val="444444"/>
          <w:sz w:val="24"/>
          <w:szCs w:val="24"/>
        </w:rPr>
        <w:t xml:space="preserve">If your institution tracks staff attendance, a Staff section appears in the sidebar. It works the same way as the Members section.</w:t>
      </w:r>
    </w:p>
    <w:p>
      <w:r>
        <w:br w:type="page"/>
      </w:r>
    </w:p>
    <w:p>
      <w:pPr>
        <w:pStyle w:val="Heading1"/>
      </w:pPr>
      <w:r>
        <w:t xml:space="preserve">4. Academic Periods &amp; Holidays</w:t>
      </w:r>
    </w:p>
    <w:p>
      <w:pPr>
        <w:pStyle w:val="Heading2"/>
      </w:pPr>
      <w:r>
        <w:t xml:space="preserve">4.1 Academic Periods</w:t>
      </w:r>
    </w:p>
    <w:p>
      <w:pPr>
        <w:spacing w:after="120"/>
      </w:pPr>
      <w:r>
        <w:rPr>
          <w:rFonts w:ascii="Arial" w:cs="Arial" w:eastAsia="Arial" w:hAnsi="Arial"/>
          <w:color w:val="444444"/>
          <w:sz w:val="24"/>
          <w:szCs w:val="24"/>
        </w:rPr>
        <w:t xml:space="preserve">Navigate to Academic to manage terms and periods.</w:t>
      </w:r>
    </w:p>
    <w:p>
      <w:pPr>
        <w:pStyle w:val="ListParagraph"/>
        <w:numPr>
          <w:ilvl w:val="0"/>
          <w:numId w:val="2"/>
        </w:numPr>
        <w:spacing w:after="60"/>
      </w:pPr>
      <w:r>
        <w:rPr>
          <w:rFonts w:ascii="Arial" w:cs="Arial" w:eastAsia="Arial" w:hAnsi="Arial"/>
          <w:color w:val="444444"/>
          <w:sz w:val="24"/>
          <w:szCs w:val="24"/>
        </w:rPr>
        <w:t xml:space="preserve">To add a period: click Add period, fill in the term name, year, start and end dates, and set it Active if it is the current period.</w:t>
      </w:r>
    </w:p>
    <w:p>
      <w:pPr>
        <w:pStyle w:val="ListParagraph"/>
        <w:numPr>
          <w:ilvl w:val="0"/>
          <w:numId w:val="2"/>
        </w:numPr>
        <w:spacing w:after="60"/>
      </w:pPr>
      <w:r>
        <w:rPr>
          <w:rFonts w:ascii="Arial" w:cs="Arial" w:eastAsia="Arial" w:hAnsi="Arial"/>
          <w:color w:val="444444"/>
          <w:sz w:val="24"/>
          <w:szCs w:val="24"/>
        </w:rPr>
        <w:t xml:space="preserve">Only one period should be Active at a time.</w:t>
      </w:r>
    </w:p>
    <w:p>
      <w:pPr>
        <w:pStyle w:val="ListParagraph"/>
        <w:numPr>
          <w:ilvl w:val="0"/>
          <w:numId w:val="2"/>
        </w:numPr>
        <w:spacing w:after="60"/>
      </w:pPr>
      <w:r>
        <w:rPr>
          <w:rFonts w:ascii="Arial" w:cs="Arial" w:eastAsia="Arial" w:hAnsi="Arial"/>
          <w:color w:val="444444"/>
          <w:sz w:val="24"/>
          <w:szCs w:val="24"/>
        </w:rPr>
        <w:t xml:space="preserve">Attendance is linked to the period that was active when the scan occurred.</w:t>
      </w:r>
    </w:p>
    <w:p>
      <w:pPr>
        <w:spacing w:after="120"/>
      </w:pPr>
      <w:r>
        <w:t xml:space="preserve"/>
      </w:r>
    </w:p>
    <w:p>
      <w:pPr>
        <w:pStyle w:val="Heading2"/>
      </w:pPr>
      <w:r>
        <w:t xml:space="preserve">4.2 Holidays</w:t>
      </w:r>
    </w:p>
    <w:p>
      <w:pPr>
        <w:spacing w:after="120"/>
      </w:pPr>
      <w:r>
        <w:rPr>
          <w:rFonts w:ascii="Arial" w:cs="Arial" w:eastAsia="Arial" w:hAnsi="Arial"/>
          <w:color w:val="444444"/>
          <w:sz w:val="24"/>
          <w:szCs w:val="24"/>
        </w:rPr>
        <w:t xml:space="preserve">Under the Holidays section:</w:t>
      </w:r>
    </w:p>
    <w:p>
      <w:pPr>
        <w:pStyle w:val="ListParagraph"/>
        <w:numPr>
          <w:ilvl w:val="0"/>
          <w:numId w:val="2"/>
        </w:numPr>
        <w:spacing w:after="60"/>
      </w:pPr>
      <w:r>
        <w:rPr>
          <w:rFonts w:ascii="Arial" w:cs="Arial" w:eastAsia="Arial" w:hAnsi="Arial"/>
          <w:color w:val="444444"/>
          <w:sz w:val="24"/>
          <w:szCs w:val="24"/>
        </w:rPr>
        <w:t xml:space="preserve">Click Add holiday to add a non-school day (no absent marks will be generated).</w:t>
      </w:r>
    </w:p>
    <w:p>
      <w:pPr>
        <w:pStyle w:val="ListParagraph"/>
        <w:numPr>
          <w:ilvl w:val="0"/>
          <w:numId w:val="2"/>
        </w:numPr>
        <w:spacing w:after="60"/>
      </w:pPr>
      <w:r>
        <w:rPr>
          <w:rFonts w:ascii="Arial" w:cs="Arial" w:eastAsia="Arial" w:hAnsi="Arial"/>
          <w:color w:val="444444"/>
          <w:sz w:val="24"/>
          <w:szCs w:val="24"/>
        </w:rPr>
        <w:t xml:space="preserve">Enter a label, start date, and end date.</w:t>
      </w:r>
    </w:p>
    <w:p>
      <w:pPr>
        <w:pStyle w:val="ListParagraph"/>
        <w:numPr>
          <w:ilvl w:val="0"/>
          <w:numId w:val="2"/>
        </w:numPr>
        <w:spacing w:after="60"/>
      </w:pPr>
      <w:r>
        <w:rPr>
          <w:rFonts w:ascii="Arial" w:cs="Arial" w:eastAsia="Arial" w:hAnsi="Arial"/>
          <w:color w:val="444444"/>
          <w:sz w:val="24"/>
          <w:szCs w:val="24"/>
        </w:rPr>
        <w:t xml:space="preserve">Check Recurring if the holiday repeats every year on the same dates (e.g., Easter, Independence Day).</w:t>
      </w:r>
    </w:p>
    <w:p>
      <w:pPr>
        <w:pStyle w:val="ListParagraph"/>
        <w:numPr>
          <w:ilvl w:val="0"/>
          <w:numId w:val="2"/>
        </w:numPr>
        <w:spacing w:after="60"/>
      </w:pPr>
      <w:r>
        <w:rPr>
          <w:rFonts w:ascii="Arial" w:cs="Arial" w:eastAsia="Arial" w:hAnsi="Arial"/>
          <w:color w:val="444444"/>
          <w:sz w:val="24"/>
          <w:szCs w:val="24"/>
        </w:rPr>
        <w:t xml:space="preserve">Click Save.</w:t>
      </w:r>
    </w:p>
    <w:p>
      <w:r>
        <w:br w:type="page"/>
      </w:r>
    </w:p>
    <w:p>
      <w:pPr>
        <w:pStyle w:val="Heading1"/>
      </w:pPr>
      <w:r>
        <w:t xml:space="preserve">5. Attendance</w:t>
      </w:r>
    </w:p>
    <w:p>
      <w:pPr>
        <w:pStyle w:val="Heading2"/>
      </w:pPr>
      <w:r>
        <w:t xml:space="preserve">5.1 Viewing Attendance</w:t>
      </w:r>
    </w:p>
    <w:p>
      <w:pPr>
        <w:spacing w:after="120"/>
      </w:pPr>
      <w:r>
        <w:rPr>
          <w:rFonts w:ascii="Arial" w:cs="Arial" w:eastAsia="Arial" w:hAnsi="Arial"/>
          <w:color w:val="444444"/>
          <w:sz w:val="24"/>
          <w:szCs w:val="24"/>
        </w:rPr>
        <w:t xml:space="preserve">Navigate to Attendance. Use the filter controls to narrow down records:</w:t>
      </w:r>
    </w:p>
    <w:p>
      <w:pPr>
        <w:pStyle w:val="ListParagraph"/>
        <w:numPr>
          <w:ilvl w:val="0"/>
          <w:numId w:val="2"/>
        </w:numPr>
        <w:spacing w:after="60"/>
      </w:pPr>
      <w:r>
        <w:rPr>
          <w:rFonts w:ascii="Arial" w:cs="Arial" w:eastAsia="Arial" w:hAnsi="Arial"/>
          <w:color w:val="444444"/>
          <w:sz w:val="24"/>
          <w:szCs w:val="24"/>
        </w:rPr>
        <w:t xml:space="preserve">Date range — from and to dates</w:t>
      </w:r>
    </w:p>
    <w:p>
      <w:pPr>
        <w:pStyle w:val="ListParagraph"/>
        <w:numPr>
          <w:ilvl w:val="0"/>
          <w:numId w:val="2"/>
        </w:numPr>
        <w:spacing w:after="60"/>
      </w:pPr>
      <w:r>
        <w:rPr>
          <w:rFonts w:ascii="Arial" w:cs="Arial" w:eastAsia="Arial" w:hAnsi="Arial"/>
          <w:color w:val="444444"/>
          <w:sz w:val="24"/>
          <w:szCs w:val="24"/>
        </w:rPr>
        <w:t xml:space="preserve">Period — select an academic term</w:t>
      </w:r>
    </w:p>
    <w:p>
      <w:pPr>
        <w:pStyle w:val="ListParagraph"/>
        <w:numPr>
          <w:ilvl w:val="0"/>
          <w:numId w:val="2"/>
        </w:numPr>
        <w:spacing w:after="60"/>
      </w:pPr>
      <w:r>
        <w:rPr>
          <w:rFonts w:ascii="Arial" w:cs="Arial" w:eastAsia="Arial" w:hAnsi="Arial"/>
          <w:color w:val="444444"/>
          <w:sz w:val="24"/>
          <w:szCs w:val="24"/>
        </w:rPr>
        <w:t xml:space="preserve">Member — search by name</w:t>
      </w:r>
    </w:p>
    <w:p>
      <w:pPr>
        <w:pStyle w:val="ListParagraph"/>
        <w:numPr>
          <w:ilvl w:val="0"/>
          <w:numId w:val="2"/>
        </w:numPr>
        <w:spacing w:after="60"/>
      </w:pPr>
      <w:r>
        <w:rPr>
          <w:rFonts w:ascii="Arial" w:cs="Arial" w:eastAsia="Arial" w:hAnsi="Arial"/>
          <w:color w:val="444444"/>
          <w:sz w:val="24"/>
          <w:szCs w:val="24"/>
        </w:rPr>
        <w:t xml:space="preserve">Unit — filter to one classroom or section</w:t>
      </w:r>
    </w:p>
    <w:p>
      <w:pPr>
        <w:pStyle w:val="ListParagraph"/>
        <w:numPr>
          <w:ilvl w:val="0"/>
          <w:numId w:val="2"/>
        </w:numPr>
        <w:spacing w:after="60"/>
      </w:pPr>
      <w:r>
        <w:rPr>
          <w:rFonts w:ascii="Arial" w:cs="Arial" w:eastAsia="Arial" w:hAnsi="Arial"/>
          <w:color w:val="444444"/>
          <w:sz w:val="24"/>
          <w:szCs w:val="24"/>
        </w:rPr>
        <w:t xml:space="preserve">Scan type — present, absent, time-in, time-out</w:t>
      </w:r>
    </w:p>
    <w:p>
      <w:pPr>
        <w:spacing w:after="120"/>
      </w:pPr>
      <w:r>
        <w:t xml:space="preserve"/>
      </w:r>
    </w:p>
    <w:p>
      <w:pPr>
        <w:spacing w:after="120"/>
      </w:pPr>
      <w:r>
        <w:rPr>
          <w:rFonts w:ascii="Arial" w:cs="Arial" w:eastAsia="Arial" w:hAnsi="Arial"/>
          <w:color w:val="444444"/>
          <w:sz w:val="24"/>
          <w:szCs w:val="24"/>
        </w:rPr>
        <w:t xml:space="preserve">Time-in and time-out records appear on the same row for easy reading.</w:t>
      </w:r>
    </w:p>
    <w:p>
      <w:pPr>
        <w:spacing w:after="120"/>
      </w:pPr>
      <w:r>
        <w:t xml:space="preserve"/>
      </w:r>
    </w:p>
    <w:p>
      <w:pPr>
        <w:pStyle w:val="Heading2"/>
      </w:pPr>
      <w:r>
        <w:t xml:space="preserve">5.2 Exporting Attendance Data</w:t>
      </w:r>
    </w:p>
    <w:p>
      <w:pPr>
        <w:pStyle w:val="ListParagraph"/>
        <w:numPr>
          <w:ilvl w:val="0"/>
          <w:numId w:val="3"/>
        </w:numPr>
        <w:spacing w:after="60"/>
      </w:pPr>
      <w:r>
        <w:rPr>
          <w:rFonts w:ascii="Arial" w:cs="Arial" w:eastAsia="Arial" w:hAnsi="Arial"/>
          <w:color w:val="444444"/>
          <w:sz w:val="24"/>
          <w:szCs w:val="24"/>
        </w:rPr>
        <w:t xml:space="preserve">Apply your desired filters (date range, period, unit, etc.).</w:t>
      </w:r>
    </w:p>
    <w:p>
      <w:pPr>
        <w:pStyle w:val="ListParagraph"/>
        <w:numPr>
          <w:ilvl w:val="0"/>
          <w:numId w:val="3"/>
        </w:numPr>
        <w:spacing w:after="60"/>
      </w:pPr>
      <w:r>
        <w:rPr>
          <w:rFonts w:ascii="Arial" w:cs="Arial" w:eastAsia="Arial" w:hAnsi="Arial"/>
          <w:color w:val="444444"/>
          <w:sz w:val="24"/>
          <w:szCs w:val="24"/>
        </w:rPr>
        <w:t xml:space="preserve">Click Export CSV.</w:t>
      </w:r>
    </w:p>
    <w:p>
      <w:pPr>
        <w:pStyle w:val="ListParagraph"/>
        <w:numPr>
          <w:ilvl w:val="0"/>
          <w:numId w:val="3"/>
        </w:numPr>
        <w:spacing w:after="60"/>
      </w:pPr>
      <w:r>
        <w:rPr>
          <w:rFonts w:ascii="Arial" w:cs="Arial" w:eastAsia="Arial" w:hAnsi="Arial"/>
          <w:color w:val="444444"/>
          <w:sz w:val="24"/>
          <w:szCs w:val="24"/>
        </w:rPr>
        <w:t xml:space="preserve">The CSV file downloads to your computer. Open it in Excel or Google Sheets.</w:t>
      </w:r>
    </w:p>
    <w:p>
      <w:r>
        <w:br w:type="page"/>
      </w:r>
    </w:p>
    <w:p>
      <w:pPr>
        <w:pStyle w:val="Heading1"/>
      </w:pPr>
      <w:r>
        <w:t xml:space="preserve">6. Year-End Promotion</w:t>
      </w:r>
    </w:p>
    <w:p>
      <w:pPr>
        <w:spacing w:after="120"/>
      </w:pPr>
      <w:r>
        <w:rPr>
          <w:rFonts w:ascii="Arial" w:cs="Arial" w:eastAsia="Arial" w:hAnsi="Arial"/>
          <w:color w:val="444444"/>
          <w:sz w:val="24"/>
          <w:szCs w:val="24"/>
        </w:rPr>
        <w:t xml:space="preserve">Available for school-type institutions. Moves all members from one grade/year group to the next.</w:t>
      </w:r>
    </w:p>
    <w:p>
      <w:pPr>
        <w:pStyle w:val="ListParagraph"/>
        <w:numPr>
          <w:ilvl w:val="0"/>
          <w:numId w:val="3"/>
        </w:numPr>
        <w:spacing w:after="60"/>
      </w:pPr>
      <w:r>
        <w:rPr>
          <w:rFonts w:ascii="Arial" w:cs="Arial" w:eastAsia="Arial" w:hAnsi="Arial"/>
          <w:color w:val="444444"/>
          <w:sz w:val="24"/>
          <w:szCs w:val="24"/>
        </w:rPr>
        <w:t xml:space="preserve">Navigate to Promotion.</w:t>
      </w:r>
    </w:p>
    <w:p>
      <w:pPr>
        <w:pStyle w:val="ListParagraph"/>
        <w:numPr>
          <w:ilvl w:val="0"/>
          <w:numId w:val="3"/>
        </w:numPr>
        <w:spacing w:after="60"/>
      </w:pPr>
      <w:r>
        <w:rPr>
          <w:rFonts w:ascii="Arial" w:cs="Arial" w:eastAsia="Arial" w:hAnsi="Arial"/>
          <w:color w:val="444444"/>
          <w:sz w:val="24"/>
          <w:szCs w:val="24"/>
        </w:rPr>
        <w:t xml:space="preserve">Review the preview list — confirm the moves are correct.</w:t>
      </w:r>
    </w:p>
    <w:p>
      <w:pPr>
        <w:pStyle w:val="ListParagraph"/>
        <w:numPr>
          <w:ilvl w:val="0"/>
          <w:numId w:val="3"/>
        </w:numPr>
        <w:spacing w:after="60"/>
      </w:pPr>
      <w:r>
        <w:rPr>
          <w:rFonts w:ascii="Arial" w:cs="Arial" w:eastAsia="Arial" w:hAnsi="Arial"/>
          <w:color w:val="444444"/>
          <w:sz w:val="24"/>
          <w:szCs w:val="24"/>
        </w:rPr>
        <w:t xml:space="preserve">Click Promote.</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This action is irreversible. Export attendance records for the year before running promotion.</w:t>
      </w:r>
    </w:p>
    <w:p>
      <w:r>
        <w:br w:type="page"/>
      </w:r>
    </w:p>
    <w:p>
      <w:pPr>
        <w:pStyle w:val="Heading1"/>
      </w:pPr>
      <w:r>
        <w:t xml:space="preserve">7. Accounts</w:t>
      </w:r>
    </w:p>
    <w:p>
      <w:pPr>
        <w:spacing w:after="120"/>
      </w:pPr>
      <w:r>
        <w:rPr>
          <w:rFonts w:ascii="Arial" w:cs="Arial" w:eastAsia="Arial" w:hAnsi="Arial"/>
          <w:color w:val="444444"/>
          <w:sz w:val="24"/>
          <w:szCs w:val="24"/>
        </w:rPr>
        <w:t xml:space="preserve">Navigate to Accounts to see all dashboard users for your institution.</w:t>
      </w:r>
    </w:p>
    <w:p>
      <w:pPr>
        <w:pStyle w:val="ListParagraph"/>
        <w:numPr>
          <w:ilvl w:val="0"/>
          <w:numId w:val="2"/>
        </w:numPr>
        <w:spacing w:after="60"/>
      </w:pPr>
      <w:r>
        <w:rPr>
          <w:rFonts w:ascii="Arial" w:cs="Arial" w:eastAsia="Arial" w:hAnsi="Arial"/>
          <w:color w:val="444444"/>
          <w:sz w:val="24"/>
          <w:szCs w:val="24"/>
        </w:rPr>
        <w:t xml:space="preserve">You can search by email and filter by role.</w:t>
      </w:r>
    </w:p>
    <w:p>
      <w:pPr>
        <w:pStyle w:val="ListParagraph"/>
        <w:numPr>
          <w:ilvl w:val="0"/>
          <w:numId w:val="2"/>
        </w:numPr>
        <w:spacing w:after="60"/>
      </w:pPr>
      <w:r>
        <w:rPr>
          <w:rFonts w:ascii="Arial" w:cs="Arial" w:eastAsia="Arial" w:hAnsi="Arial"/>
          <w:color w:val="444444"/>
          <w:sz w:val="24"/>
          <w:szCs w:val="24"/>
        </w:rPr>
        <w:t xml:space="preserve">You can change your own password by clicking the key icon next to your account.</w:t>
      </w:r>
    </w:p>
    <w:p>
      <w:pPr>
        <w:pStyle w:val="ListParagraph"/>
        <w:numPr>
          <w:ilvl w:val="0"/>
          <w:numId w:val="2"/>
        </w:numPr>
        <w:spacing w:after="60"/>
      </w:pPr>
      <w:r>
        <w:rPr>
          <w:rFonts w:ascii="Arial" w:cs="Arial" w:eastAsia="Arial" w:hAnsi="Arial"/>
          <w:color w:val="444444"/>
          <w:sz w:val="24"/>
          <w:szCs w:val="24"/>
        </w:rPr>
        <w:t xml:space="preserve">You cannot create, edit, or delete other accounts. Contact a super_admin for account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ESP32 Fingerprint Attendance System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E57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2026-06-15T22:58:54.419Z</dcterms:created>
  <dcterms:modified xsi:type="dcterms:W3CDTF">2026-06-15T22:58:54.419Z</dcterms:modified>
</cp:coreProperties>
</file>

<file path=docProps/custom.xml><?xml version="1.0" encoding="utf-8"?>
<Properties xmlns="http://schemas.openxmlformats.org/officeDocument/2006/custom-properties" xmlns:vt="http://schemas.openxmlformats.org/officeDocument/2006/docPropsVTypes"/>
</file>