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Assurance Habitation</w:t>
      </w:r>
    </w:p>
    <w:p>
      <w:r>
        <w:t>Contrat numero CT-2024-8891</w:t>
      </w:r>
    </w:p>
    <w:p>
      <w:r>
        <w:t>Prise d'effet le 2024-09-01.</w:t>
      </w:r>
      <w:r>
        <w:t xml:space="preserve"> Cotisation annuelle 512.00 EUR.</w:t>
      </w:r>
    </w:p>
  </w:body>
</w:document>
</file>