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References</w:t>
      </w:r>
    </w:p>
    <w:bookmarkStart w:id="40" w:name="refs"/>
    <w:bookmarkStart w:id="20" w:name="ref-RN133"/>
    <w:p>
      <w:pPr>
        <w:pStyle w:val="Bibliography"/>
      </w:pPr>
      <w:r>
        <w:t xml:space="preserve">1</w:t>
      </w:r>
      <w:r>
        <w:t xml:space="preserve"> </w:t>
      </w:r>
      <w:r>
        <w:t xml:space="preserve">	</w:t>
      </w:r>
      <w:r>
        <w:t xml:space="preserve">Brix SR, Noriega M, Tennstedt P,</w:t>
      </w:r>
      <w:r>
        <w:t xml:space="preserve"> </w:t>
      </w:r>
      <w:r>
        <w:rPr>
          <w:iCs/>
          <w:i/>
        </w:rPr>
        <w:t xml:space="preserve">et al.</w:t>
      </w:r>
      <w:r>
        <w:t xml:space="preserve"> Development and validation of a renal risk score in ANCA-associated glomerulonephritis.</w:t>
      </w:r>
      <w:r>
        <w:t xml:space="preserve"> </w:t>
      </w:r>
      <w:r>
        <w:rPr>
          <w:iCs/>
          <w:i/>
        </w:rPr>
        <w:t xml:space="preserve">Kidney international</w:t>
      </w:r>
      <w:r>
        <w:t xml:space="preserve"> </w:t>
      </w:r>
      <w:r>
        <w:t xml:space="preserve">2018;</w:t>
      </w:r>
      <w:r>
        <w:rPr>
          <w:bCs/>
          <w:b/>
        </w:rPr>
        <w:t xml:space="preserve">94</w:t>
      </w:r>
      <w:r>
        <w:t xml:space="preserve">:1177–88.</w:t>
      </w:r>
    </w:p>
    <w:bookmarkEnd w:id="20"/>
    <w:bookmarkStart w:id="22" w:name="ref-RN250"/>
    <w:p>
      <w:pPr>
        <w:pStyle w:val="Bibliography"/>
      </w:pPr>
      <w:r>
        <w:t xml:space="preserve">2</w:t>
      </w:r>
      <w:r>
        <w:t xml:space="preserve"> </w:t>
      </w:r>
      <w:r>
        <w:t xml:space="preserve">	</w:t>
      </w:r>
      <w:r>
        <w:t xml:space="preserve">Bullock GS, Mylott J, Hughes T,</w:t>
      </w:r>
      <w:r>
        <w:t xml:space="preserve"> </w:t>
      </w:r>
      <w:r>
        <w:rPr>
          <w:iCs/>
          <w:i/>
        </w:rPr>
        <w:t xml:space="preserve">et al.</w:t>
      </w:r>
      <w:r>
        <w:t xml:space="preserve"> Just how confident can we be in predicting sports injuries? A systematic review of the methodological conduct and performance of existing musculoskeletal injury prediction models in sport.</w:t>
      </w:r>
      <w:r>
        <w:t xml:space="preserve"> </w:t>
      </w:r>
      <w:r>
        <w:rPr>
          <w:iCs/>
          <w:i/>
        </w:rPr>
        <w:t xml:space="preserve">Sports medicine (Auckland)</w:t>
      </w:r>
      <w:r>
        <w:t xml:space="preserve"> </w:t>
      </w:r>
      <w:r>
        <w:t xml:space="preserve">2022;</w:t>
      </w:r>
      <w:r>
        <w:rPr>
          <w:bCs/>
          <w:b/>
        </w:rPr>
        <w:t xml:space="preserve">52</w:t>
      </w:r>
      <w:r>
        <w:t xml:space="preserve">:2469–82. doi:</w:t>
      </w:r>
      <w:hyperlink r:id="rId21">
        <w:r>
          <w:rPr>
            <w:rStyle w:val="Hyperlink"/>
          </w:rPr>
          <w:t xml:space="preserve">10.1007/s40279-022-01698-9</w:t>
        </w:r>
      </w:hyperlink>
    </w:p>
    <w:bookmarkEnd w:id="22"/>
    <w:bookmarkStart w:id="24" w:name="ref-RN247"/>
    <w:p>
      <w:pPr>
        <w:pStyle w:val="Bibliography"/>
      </w:pPr>
      <w:r>
        <w:t xml:space="preserve">3</w:t>
      </w:r>
      <w:r>
        <w:t xml:space="preserve"> </w:t>
      </w:r>
      <w:r>
        <w:t xml:space="preserve">	</w:t>
      </w:r>
      <w:r>
        <w:t xml:space="preserve">Canturk TC, Czikk D, Wai EK,</w:t>
      </w:r>
      <w:r>
        <w:t xml:space="preserve"> </w:t>
      </w:r>
      <w:r>
        <w:rPr>
          <w:iCs/>
          <w:i/>
        </w:rPr>
        <w:t xml:space="preserve">et al.</w:t>
      </w:r>
      <w:r>
        <w:t xml:space="preserve"> A scoping review of complication prediction models in spinal surgery: An analysis of model development, validation and impact.</w:t>
      </w:r>
      <w:r>
        <w:t xml:space="preserve"> </w:t>
      </w:r>
      <w:r>
        <w:rPr>
          <w:iCs/>
          <w:i/>
        </w:rPr>
        <w:t xml:space="preserve">North American Spine Society Journal</w:t>
      </w:r>
      <w:r>
        <w:t xml:space="preserve"> </w:t>
      </w:r>
      <w:r>
        <w:t xml:space="preserve">2022;</w:t>
      </w:r>
      <w:r>
        <w:rPr>
          <w:bCs/>
          <w:b/>
        </w:rPr>
        <w:t xml:space="preserve">11</w:t>
      </w:r>
      <w:r>
        <w:t xml:space="preserve">:100142–2. doi:</w:t>
      </w:r>
      <w:hyperlink r:id="rId23">
        <w:r>
          <w:rPr>
            <w:rStyle w:val="Hyperlink"/>
          </w:rPr>
          <w:t xml:space="preserve">10.1016/j.xnsj.2022.100142</w:t>
        </w:r>
      </w:hyperlink>
    </w:p>
    <w:bookmarkEnd w:id="24"/>
    <w:bookmarkStart w:id="26" w:name="ref-RN251"/>
    <w:p>
      <w:pPr>
        <w:pStyle w:val="Bibliography"/>
      </w:pPr>
      <w:r>
        <w:t xml:space="preserve">4</w:t>
      </w:r>
      <w:r>
        <w:t xml:space="preserve"> </w:t>
      </w:r>
      <w:r>
        <w:t xml:space="preserve">	</w:t>
      </w:r>
      <w:r>
        <w:t xml:space="preserve">Carr BL, Jahangirifar M, Nicholson AE,</w:t>
      </w:r>
      <w:r>
        <w:t xml:space="preserve"> </w:t>
      </w:r>
      <w:r>
        <w:rPr>
          <w:iCs/>
          <w:i/>
        </w:rPr>
        <w:t xml:space="preserve">et al.</w:t>
      </w:r>
      <w:r>
        <w:t xml:space="preserve"> Predicting postpartum haemorrhage: A systematic review of prognostic models.</w:t>
      </w:r>
      <w:r>
        <w:t xml:space="preserve"> </w:t>
      </w:r>
      <w:r>
        <w:rPr>
          <w:iCs/>
          <w:i/>
        </w:rPr>
        <w:t xml:space="preserve">Australian &amp; New Zealand journal of obstetrics &amp; gynaecology</w:t>
      </w:r>
      <w:r>
        <w:t xml:space="preserve"> </w:t>
      </w:r>
      <w:r>
        <w:t xml:space="preserve">Published Online First: 2022. doi:</w:t>
      </w:r>
      <w:hyperlink r:id="rId25">
        <w:r>
          <w:rPr>
            <w:rStyle w:val="Hyperlink"/>
          </w:rPr>
          <w:t xml:space="preserve">10.1111/ajo.13599</w:t>
        </w:r>
      </w:hyperlink>
    </w:p>
    <w:bookmarkEnd w:id="26"/>
    <w:bookmarkStart w:id="28" w:name="ref-RN252"/>
    <w:p>
      <w:pPr>
        <w:pStyle w:val="Bibliography"/>
      </w:pPr>
      <w:r>
        <w:t xml:space="preserve">5</w:t>
      </w:r>
      <w:r>
        <w:t xml:space="preserve"> </w:t>
      </w:r>
      <w:r>
        <w:t xml:space="preserve">	</w:t>
      </w:r>
      <w:r>
        <w:t xml:space="preserve">Collins GS. I’ve also recently been updating my list @MaartenvSmeden (for a talk). Below are  260 systematic reviews of clinical prediction models - you might’ve missed a couple - it’s incomplete, and probably has some inaccuracies (still updating it).#modelmania. 2022.</w:t>
      </w:r>
      <w:hyperlink r:id="rId27">
        <w:r>
          <w:rPr>
            <w:rStyle w:val="Hyperlink"/>
          </w:rPr>
          <w:t xml:space="preserve">https://twitter.com/GSCollins/status/1506249323180437507</w:t>
        </w:r>
      </w:hyperlink>
      <w:r>
        <w:t xml:space="preserve"> </w:t>
      </w:r>
      <w:r>
        <w:t xml:space="preserve">(accessed 5 Oct 2022).</w:t>
      </w:r>
    </w:p>
    <w:bookmarkEnd w:id="28"/>
    <w:bookmarkStart w:id="29" w:name="ref-RN132"/>
    <w:p>
      <w:pPr>
        <w:pStyle w:val="Bibliography"/>
      </w:pPr>
      <w:r>
        <w:t xml:space="preserve">6</w:t>
      </w:r>
      <w:r>
        <w:t xml:space="preserve"> </w:t>
      </w:r>
      <w:r>
        <w:t xml:space="preserve">	</w:t>
      </w:r>
      <w:r>
        <w:t xml:space="preserve">Collins GS, Reitsma JB, Altman DG,</w:t>
      </w:r>
      <w:r>
        <w:t xml:space="preserve"> </w:t>
      </w:r>
      <w:r>
        <w:rPr>
          <w:iCs/>
          <w:i/>
        </w:rPr>
        <w:t xml:space="preserve">et al.</w:t>
      </w:r>
      <w:r>
        <w:t xml:space="preserve"> Transparent reporting of a multivariable prediction model for individual prognosis or diagnosis (TRIPOD): The TRIPOD statement.</w:t>
      </w:r>
      <w:r>
        <w:t xml:space="preserve"> </w:t>
      </w:r>
      <w:r>
        <w:rPr>
          <w:iCs/>
          <w:i/>
        </w:rPr>
        <w:t xml:space="preserve">Journal of British Surgery</w:t>
      </w:r>
      <w:r>
        <w:t xml:space="preserve"> </w:t>
      </w:r>
      <w:r>
        <w:t xml:space="preserve">2015;</w:t>
      </w:r>
      <w:r>
        <w:rPr>
          <w:bCs/>
          <w:b/>
        </w:rPr>
        <w:t xml:space="preserve">102</w:t>
      </w:r>
      <w:r>
        <w:t xml:space="preserve">:148–58.</w:t>
      </w:r>
    </w:p>
    <w:bookmarkEnd w:id="29"/>
    <w:bookmarkStart w:id="31" w:name="ref-RN248"/>
    <w:p>
      <w:pPr>
        <w:pStyle w:val="Bibliography"/>
      </w:pPr>
      <w:r>
        <w:t xml:space="preserve">7</w:t>
      </w:r>
      <w:r>
        <w:t xml:space="preserve"> </w:t>
      </w:r>
      <w:r>
        <w:t xml:space="preserve">	</w:t>
      </w:r>
      <w:r>
        <w:t xml:space="preserve">Dhiman P, Ma J, Andaur Navarro CL,</w:t>
      </w:r>
      <w:r>
        <w:t xml:space="preserve"> </w:t>
      </w:r>
      <w:r>
        <w:rPr>
          <w:iCs/>
          <w:i/>
        </w:rPr>
        <w:t xml:space="preserve">et al.</w:t>
      </w:r>
      <w:r>
        <w:t xml:space="preserve"> Risk of bias of prognostic models developed using machine learning: A systematic review in oncology.</w:t>
      </w:r>
      <w:r>
        <w:t xml:space="preserve"> </w:t>
      </w:r>
      <w:r>
        <w:rPr>
          <w:iCs/>
          <w:i/>
        </w:rPr>
        <w:t xml:space="preserve">Diagnostic and prognostic research</w:t>
      </w:r>
      <w:r>
        <w:t xml:space="preserve"> </w:t>
      </w:r>
      <w:r>
        <w:t xml:space="preserve">2022;</w:t>
      </w:r>
      <w:r>
        <w:rPr>
          <w:bCs/>
          <w:b/>
        </w:rPr>
        <w:t xml:space="preserve">6</w:t>
      </w:r>
      <w:r>
        <w:t xml:space="preserve">:13–3. doi:</w:t>
      </w:r>
      <w:hyperlink r:id="rId30">
        <w:r>
          <w:rPr>
            <w:rStyle w:val="Hyperlink"/>
          </w:rPr>
          <w:t xml:space="preserve">10.1186/s41512-022-00126-w</w:t>
        </w:r>
      </w:hyperlink>
    </w:p>
    <w:bookmarkEnd w:id="31"/>
    <w:bookmarkStart w:id="32" w:name="ref-RN131"/>
    <w:p>
      <w:pPr>
        <w:pStyle w:val="Bibliography"/>
      </w:pPr>
      <w:r>
        <w:t xml:space="preserve">8</w:t>
      </w:r>
      <w:r>
        <w:t xml:space="preserve"> </w:t>
      </w:r>
      <w:r>
        <w:t xml:space="preserve">	</w:t>
      </w:r>
      <w:r>
        <w:t xml:space="preserve">Moons KG, Altman DG, Reitsma JB,</w:t>
      </w:r>
      <w:r>
        <w:t xml:space="preserve"> </w:t>
      </w:r>
      <w:r>
        <w:rPr>
          <w:iCs/>
          <w:i/>
        </w:rPr>
        <w:t xml:space="preserve">et al.</w:t>
      </w:r>
      <w:r>
        <w:t xml:space="preserve"> Transparent reporting of a multivariable prediction model for individual prognosis or diagnosis (TRIPOD): Explanation and elaboration.</w:t>
      </w:r>
      <w:r>
        <w:t xml:space="preserve"> </w:t>
      </w:r>
      <w:r>
        <w:rPr>
          <w:iCs/>
          <w:i/>
        </w:rPr>
        <w:t xml:space="preserve">Annals of internal medicine</w:t>
      </w:r>
      <w:r>
        <w:t xml:space="preserve"> </w:t>
      </w:r>
      <w:r>
        <w:t xml:space="preserve">2015;</w:t>
      </w:r>
      <w:r>
        <w:rPr>
          <w:bCs/>
          <w:b/>
        </w:rPr>
        <w:t xml:space="preserve">162</w:t>
      </w:r>
      <w:r>
        <w:t xml:space="preserve">:W1–73.</w:t>
      </w:r>
    </w:p>
    <w:bookmarkEnd w:id="32"/>
    <w:bookmarkStart w:id="34" w:name="ref-RN245"/>
    <w:p>
      <w:pPr>
        <w:pStyle w:val="Bibliography"/>
      </w:pPr>
      <w:r>
        <w:t xml:space="preserve">9</w:t>
      </w:r>
      <w:r>
        <w:t xml:space="preserve"> </w:t>
      </w:r>
      <w:r>
        <w:t xml:space="preserve">	</w:t>
      </w:r>
      <w:r>
        <w:t xml:space="preserve">Royen FS van, Moons KGM, Geersing G-J,</w:t>
      </w:r>
      <w:r>
        <w:t xml:space="preserve"> </w:t>
      </w:r>
      <w:r>
        <w:rPr>
          <w:iCs/>
          <w:i/>
        </w:rPr>
        <w:t xml:space="preserve">et al.</w:t>
      </w:r>
      <w:r>
        <w:t xml:space="preserve"> Developing, validating, updating and judging the impact of prognostic models for respiratory diseases.</w:t>
      </w:r>
      <w:r>
        <w:t xml:space="preserve"> </w:t>
      </w:r>
      <w:r>
        <w:rPr>
          <w:iCs/>
          <w:i/>
        </w:rPr>
        <w:t xml:space="preserve">European Respiratory Journal</w:t>
      </w:r>
      <w:r>
        <w:t xml:space="preserve"> </w:t>
      </w:r>
      <w:r>
        <w:t xml:space="preserve">2022;2200250. doi:</w:t>
      </w:r>
      <w:hyperlink r:id="rId33">
        <w:r>
          <w:rPr>
            <w:rStyle w:val="Hyperlink"/>
          </w:rPr>
          <w:t xml:space="preserve">10.1183/13993003.00250-2022</w:t>
        </w:r>
      </w:hyperlink>
    </w:p>
    <w:bookmarkEnd w:id="34"/>
    <w:bookmarkStart w:id="36" w:name="ref-RN253"/>
    <w:p>
      <w:pPr>
        <w:pStyle w:val="Bibliography"/>
      </w:pPr>
      <w:r>
        <w:t xml:space="preserve">10</w:t>
      </w:r>
      <w:r>
        <w:t xml:space="preserve"> </w:t>
      </w:r>
      <w:r>
        <w:t xml:space="preserve">	</w:t>
      </w:r>
      <w:r>
        <w:t xml:space="preserve">Pearce FA, Lanyon PC, Grainge MJ,</w:t>
      </w:r>
      <w:r>
        <w:t xml:space="preserve"> </w:t>
      </w:r>
      <w:r>
        <w:rPr>
          <w:iCs/>
          <w:i/>
        </w:rPr>
        <w:t xml:space="preserve">et al.</w:t>
      </w:r>
      <w:r>
        <w:t xml:space="preserve"> Incidence of ANCA-associated vasculitis in a UK mixed ethnicity population.</w:t>
      </w:r>
      <w:r>
        <w:t xml:space="preserve"> </w:t>
      </w:r>
      <w:r>
        <w:rPr>
          <w:iCs/>
          <w:i/>
        </w:rPr>
        <w:t xml:space="preserve">Rheumatology</w:t>
      </w:r>
      <w:r>
        <w:t xml:space="preserve"> </w:t>
      </w:r>
      <w:r>
        <w:t xml:space="preserve">2016;</w:t>
      </w:r>
      <w:r>
        <w:rPr>
          <w:bCs/>
          <w:b/>
        </w:rPr>
        <w:t xml:space="preserve">55</w:t>
      </w:r>
      <w:r>
        <w:t xml:space="preserve">:1656–63. doi:</w:t>
      </w:r>
      <w:hyperlink r:id="rId35">
        <w:r>
          <w:rPr>
            <w:rStyle w:val="Hyperlink"/>
          </w:rPr>
          <w:t xml:space="preserve">10.1093/rheumatology/kew232</w:t>
        </w:r>
      </w:hyperlink>
    </w:p>
    <w:bookmarkEnd w:id="36"/>
    <w:bookmarkStart w:id="37" w:name="ref-RN138"/>
    <w:p>
      <w:pPr>
        <w:pStyle w:val="Bibliography"/>
      </w:pPr>
      <w:r>
        <w:t xml:space="preserve">11</w:t>
      </w:r>
      <w:r>
        <w:t xml:space="preserve"> </w:t>
      </w:r>
      <w:r>
        <w:t xml:space="preserve">	</w:t>
      </w:r>
      <w:r>
        <w:t xml:space="preserve">Royston P, Altman DG. External validation of a cox prognostic model: Principles and methods.</w:t>
      </w:r>
      <w:r>
        <w:t xml:space="preserve"> </w:t>
      </w:r>
      <w:r>
        <w:rPr>
          <w:iCs/>
          <w:i/>
        </w:rPr>
        <w:t xml:space="preserve">BMC medical research methodology</w:t>
      </w:r>
      <w:r>
        <w:t xml:space="preserve"> </w:t>
      </w:r>
      <w:r>
        <w:t xml:space="preserve">2013;</w:t>
      </w:r>
      <w:r>
        <w:rPr>
          <w:bCs/>
          <w:b/>
        </w:rPr>
        <w:t xml:space="preserve">13</w:t>
      </w:r>
      <w:r>
        <w:t xml:space="preserve">:1–5.</w:t>
      </w:r>
    </w:p>
    <w:bookmarkEnd w:id="37"/>
    <w:bookmarkStart w:id="39" w:name="ref-RN249"/>
    <w:p>
      <w:pPr>
        <w:pStyle w:val="Bibliography"/>
      </w:pPr>
      <w:r>
        <w:t xml:space="preserve">12</w:t>
      </w:r>
      <w:r>
        <w:t xml:space="preserve"> </w:t>
      </w:r>
      <w:r>
        <w:t xml:space="preserve">	</w:t>
      </w:r>
      <w:r>
        <w:t xml:space="preserve">Sarrió‐Sanz P, Martinez‐Cayuelas L, Lumbreras B,</w:t>
      </w:r>
      <w:r>
        <w:t xml:space="preserve"> </w:t>
      </w:r>
      <w:r>
        <w:rPr>
          <w:iCs/>
          <w:i/>
        </w:rPr>
        <w:t xml:space="preserve">et al.</w:t>
      </w:r>
      <w:r>
        <w:t xml:space="preserve"> Mortality prediction models after radical cystectomy for bladder tumour: A systematic review and critical appraisal.</w:t>
      </w:r>
      <w:r>
        <w:t xml:space="preserve"> </w:t>
      </w:r>
      <w:r>
        <w:rPr>
          <w:iCs/>
          <w:i/>
        </w:rPr>
        <w:t xml:space="preserve">European journal of clinical investigation</w:t>
      </w:r>
      <w:r>
        <w:t xml:space="preserve"> </w:t>
      </w:r>
      <w:r>
        <w:t xml:space="preserve">2022;</w:t>
      </w:r>
      <w:r>
        <w:rPr>
          <w:bCs/>
          <w:b/>
        </w:rPr>
        <w:t xml:space="preserve">52</w:t>
      </w:r>
      <w:r>
        <w:t xml:space="preserve">:e13822–n/a. doi:</w:t>
      </w:r>
      <w:hyperlink r:id="rId38">
        <w:r>
          <w:rPr>
            <w:rStyle w:val="Hyperlink"/>
          </w:rPr>
          <w:t xml:space="preserve">10.1111/eci.13822</w:t>
        </w:r>
      </w:hyperlink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007/s40279-022-01698-9" TargetMode="External" /><Relationship Type="http://schemas.openxmlformats.org/officeDocument/2006/relationships/hyperlink" Id="rId23" Target="https://doi.org/10.1016/j.xnsj.2022.100142" TargetMode="External" /><Relationship Type="http://schemas.openxmlformats.org/officeDocument/2006/relationships/hyperlink" Id="rId35" Target="https://doi.org/10.1093/rheumatology/kew232" TargetMode="External" /><Relationship Type="http://schemas.openxmlformats.org/officeDocument/2006/relationships/hyperlink" Id="rId25" Target="https://doi.org/10.1111/ajo.13599" TargetMode="External" /><Relationship Type="http://schemas.openxmlformats.org/officeDocument/2006/relationships/hyperlink" Id="rId38" Target="https://doi.org/10.1111/eci.13822" TargetMode="External" /><Relationship Type="http://schemas.openxmlformats.org/officeDocument/2006/relationships/hyperlink" Id="rId33" Target="https://doi.org/10.1183/13993003.00250-2022" TargetMode="External" /><Relationship Type="http://schemas.openxmlformats.org/officeDocument/2006/relationships/hyperlink" Id="rId30" Target="https://doi.org/10.1186/s41512-022-00126-w" TargetMode="External" /><Relationship Type="http://schemas.openxmlformats.org/officeDocument/2006/relationships/hyperlink" Id="rId27" Target="https://twitter.com/GSCollins/status/150624932318043750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007/s40279-022-01698-9" TargetMode="External" /><Relationship Type="http://schemas.openxmlformats.org/officeDocument/2006/relationships/hyperlink" Id="rId23" Target="https://doi.org/10.1016/j.xnsj.2022.100142" TargetMode="External" /><Relationship Type="http://schemas.openxmlformats.org/officeDocument/2006/relationships/hyperlink" Id="rId35" Target="https://doi.org/10.1093/rheumatology/kew232" TargetMode="External" /><Relationship Type="http://schemas.openxmlformats.org/officeDocument/2006/relationships/hyperlink" Id="rId25" Target="https://doi.org/10.1111/ajo.13599" TargetMode="External" /><Relationship Type="http://schemas.openxmlformats.org/officeDocument/2006/relationships/hyperlink" Id="rId38" Target="https://doi.org/10.1111/eci.13822" TargetMode="External" /><Relationship Type="http://schemas.openxmlformats.org/officeDocument/2006/relationships/hyperlink" Id="rId33" Target="https://doi.org/10.1183/13993003.00250-2022" TargetMode="External" /><Relationship Type="http://schemas.openxmlformats.org/officeDocument/2006/relationships/hyperlink" Id="rId30" Target="https://doi.org/10.1186/s41512-022-00126-w" TargetMode="External" /><Relationship Type="http://schemas.openxmlformats.org/officeDocument/2006/relationships/hyperlink" Id="rId27" Target="https://twitter.com/GSCollins/status/150624932318043750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References</dc:title>
  <dc:creator/>
  <cp:keywords/>
  <dcterms:created xsi:type="dcterms:W3CDTF">2022-10-12T10:00:09Z</dcterms:created>
  <dcterms:modified xsi:type="dcterms:W3CDTF">2022-10-12T10:00:09Z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bmj.csl</vt:lpwstr>
  </property>
  <property fmtid="{D5CDD505-2E9C-101B-9397-08002B2CF9AE}" pid="4" name="nocite">
    <vt:lpwstr>@*</vt:lpwstr>
  </property>
  <property fmtid="{D5CDD505-2E9C-101B-9397-08002B2CF9AE}" pid="5" name="output">
    <vt:lpwstr>word_document</vt:lpwstr>
  </property>
</Properties>
</file>