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guia_oficial_da_marca_decisão_cer_c89ac6"/>
      <w:r>
        <w:rPr>
          <w:rFonts w:eastAsia="georgia" w:cs="georgia" w:ascii="georgia" w:hAnsi="georgia"/>
          <w:b/>
          <w:color w:val="000000"/>
          <w:sz w:val="39"/>
        </w:rPr>
        <w:t xml:space="preserve">Guia Oficial da Marca — Decisão Certa Ferramentas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visão_da_marca"/>
      <w:r>
        <w:rPr>
          <w:rFonts w:eastAsia="georgia" w:cs="georgia" w:ascii="georgia" w:hAnsi="georgia"/>
          <w:b/>
          <w:color w:val="000000"/>
          <w:sz w:val="24"/>
        </w:rPr>
        <w:t xml:space="preserve">Visão da marca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Decisão Certa Ferramentas é uma marca digital de conteúdo afiliado focada em ajudar o público a escolher a ferramenta certa antes da compra, por meio de reviews, comparativos, guias e recomendações práticas.[cite:203] A identidade precisa transmitir confiança, clareza, competência técnica e consistência visual entre blog, redes sociais, mensageria e marketplaces.[cite:211][cite:220][cite:224]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marca deve ser percebida como uma referência de compra inteligente, com linguagem objetiva e visual robusto, moderno e fácil de reconhecer em telas pequenas.[cite:157][cite:162][cite:176]</w:t>
      </w:r>
    </w:p>
    <w:p>
      <w:pPr>
        <w:spacing w:line="360" w:before="315" w:after="105" w:lineRule="auto"/>
        <w:ind w:left="-30"/>
        <w:jc w:val="left"/>
      </w:pPr>
      <w:bookmarkStart w:id="2" w:name="essência_da_marca"/>
      <w:r>
        <w:rPr>
          <w:rFonts w:eastAsia="georgia" w:cs="georgia" w:ascii="georgia" w:hAnsi="georgia"/>
          <w:b/>
          <w:color w:val="000000"/>
          <w:sz w:val="24"/>
        </w:rPr>
        <w:t xml:space="preserve">Essência da marca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propósito"/>
      <w:r>
        <w:rPr>
          <w:rFonts w:eastAsia="georgia" w:cs="georgia" w:ascii="georgia" w:hAnsi="georgia"/>
          <w:b/>
          <w:color w:val="000000"/>
          <w:sz w:val="24"/>
        </w:rPr>
        <w:t xml:space="preserve">Propósito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Ajudar pessoas a tomar decisões melhores na compra de ferramentas, com base em análise, comparação e explicação clara.[cite:203]</w:t>
      </w:r>
    </w:p>
    <w:p>
      <w:pPr>
        <w:spacing w:line="360" w:before="315" w:after="105" w:lineRule="auto"/>
        <w:ind w:left="-30"/>
        <w:jc w:val="left"/>
      </w:pPr>
      <w:bookmarkStart w:id="4" w:name="promessa"/>
      <w:r>
        <w:rPr>
          <w:rFonts w:eastAsia="georgia" w:cs="georgia" w:ascii="georgia" w:hAnsi="georgia"/>
          <w:b/>
          <w:color w:val="000000"/>
          <w:sz w:val="24"/>
        </w:rPr>
        <w:t xml:space="preserve">Promessa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marca existe para reduzir dúvida, economizar tempo e aumentar a confiança do comprador antes da aquisição de uma ferramenta.[cite:152][cite:155]</w:t>
      </w:r>
    </w:p>
    <w:p>
      <w:pPr>
        <w:spacing w:line="360" w:before="315" w:after="105" w:lineRule="auto"/>
        <w:ind w:left="-30"/>
        <w:jc w:val="left"/>
      </w:pPr>
      <w:bookmarkStart w:id="5" w:name="personalidade"/>
      <w:r>
        <w:rPr>
          <w:rFonts w:eastAsia="georgia" w:cs="georgia" w:ascii="georgia" w:hAnsi="georgia"/>
          <w:b/>
          <w:color w:val="000000"/>
          <w:sz w:val="24"/>
        </w:rPr>
        <w:t xml:space="preserve">Personalidade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personalidade visual e verbal da marca deve combinar estes traços: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Confiável.[cite:157][cite:160]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Técnica.[cite:152][cite:162]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Objetiva.[cite:203]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Moderna.[cite:159][cite:162]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Forte, mas limpa.[cite:156][cite:178]</w:t>
      </w:r>
    </w:p>
    <w:p>
      <w:pPr>
        <w:spacing w:line="360" w:before="315" w:after="105" w:lineRule="auto"/>
        <w:ind w:left="-30"/>
        <w:jc w:val="left"/>
      </w:pPr>
      <w:bookmarkStart w:id="6" w:name="posicionamento"/>
      <w:r>
        <w:rPr>
          <w:rFonts w:eastAsia="georgia" w:cs="georgia" w:ascii="georgia" w:hAnsi="georgia"/>
          <w:b/>
          <w:color w:val="000000"/>
          <w:sz w:val="24"/>
        </w:rPr>
        <w:t xml:space="preserve">Posicionamento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marca não deve parecer loja, oficina ou marketplace genérico; ela deve parecer uma curadoria técnica de compra e uma mídia de recomendação confiável.[cite:152][cite:203]</w:t>
      </w:r>
    </w:p>
    <w:p>
      <w:pPr>
        <w:spacing w:line="360" w:before="315" w:after="105" w:lineRule="auto"/>
        <w:ind w:left="-30"/>
        <w:jc w:val="left"/>
      </w:pPr>
      <w:bookmarkStart w:id="7" w:name="logo"/>
      <w:r>
        <w:rPr>
          <w:rFonts w:eastAsia="georgia" w:cs="georgia" w:ascii="georgia" w:hAnsi="georgia"/>
          <w:b/>
          <w:color w:val="000000"/>
          <w:sz w:val="24"/>
        </w:rPr>
        <w:t xml:space="preserve">Logo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conceito_aprovado"/>
      <w:r>
        <w:rPr>
          <w:rFonts w:eastAsia="georgia" w:cs="georgia" w:ascii="georgia" w:hAnsi="georgia"/>
          <w:b/>
          <w:color w:val="000000"/>
          <w:sz w:val="24"/>
        </w:rPr>
        <w:t xml:space="preserve">Conceito aprovado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símbolo aprovado usa um hexágono geométrico com um check em destaque, reforçando os significados de validação, precisão e decisão correta.[cite:156][cite:178]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solução final escolhida prioriza diferenciação em relação a logos muito comuns de escudo com check, mantendo uma leitura forte e simples para ambientes digitais.[cite:176][cite:181]</w:t>
      </w:r>
    </w:p>
    <w:p>
      <w:pPr>
        <w:spacing w:line="360" w:before="315" w:after="105" w:lineRule="auto"/>
        <w:ind w:left="-30"/>
        <w:jc w:val="left"/>
      </w:pPr>
      <w:bookmarkStart w:id="9" w:name="estrutura_da_logo"/>
      <w:r>
        <w:rPr>
          <w:rFonts w:eastAsia="georgia" w:cs="georgia" w:ascii="georgia" w:hAnsi="georgia"/>
          <w:b/>
          <w:color w:val="000000"/>
          <w:sz w:val="24"/>
        </w:rPr>
        <w:t xml:space="preserve">Estrutura da logo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marca deve operar com estas variações: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Logo principal horizontal.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Ícone/avatar para perfil.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Versão para fundo escuro.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Versão preto e branco.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Favicon simplificado.[cite:200][cite:207][cite:211]</w:t>
      </w:r>
    </w:p>
    <w:p>
      <w:pPr>
        <w:spacing w:line="360" w:before="315" w:after="105" w:lineRule="auto"/>
        <w:ind w:left="-30"/>
        <w:jc w:val="left"/>
      </w:pPr>
      <w:bookmarkStart w:id="10" w:name="hierarquia_tipográfica_do_nome"/>
      <w:r>
        <w:rPr>
          <w:rFonts w:eastAsia="georgia" w:cs="georgia" w:ascii="georgia" w:hAnsi="georgia"/>
          <w:b/>
          <w:color w:val="000000"/>
          <w:sz w:val="24"/>
        </w:rPr>
        <w:t xml:space="preserve">Hierarquia tipográfica do nome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leitura principal da marca deve priorizar </w:t>
      </w:r>
      <w:r>
        <w:rPr>
          <w:rFonts w:eastAsia="georgia" w:cs="georgia" w:ascii="georgia" w:hAnsi="georgia"/>
          <w:b/>
          <w:color w:val="000000"/>
        </w:rPr>
        <w:t xml:space="preserve">Decisão Certa</w:t>
      </w:r>
      <w:r>
        <w:rPr>
          <w:rFonts w:eastAsia="georgia" w:cs="georgia" w:ascii="georgia" w:hAnsi="georgia"/>
          <w:color w:val="000000"/>
        </w:rPr>
        <w:t xml:space="preserve">, com Ferramentas funcionando como descritor técnico e complementar.[cite:156][cite:194]</w:t>
      </w:r>
    </w:p>
    <w:p>
      <w:pPr>
        <w:spacing w:line="360" w:before="315" w:after="105" w:lineRule="auto"/>
        <w:ind w:left="-30"/>
        <w:jc w:val="left"/>
      </w:pPr>
      <w:bookmarkStart w:id="11" w:name="paleta_oficial"/>
      <w:r>
        <w:rPr>
          <w:rFonts w:eastAsia="georgia" w:cs="georgia" w:ascii="georgia" w:hAnsi="georgia"/>
          <w:b/>
          <w:color w:val="000000"/>
          <w:sz w:val="24"/>
        </w:rPr>
        <w:t xml:space="preserve">Paleta oficial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paleta principal aprovada é esta: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Papel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Primária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Azul profundo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#163A5F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Destaque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Laranja destaque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#F28C28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Secundária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Azul secundário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#245C90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Neutra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Cinza chumbo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#1F2329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Fundo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Branco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#FFFFFF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azul transmite confiança, estabilidade e competência; o laranja injeta energia e ação; os neutros mantêm legibilidade e sofisticação visual.[cite:151][cite:157][cite:160]</w:t>
      </w:r>
    </w:p>
    <w:p>
      <w:pPr>
        <w:spacing w:line="360" w:before="315" w:after="105" w:lineRule="auto"/>
        <w:ind w:left="-30"/>
        <w:jc w:val="left"/>
      </w:pPr>
      <w:bookmarkStart w:id="12" w:name="regras_de_uso_de_cor"/>
      <w:r>
        <w:rPr>
          <w:rFonts w:eastAsia="georgia" w:cs="georgia" w:ascii="georgia" w:hAnsi="georgia"/>
          <w:b/>
          <w:color w:val="000000"/>
          <w:sz w:val="24"/>
        </w:rPr>
        <w:t xml:space="preserve">Regras de uso de cor</w:t>
      </w:r>
      <w:bookmarkEnd w:id="12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Usar azul profundo como cor dominante da marca.[cite:151][cite:157]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Usar laranja para destaque, chamadas e pontos de atenção.[cite:151][cite:160]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Usar cinza chumbo para apoio textual e elementos neutros.[cite:162]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Evitar excesso de saturação e mistura com muitas cores adicionais.[cite:161][cite:165]</w:t>
      </w:r>
    </w:p>
    <w:p>
      <w:pPr>
        <w:spacing w:line="360" w:before="315" w:after="105" w:lineRule="auto"/>
        <w:ind w:left="-30"/>
        <w:jc w:val="left"/>
      </w:pPr>
      <w:bookmarkStart w:id="13" w:name="tipografia"/>
      <w:r>
        <w:rPr>
          <w:rFonts w:eastAsia="georgia" w:cs="georgia" w:ascii="georgia" w:hAnsi="georgia"/>
          <w:b/>
          <w:color w:val="000000"/>
          <w:sz w:val="24"/>
        </w:rPr>
        <w:t xml:space="preserve">Tipografia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fontes_sugeridas"/>
      <w:r>
        <w:rPr>
          <w:rFonts w:eastAsia="georgia" w:cs="georgia" w:ascii="georgia" w:hAnsi="georgia"/>
          <w:b/>
          <w:color w:val="000000"/>
          <w:sz w:val="24"/>
        </w:rPr>
        <w:t xml:space="preserve">Fontes sugeridas</w:t>
      </w:r>
      <w:bookmarkEnd w:id="1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Títulos e destaques: Orbitron.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Textos de apoio e interface: Raleway.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Essas escolhas reforçam uma leitura técnica, digital e moderna, desde que sejam usadas com consistência e boa legibilidade nos canais.[cite:162][cite:165]</w:t>
      </w:r>
    </w:p>
    <w:p>
      <w:pPr>
        <w:spacing w:line="360" w:before="315" w:after="105" w:lineRule="auto"/>
        <w:ind w:left="-30"/>
        <w:jc w:val="left"/>
      </w:pPr>
      <w:bookmarkStart w:id="15" w:name="regras_tipográficas"/>
      <w:r>
        <w:rPr>
          <w:rFonts w:eastAsia="georgia" w:cs="georgia" w:ascii="georgia" w:hAnsi="georgia"/>
          <w:b/>
          <w:color w:val="000000"/>
          <w:sz w:val="24"/>
        </w:rPr>
        <w:t xml:space="preserve">Regras tipográficas</w:t>
      </w:r>
      <w:bookmarkEnd w:id="15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Títulos: caixa alta quando houver necessidade de impacto visual.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Subtítulos e descritores: peso menor e espaçamento mais equilibrado.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Textos de apoio: manter alta legibilidade e contraste em telas pequenas.[cite:176][cite:187][cite:190]</w:t>
      </w:r>
    </w:p>
    <w:p>
      <w:pPr>
        <w:spacing w:line="360" w:before="315" w:after="105" w:lineRule="auto"/>
        <w:ind w:left="-30"/>
        <w:jc w:val="left"/>
      </w:pPr>
      <w:bookmarkStart w:id="16" w:name="uso_da_marca"/>
      <w:r>
        <w:rPr>
          <w:rFonts w:eastAsia="georgia" w:cs="georgia" w:ascii="georgia" w:hAnsi="georgia"/>
          <w:b/>
          <w:color w:val="000000"/>
          <w:sz w:val="24"/>
        </w:rPr>
        <w:t xml:space="preserve">Uso da marca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marca deve comunicar quatro ideias centrais: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Confiança.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Precisão.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Desempenho.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Decisão certa.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Esses atributos são coerentes com uma identidade de review técnico e compra orientada por comparação e prova.[cite:152][cite:162][cite:203]</w:t>
      </w:r>
    </w:p>
    <w:p>
      <w:pPr>
        <w:spacing w:line="360" w:before="315" w:after="105" w:lineRule="auto"/>
        <w:ind w:left="-30"/>
        <w:jc w:val="left"/>
      </w:pPr>
      <w:bookmarkStart w:id="17" w:name="área_de_proteção"/>
      <w:r>
        <w:rPr>
          <w:rFonts w:eastAsia="georgia" w:cs="georgia" w:ascii="georgia" w:hAnsi="georgia"/>
          <w:b/>
          <w:color w:val="000000"/>
          <w:sz w:val="24"/>
        </w:rPr>
        <w:t xml:space="preserve">Área de proteção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Toda aplicação da logo deve preservar uma margem livre ao redor do símbolo e do wordmark, evitando interferência de textos, ícones ou bordas muito próximas.[cite:199][cite:200]</w:t>
      </w:r>
    </w:p>
    <w:p>
      <w:pPr>
        <w:spacing w:line="360" w:before="315" w:after="105" w:lineRule="auto"/>
        <w:ind w:left="-30"/>
        <w:jc w:val="left"/>
      </w:pPr>
      <w:bookmarkStart w:id="18" w:name="fundos_permitidos"/>
      <w:r>
        <w:rPr>
          <w:rFonts w:eastAsia="georgia" w:cs="georgia" w:ascii="georgia" w:hAnsi="georgia"/>
          <w:b/>
          <w:color w:val="000000"/>
          <w:sz w:val="24"/>
        </w:rPr>
        <w:t xml:space="preserve">Fundos permitidos</w:t>
      </w:r>
      <w:bookmarkEnd w:id="18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Branco.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Azul profundo.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Preto e branco em contextos institucionais.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Fundos lisos com alto contraste.[cite:200][cite:202]</w:t>
      </w:r>
    </w:p>
    <w:p>
      <w:pPr>
        <w:spacing w:line="360" w:before="315" w:after="105" w:lineRule="auto"/>
        <w:ind w:left="-30"/>
        <w:jc w:val="left"/>
      </w:pPr>
      <w:bookmarkStart w:id="19" w:name="fundos_a_evitar"/>
      <w:r>
        <w:rPr>
          <w:rFonts w:eastAsia="georgia" w:cs="georgia" w:ascii="georgia" w:hAnsi="georgia"/>
          <w:b/>
          <w:color w:val="000000"/>
          <w:sz w:val="24"/>
        </w:rPr>
        <w:t xml:space="preserve">Fundos a evitar</w:t>
      </w:r>
      <w:bookmarkEnd w:id="19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Fundos poluídos.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Gradientes fortes.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Texturas pesadas.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Fotos com baixo contraste atrás da marca.[cite:200][cite:202]</w:t>
      </w:r>
    </w:p>
    <w:p>
      <w:pPr>
        <w:spacing w:line="360" w:before="315" w:after="105" w:lineRule="auto"/>
        <w:ind w:left="-30"/>
        <w:jc w:val="left"/>
      </w:pPr>
      <w:bookmarkStart w:id="20" w:name="aplicações_digitais"/>
      <w:r>
        <w:rPr>
          <w:rFonts w:eastAsia="georgia" w:cs="georgia" w:ascii="georgia" w:hAnsi="georgia"/>
          <w:b/>
          <w:color w:val="000000"/>
          <w:sz w:val="24"/>
        </w:rPr>
        <w:t xml:space="preserve">Aplicações digitais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identidade foi pensada para uso multicanal, incluindo Instagram, YouTube, WhatsApp, Telegram, Shopee, Mercado Livre e blog/site.[cite:62][cite:211][cite:224]</w:t>
      </w:r>
    </w:p>
    <w:p>
      <w:pPr>
        <w:spacing w:line="360" w:before="315" w:after="105" w:lineRule="auto"/>
        <w:ind w:left="-30"/>
        <w:jc w:val="left"/>
      </w:pPr>
      <w:bookmarkStart w:id="21" w:name="aplicações_prioritárias"/>
      <w:r>
        <w:rPr>
          <w:rFonts w:eastAsia="georgia" w:cs="georgia" w:ascii="georgia" w:hAnsi="georgia"/>
          <w:b/>
          <w:color w:val="000000"/>
          <w:sz w:val="24"/>
        </w:rPr>
        <w:t xml:space="preserve">Aplicações prioritárias</w:t>
      </w:r>
      <w:bookmarkEnd w:id="21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Avatar de perfil com o ícone hexagonal simplificado.[cite:208][cite:211]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Logo horizontal para thumbnails, blog e peças institucionais.[cite:200][cite:207]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Favicon reduzido para navegação, app e marca d’água.[cite:176][cite:179]</w:t>
      </w:r>
    </w:p>
    <w:p>
      <w:pPr>
        <w:spacing w:line="360" w:before="315" w:after="105" w:lineRule="auto"/>
        <w:ind w:left="-30"/>
        <w:jc w:val="left"/>
      </w:pPr>
      <w:bookmarkStart w:id="22" w:name="kits_recomendados"/>
      <w:r>
        <w:rPr>
          <w:rFonts w:eastAsia="georgia" w:cs="georgia" w:ascii="georgia" w:hAnsi="georgia"/>
          <w:b/>
          <w:color w:val="000000"/>
          <w:sz w:val="24"/>
        </w:rPr>
        <w:t xml:space="preserve">Kits recomendados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Para operação diária, a marca deve manter pelo menos estes ativos organizados: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PNG da logo principal com fundo transparente.[cite:207]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SVG da logo principal.[cite:207]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PNG do avatar quadrado.[cite:211]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Versão para fundo escuro.[cite:200]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Versão monocromática.[cite:200][cite:207]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Favicon em múltiplos tamanhos.[cite:179][cite:207]</w:t>
      </w:r>
    </w:p>
    <w:p>
      <w:pPr>
        <w:spacing w:line="360" w:before="315" w:after="105" w:lineRule="auto"/>
        <w:ind w:left="-30"/>
        <w:jc w:val="left"/>
      </w:pPr>
      <w:bookmarkStart w:id="23" w:name="direção_criativa"/>
      <w:r>
        <w:rPr>
          <w:rFonts w:eastAsia="georgia" w:cs="georgia" w:ascii="georgia" w:hAnsi="georgia"/>
          <w:b/>
          <w:color w:val="000000"/>
          <w:sz w:val="24"/>
        </w:rPr>
        <w:t xml:space="preserve">Direção criativa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o_que_a_marca_deve_parecer"/>
      <w:r>
        <w:rPr>
          <w:rFonts w:eastAsia="georgia" w:cs="georgia" w:ascii="georgia" w:hAnsi="georgia"/>
          <w:b/>
          <w:color w:val="000000"/>
          <w:sz w:val="24"/>
        </w:rPr>
        <w:t xml:space="preserve">O que a marca deve parecer</w:t>
      </w:r>
      <w:bookmarkEnd w:id="24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Técnica.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Confiável.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Robusta.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Clara.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Atual.[cite:152][cite:159][cite:162]</w:t>
      </w:r>
    </w:p>
    <w:p>
      <w:pPr>
        <w:spacing w:line="360" w:before="315" w:after="105" w:lineRule="auto"/>
        <w:ind w:left="-30"/>
        <w:jc w:val="left"/>
      </w:pPr>
      <w:bookmarkStart w:id="25" w:name="o_que_a_marca_não_deve_parecer"/>
      <w:r>
        <w:rPr>
          <w:rFonts w:eastAsia="georgia" w:cs="georgia" w:ascii="georgia" w:hAnsi="georgia"/>
          <w:b/>
          <w:color w:val="000000"/>
          <w:sz w:val="24"/>
        </w:rPr>
        <w:t xml:space="preserve">O que a marca não deve parecer</w:t>
      </w:r>
      <w:bookmarkEnd w:id="25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Loja promocional barata.[cite:152]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Marketplace genérico.[cite:224]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Perfil de ofertas sem curadoria.[cite:203]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Marca visualmente parecida demais com fabricantes já muito reconhecíveis no setor.[cite:153]</w:t>
      </w:r>
    </w:p>
    <w:p>
      <w:pPr>
        <w:spacing w:line="360" w:before="315" w:after="105" w:lineRule="auto"/>
        <w:ind w:left="-30"/>
        <w:jc w:val="left"/>
      </w:pPr>
      <w:bookmarkStart w:id="26" w:name="regras_práticas_para_o_crm_e_prod_c8bccf"/>
      <w:r>
        <w:rPr>
          <w:rFonts w:eastAsia="georgia" w:cs="georgia" w:ascii="georgia" w:hAnsi="georgia"/>
          <w:b/>
          <w:color w:val="000000"/>
          <w:sz w:val="24"/>
        </w:rPr>
        <w:t xml:space="preserve">Regras práticas para o CRM e produção de artes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Dentro do CRM_MKT_DC, esta identidade deve servir como padrão obrigatório para templates, prompts de geração de imagem, capas, thumbnails, posts, stories, banners e peças de campanha.[cite:16][cite:62]</w:t>
      </w:r>
    </w:p>
    <w:p>
      <w:pPr>
        <w:spacing w:line="360" w:before="315" w:after="105" w:lineRule="auto"/>
        <w:ind w:left="-30"/>
        <w:jc w:val="left"/>
      </w:pPr>
      <w:bookmarkStart w:id="27" w:name="padrões_obrigatórios"/>
      <w:r>
        <w:rPr>
          <w:rFonts w:eastAsia="georgia" w:cs="georgia" w:ascii="georgia" w:hAnsi="georgia"/>
          <w:b/>
          <w:color w:val="000000"/>
          <w:sz w:val="24"/>
        </w:rPr>
        <w:t xml:space="preserve">Padrões obrigatórios</w:t>
      </w:r>
      <w:bookmarkEnd w:id="27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Sempre usar a paleta oficial antes de testar novas variações.[cite:165]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Priorizar o ícone hexagonal no avatar e em usos reduzidos.[cite:176]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Usar a logo horizontal em contextos institucionais e editoriais.[cite:200]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Manter consistência tipográfica entre redes, blog e marketplaces.[cite:211][cite:224]</w:t>
      </w:r>
    </w:p>
    <w:p>
      <w:pPr>
        <w:spacing w:line="360" w:before="315" w:after="105" w:lineRule="auto"/>
        <w:ind w:left="-30"/>
        <w:jc w:val="left"/>
      </w:pPr>
      <w:bookmarkStart w:id="28" w:name="próximos_entregáveis"/>
      <w:r>
        <w:rPr>
          <w:rFonts w:eastAsia="georgia" w:cs="georgia" w:ascii="georgia" w:hAnsi="georgia"/>
          <w:b/>
          <w:color w:val="000000"/>
          <w:sz w:val="24"/>
        </w:rPr>
        <w:t xml:space="preserve">Próximos entregáveis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Os próximos materiais recomendados para consolidar a marca são: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Arquivos finais em SVG e PNG da logo.[cite:207]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Avatar oficial para redes sociais.[cite:208][cite:211]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Pack de favicon e ícone reduzido.[cite:179][cite:207]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Template base para Instagram.[cite:211][cite:224]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Thumbnail base para YouTube.[cite:211]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Banner base para blog e marketplace.[cite:220][cite:224]</w:t>
      </w:r>
    </w:p>
    <w:p>
      <w:pPr>
        <w:spacing w:line="360" w:before="315" w:after="105" w:lineRule="auto"/>
        <w:ind w:left="-30"/>
        <w:jc w:val="left"/>
      </w:pPr>
      <w:bookmarkStart w:id="29" w:name="síntese"/>
      <w:r>
        <w:rPr>
          <w:rFonts w:eastAsia="georgia" w:cs="georgia" w:ascii="georgia" w:hAnsi="georgia"/>
          <w:b/>
          <w:color w:val="000000"/>
          <w:sz w:val="24"/>
        </w:rPr>
        <w:t xml:space="preserve">Síntese</w:t>
      </w:r>
      <w:bookmarkEnd w:id="2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identidade oficial da Decisão Certa Ferramentas combina geometria forte, símbolo memorável, cores de alta confiança e linguagem visual digital-first, adequada para uma operação de conteúdo afiliado multicanal.[cite:151][cite:162][cite:176] O sistema aprovado cria uma base consistente para escalar presença de marca, produção de artes e reconhecimento visual em todos os canais prioritários do projeto.[cite:62][cite:211][cite:224]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2026-05-02T16:22:33.621Z</dcterms:created>
  <dcterms:modified xsi:type="dcterms:W3CDTF">2026-05-02T16:22:33.621Z</dcterms:modified>
</cp:coreProperties>
</file>