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LifeCTRL™ Institutional — One-Pager</w:t>
      </w:r>
    </w:p>
    <w:p>
      <w:pPr>
        <w:spacing w:after="400"/>
        <w:jc w:val="center"/>
      </w:pPr>
      <w:r>
        <w:t xml:space="preserve">The institution pays. The individual receives LifeCTRL as part of their services.</w:t>
      </w:r>
    </w:p>
    <w:p>
      <w:pPr>
        <w:pStyle w:val="Heading1"/>
      </w:pPr>
      <w:r>
        <w:t xml:space="preserve">The Problem</w:t>
      </w:r>
    </w:p>
    <w:p>
      <w:pPr>
        <w:spacing w:after="200"/>
      </w:pPr>
      <w:r>
        <w:t xml:space="preserve">Case managers are overloaded. Individuals fall through the cracks between appointments. The "case mgmt stuff that never gets done" — document tracking, deadline reminders, resource coordination, progress monitoring — is exactly where people fail.</w:t>
      </w:r>
    </w:p>
    <w:p>
      <w:pPr>
        <w:spacing w:after="400"/>
      </w:pPr>
      <w:r>
        <w:t xml:space="preserve">LifeCTRL doesn't replace case managers. It operationalizes the work between case-management contacts.</w:t>
      </w:r>
    </w:p>
    <w:p>
      <w:pPr>
        <w:pStyle w:val="Heading1"/>
      </w:pPr>
      <w:r>
        <w:t xml:space="preserve">How It Works</w:t>
      </w:r>
    </w:p>
    <w:p>
      <w:pPr>
        <w:spacing w:after="80"/>
      </w:pPr>
      <w:r>
        <w:t xml:space="preserve">1. Institution licenses LifeCTRL for their population</w:t>
      </w:r>
    </w:p>
    <w:p>
      <w:pPr>
        <w:spacing w:after="80"/>
      </w:pPr>
      <w:r>
        <w:t xml:space="preserve">2. Individuals receive access as part of their program/services</w:t>
      </w:r>
    </w:p>
    <w:p>
      <w:pPr>
        <w:spacing w:after="80"/>
      </w:pPr>
      <w:r>
        <w:t xml:space="preserve">3. Each person describes their situation in plain English</w:t>
      </w:r>
    </w:p>
    <w:p>
      <w:pPr>
        <w:spacing w:after="80"/>
      </w:pPr>
      <w:r>
        <w:t xml:space="preserve">4. AI generates a personalized, prioritized action plan with tasks, deadlines, resources, and progress tracking</w:t>
      </w:r>
    </w:p>
    <w:p>
      <w:pPr>
        <w:spacing w:after="400"/>
      </w:pPr>
      <w:r>
        <w:t xml:space="preserve">5. Case managers can view dashboards, monitor progress, and step in when needed</w:t>
      </w:r>
    </w:p>
    <w:p>
      <w:pPr>
        <w:pStyle w:val="Heading1"/>
      </w:pPr>
      <w:r>
        <w:t xml:space="preserve">Vertical Applications</w:t>
      </w:r>
    </w:p>
    <w:p>
      <w:pPr>
        <w:pStyle w:val="Heading2"/>
      </w:pPr>
      <w:r>
        <w:t xml:space="preserve">LifeCTRL ReEntry (corrections, re-entry, halfway houses)</w:t>
      </w:r>
    </w:p>
    <w:p>
      <w:pPr>
        <w:spacing w:after="200"/>
      </w:pPr>
      <w:r>
        <w:t xml:space="preserve">Example prompt: "I'm being released in 30 days. I need identification, housing, employment, Medicaid, probation reporting, transportation, and substance-use treatment."</w:t>
      </w:r>
    </w:p>
    <w:p>
      <w:r>
        <w:t xml:space="preserve">The plan generates:</w:t>
      </w:r>
    </w:p>
    <w:p>
      <w:r>
        <w:t xml:space="preserve">• Before release: ID documents, benefits applications, housing waitlists, family contact plan</w:t>
      </w:r>
    </w:p>
    <w:p>
      <w:r>
        <w:t xml:space="preserve">• First 24 hours: Probation check-in, medication pickup, temporary housing confirmation</w:t>
      </w:r>
    </w:p>
    <w:p>
      <w:r>
        <w:t xml:space="preserve">• First 7 days: State ID appointment, Medicaid activation, job readiness intake, SUD treatment intake</w:t>
      </w:r>
    </w:p>
    <w:p>
      <w:r>
        <w:t xml:space="preserve">• First 30 days: Employment applications, permanent housing search, transportation setup, banking</w:t>
      </w:r>
    </w:p>
    <w:p>
      <w:pPr>
        <w:spacing w:after="200"/>
      </w:pPr>
      <w:r>
        <w:t xml:space="preserve">• 90-day stabilization: Ongoing appointments, benefit renewals, support group schedule</w:t>
      </w:r>
    </w:p>
    <w:p>
      <w:pPr>
        <w:spacing w:after="300"/>
      </w:pPr>
      <w:r>
        <w:t xml:space="preserve">Each task has a deadline, a resource link, and a category. Progress is trackable by both the individual and their case manager.</w:t>
      </w:r>
    </w:p>
    <w:p>
      <w:pPr>
        <w:pStyle w:val="Heading2"/>
      </w:pPr>
      <w:r>
        <w:t xml:space="preserve">LifeCTRL Recovery (SUD/behavioral-health programs)</w:t>
      </w:r>
    </w:p>
    <w:p>
      <w:r>
        <w:t xml:space="preserve">• Treatment intake timeline  •  Medication management schedule  •  Counseling/therapy appointment tracking</w:t>
      </w:r>
    </w:p>
    <w:p>
      <w:pPr>
        <w:spacing w:after="300"/>
      </w:pPr>
      <w:r>
        <w:t xml:space="preserve">• Sober living / housing coordination  •  Employment / disability benefits navigation  •  Relapse prevention plan with trigger tracking</w:t>
      </w:r>
    </w:p>
    <w:p>
      <w:pPr>
        <w:pStyle w:val="Heading2"/>
      </w:pPr>
      <w:r>
        <w:t xml:space="preserve">LifeCTRL Campus (colleges/universities)</w:t>
      </w:r>
    </w:p>
    <w:p>
      <w:r>
        <w:t xml:space="preserve">• Academic planning and deadline tracking  •  Financial aid / FAFSA navigation  •  Housing and roommate coordination</w:t>
      </w:r>
    </w:p>
    <w:p>
      <w:pPr>
        <w:spacing w:after="300"/>
      </w:pPr>
      <w:r>
        <w:t xml:space="preserve">• Mental health resource directory  •  Internship/career prep timeline</w:t>
      </w:r>
    </w:p>
    <w:p>
      <w:pPr>
        <w:pStyle w:val="Heading2"/>
      </w:pPr>
      <w:r>
        <w:t xml:space="preserve">LifeCTRL Workforce (workforce-development programs)</w:t>
      </w:r>
    </w:p>
    <w:p>
      <w:r>
        <w:t xml:space="preserve">• Job readiness checklist  •  Resume and interview prep timeline  •  Training/certification tracking</w:t>
      </w:r>
    </w:p>
    <w:p>
      <w:pPr>
        <w:spacing w:after="300"/>
      </w:pPr>
      <w:r>
        <w:t xml:space="preserve">• Transportation and childcare coordination  •  Benefits cliff management (transitioning off assistance)</w:t>
      </w:r>
    </w:p>
    <w:p>
      <w:pPr>
        <w:pStyle w:val="Heading2"/>
      </w:pPr>
      <w:r>
        <w:t xml:space="preserve">LifeCTRL Care (healthcare/care navigation)</w:t>
      </w:r>
    </w:p>
    <w:p>
      <w:r>
        <w:t xml:space="preserve">• Appointment and medication tracking  •  Insurance claim organization  •  Specialist referral coordination</w:t>
      </w:r>
    </w:p>
    <w:p>
      <w:pPr>
        <w:spacing w:after="400"/>
      </w:pPr>
      <w:r>
        <w:t xml:space="preserve">• Chronic condition management plans  •  Caregiver support and respite scheduling</w:t>
      </w:r>
    </w:p>
    <w:p>
      <w:pPr>
        <w:pStyle w:val="Heading1"/>
      </w:pPr>
      <w:r>
        <w:t xml:space="preserve">Pricing &amp; Packages</w:t>
      </w:r>
    </w:p>
    <w:p>
      <w:pPr>
        <w:pStyle w:val="Heading2"/>
      </w:pPr>
      <w:r>
        <w:t xml:space="preserve">Starter — For Small Programs &amp; Nonprofits</w:t>
      </w:r>
    </w:p>
    <w:p>
      <w:pPr>
        <w:spacing w:after="200"/>
      </w:pPr>
      <w:r>
        <w:t xml:space="preserve">Best for: Nonprofits, small re-entry programs, community organizations. Seats: Up to 50 active individuals. Price: $500/month (≈$10/seat). Includes: Full LifeCTRL platform, 5 program-specific Life Kits, case manager dashboard, basic analytics. Annual: $5,000/year (save 17%).</w:t>
      </w:r>
    </w:p>
    <w:p>
      <w:pPr>
        <w:pStyle w:val="Heading2"/>
      </w:pPr>
      <w:r>
        <w:t xml:space="preserve">Professional — For Mid-Size Facilities &amp; Programs</w:t>
      </w:r>
    </w:p>
    <w:p>
      <w:pPr>
        <w:spacing w:after="200"/>
      </w:pPr>
      <w:r>
        <w:t xml:space="preserve">Best for: County jails, treatment centers, workforce programs, university departments. Seats: Up to 500 active individuals. Price: $3,500/month (≈$7/seat at capacity). Includes: Everything in Starter + unlimited Life Kits, custom program templates, priority AI generation, API access, dedicated onboarding. Annual: $35,000/year (save 17%).</w:t>
      </w:r>
    </w:p>
    <w:p>
      <w:pPr>
        <w:pStyle w:val="Heading2"/>
      </w:pPr>
      <w:r>
        <w:t xml:space="preserve">Enterprise — For State Agencies &amp; Large Institutions</w:t>
      </w:r>
    </w:p>
    <w:p>
      <w:pPr>
        <w:spacing w:after="200"/>
      </w:pPr>
      <w:r>
        <w:t xml:space="preserve">Best for: State DOCs, BOP, large health systems, statewide workforce agencies. Seats: Unlimited. Price: $8,500–15,000/month (based on population size). Includes: Everything in Professional + white-label option, SSO integration, dedicated success manager, custom AI model fine-tuning for program-specific guidance, SLA, compliance documentation. Annual: $85,000–150,000/year.</w:t>
      </w:r>
    </w:p>
    <w:p>
      <w:pPr>
        <w:pStyle w:val="Heading2"/>
      </w:pPr>
      <w:r>
        <w:t xml:space="preserve">Pilot Program — Risk-Free Trial</w:t>
      </w:r>
    </w:p>
    <w:p>
      <w:pPr>
        <w:spacing w:after="200"/>
      </w:pPr>
      <w:r>
        <w:t xml:space="preserve">Best for: Organizations evaluating LifeCTRL before full commitment. Duration: 90 days. Seats: Up to 100 individuals. Price: $2,500 (one-time). Includes: Full Professional tier features, onboarding support, end-of-pilot impact report. Conversion: 50% of pilot fee credited toward annual Professional or Enterprise license.</w:t>
      </w:r>
    </w:p>
    <w:p>
      <w:pPr>
        <w:pStyle w:val="Heading2"/>
      </w:pPr>
      <w:r>
        <w:t xml:space="preserve">Government RFPs</w:t>
      </w:r>
    </w:p>
    <w:p>
      <w:pPr>
        <w:spacing w:after="200"/>
      </w:pPr>
      <w:r>
        <w:t xml:space="preserve">For Federal BOP, HHS, VA, state-level master contracts, or grant-funded programs — priced per eligible population via standard procurement process.</w:t>
      </w:r>
    </w:p>
    <w:p>
      <w:pPr>
        <w:spacing w:after="400"/>
      </w:pPr>
      <w:r>
        <w:t xml:space="preserve">All prices are projected and subject to adjustment based on early customer discovery and pilot data. Volume discounts available for multi-facility deployments.</w:t>
      </w:r>
    </w:p>
    <w:p>
      <w:pPr>
        <w:pStyle w:val="Heading1"/>
      </w:pPr>
      <w:r>
        <w:t xml:space="preserve">What a Pilot Looks Like</w:t>
      </w:r>
    </w:p>
    <w:p>
      <w:pPr>
        <w:spacing w:after="80"/>
      </w:pPr>
      <w:r>
        <w:t xml:space="preserve">1. Discovery call — understand their population, pain points, current case mgmt gaps</w:t>
      </w:r>
    </w:p>
    <w:p>
      <w:pPr>
        <w:spacing w:after="80"/>
      </w:pPr>
      <w:r>
        <w:t xml:space="preserve">2. Scoped pilot — 30–90 days, one facility or program, 50–200 individuals</w:t>
      </w:r>
    </w:p>
    <w:p>
      <w:pPr>
        <w:spacing w:after="80"/>
      </w:pPr>
      <w:r>
        <w:t xml:space="preserve">3. Success metrics — plan completion rate, task adherence, case manager time saved, recidivism/readmission impact</w:t>
      </w:r>
    </w:p>
    <w:p>
      <w:pPr>
        <w:spacing w:after="400"/>
      </w:pPr>
      <w:r>
        <w:t xml:space="preserve">4. Expansion — from pilot to full license based on results</w:t>
      </w:r>
    </w:p>
    <w:p>
      <w:pPr>
        <w:pStyle w:val="Heading1"/>
      </w:pPr>
      <w:r>
        <w:t xml:space="preserve">FAQs for Institutional Buyers</w:t>
      </w:r>
    </w:p>
    <w:p>
      <w:pPr>
        <w:spacing w:after="80"/>
      </w:pPr>
      <w:r>
        <w:t xml:space="preserve">Q: Does this replace our case managers?</w:t>
      </w:r>
    </w:p>
    <w:p>
      <w:pPr>
        <w:spacing w:after="200"/>
      </w:pPr>
      <w:r>
        <w:t xml:space="preserve">No. LifeCTRL handles the routine administrative coordination between contacts. Case managers focus on high-value interventions.</w:t>
      </w:r>
    </w:p>
    <w:p>
      <w:pPr>
        <w:spacing w:after="80"/>
      </w:pPr>
      <w:r>
        <w:t xml:space="preserve">Q: Is the data secure?</w:t>
      </w:r>
    </w:p>
    <w:p>
      <w:pPr>
        <w:spacing w:after="200"/>
      </w:pPr>
      <w:r>
        <w:t xml:space="preserve">Yes. Each individual's LifeVault is encrypted. Data is never used for training or shared with third parties.</w:t>
      </w:r>
    </w:p>
    <w:p>
      <w:pPr>
        <w:spacing w:after="80"/>
      </w:pPr>
      <w:r>
        <w:t xml:space="preserve">Q: What if someone doesn't have a smartphone?</w:t>
      </w:r>
    </w:p>
    <w:p>
      <w:pPr>
        <w:spacing w:after="200"/>
      </w:pPr>
      <w:r>
        <w:t xml:space="preserve">Plans can be printed. The institution's staff can input situations on behalf of individuals. Tablet/kiosk access is an option.</w:t>
      </w:r>
    </w:p>
    <w:p>
      <w:pPr>
        <w:spacing w:after="80"/>
      </w:pPr>
      <w:r>
        <w:t xml:space="preserve">Q: Can we customize plans for our program?</w:t>
      </w:r>
    </w:p>
    <w:p>
      <w:pPr>
        <w:spacing w:after="200"/>
      </w:pPr>
      <w:r>
        <w:t xml:space="preserve">Yes. Institutions can create program-specific Life Kits with pre-built templates, required tasks, and local resource directories.</w:t>
      </w:r>
    </w:p>
    <w:p>
      <w:pPr>
        <w:spacing w:after="80"/>
      </w:pPr>
      <w:r>
        <w:t xml:space="preserve">Q: How is this different from existing case management software?</w:t>
      </w:r>
    </w:p>
    <w:p>
      <w:pPr>
        <w:spacing w:after="400"/>
      </w:pPr>
      <w:r>
        <w:t xml:space="preserve">Existing tools are databases for staff. LifeCTRL is a personal assistant for the individual — it meets them where they are, in their own words, and gives them a roadmap they can follow themselves.</w:t>
      </w:r>
    </w:p>
    <w:p>
      <w:pPr>
        <w:pStyle w:val="Heading1"/>
      </w:pPr>
      <w:r>
        <w:t xml:space="preserve">Contact</w:t>
      </w:r>
    </w:p>
    <w:p>
      <w:pPr>
        <w:spacing w:after="200"/>
      </w:pPr>
      <w:r>
        <w:t xml:space="preserve">For institutional inquiries: Stephanie.george9066@gmail.com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2026-07-21T23:16:26.392Z</dcterms:created>
  <dcterms:modified xsi:type="dcterms:W3CDTF">2026-07-21T23:16:26.392Z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