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6E7886"/>
          <w:sz w:val="20"/>
          <w:szCs w:val="20"/>
        </w:rPr>
        <w:t xml:space="preserve">중대범죄수사청 · 2026. 10. 2. 개청</w:t>
      </w:r>
    </w:p>
    <w:p>
      <w:pPr>
        <w:spacing w:after="200"/>
      </w:pPr>
      <w:r>
        <w:rPr>
          <w:b/>
          <w:bCs/>
          <w:color w:val="17202B"/>
          <w:sz w:val="48"/>
          <w:szCs w:val="48"/>
        </w:rPr>
        <w:t xml:space="preserve">중수청 신규 전입 수사관 안내서</w:t>
      </w:r>
    </w:p>
    <w:p>
      <w:pPr>
        <w:spacing w:after="800"/>
      </w:pPr>
      <w:r>
        <w:rPr>
          <w:color w:val="1F5E8C"/>
          <w:sz w:val="24"/>
          <w:szCs w:val="24"/>
        </w:rPr>
        <w:t xml:space="preserve">조직·관할 / 인사제도·임용 / 전입 가이드 / 확인할 법령</w:t>
      </w:r>
    </w:p>
    <w:p>
      <w:pPr>
        <w:pBdr>
          <w:left w:val="single" w:color="BCC4CE" w:sz="12" w:space="8"/>
        </w:pBdr>
        <w:spacing w:after="140" w:line="280"/>
        <w:ind w:left="160"/>
      </w:pPr>
      <w:r>
        <w:rPr>
          <w:color w:val="6E7886"/>
          <w:sz w:val="18"/>
          <w:szCs w:val="18"/>
        </w:rPr>
        <w:t xml:space="preserve">근거: 「중대범죄수사청 조직 및 운영에 관한 법률」(법률 제21491호), 같은 법 시행령(대통령령 제36596호), 「중대범죄수사청과 그 소속기관 직제」(대통령령 제36602호), 같은 직제 시행규칙(행정안전부령 제643호), 중대범죄수사청 특례임용 임용희망 신청 공고(2026. 8. 7.).</w:t>
      </w:r>
    </w:p>
    <w:p>
      <w:pPr>
        <w:pBdr>
          <w:left w:val="single" w:color="BCC4CE" w:sz="12" w:space="8"/>
        </w:pBdr>
        <w:spacing w:after="140" w:line="280"/>
        <w:ind w:left="160"/>
      </w:pPr>
      <w:r>
        <w:rPr>
          <w:color w:val="6E7886"/>
          <w:sz w:val="18"/>
          <w:szCs w:val="18"/>
        </w:rPr>
        <w:t xml:space="preserve">이 문서는 편집용 초안입니다. 조문 요약이므로 인용할 때는 국가법령정보센터 원문을 확인하세요. 부서별 정원·업무 전체 목록은 함께 제공한 엑셀 파일(중수청_조직정원_법령.xlsx)에 있습니다.</w:t>
      </w:r>
    </w:p>
    <w:p>
      <w:pPr>
        <w:pageBreakBefore/>
      </w:pPr>
    </w:p>
    <w:p>
      <w:pPr>
        <w:spacing w:after="200"/>
      </w:pPr>
      <w:r>
        <w:rPr>
          <w:b/>
          <w:bCs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BCC4CE" w:sz="12" w:space="8"/>
        </w:pBdr>
        <w:spacing w:after="140" w:line="280"/>
        <w:ind w:left="160"/>
      </w:pPr>
      <w:r>
        <w:rPr>
          <w:color w:val="6E7886"/>
          <w:sz w:val="18"/>
          <w:szCs w:val="18"/>
        </w:rPr>
        <w:t xml:space="preserve">목차가 비어 보이면 Word에서 목차를 클릭한 뒤 ‘필드 업데이트’(F9)를 누르세요.</w:t>
      </w:r>
    </w:p>
    <w:p>
      <w:pPr>
        <w:pStyle w:val="Heading1"/>
        <w:pageBreakBefore/>
      </w:pPr>
      <w:r>
        <w:t xml:space="preserve">1. 조직과 관할</w:t>
      </w:r>
    </w:p>
    <w:p>
      <w:pPr>
        <w:spacing w:after="100" w:line="300"/>
      </w:pPr>
      <w:r>
        <w:t xml:space="preserve">중수청은 </w:t>
      </w:r>
      <w:r>
        <w:rPr>
          <w:b/>
          <w:bCs/>
        </w:rPr>
        <w:t xml:space="preserve">행정안전부장관 소속</w:t>
      </w:r>
      <w:r>
        <w:t xml:space="preserve">이며, 사무를 지역적으로 분담하기 위해 청장 소속으로 지방중대범죄수사청을 둡니다. </w:t>
      </w:r>
      <w:r>
        <w:rPr>
          <w:color w:val="1F5E8C"/>
          <w:sz w:val="17"/>
          <w:szCs w:val="17"/>
        </w:rPr>
        <w:t xml:space="preserve"> 법 §3</w:t>
      </w:r>
      <w:r>
        <w:t xml:space="preserve"> 행안부장관은 일반적으로 청장과 직원을 지휘·감독하지만, </w:t>
      </w:r>
      <w:r>
        <w:rPr>
          <w:b/>
          <w:bCs/>
        </w:rPr>
        <w:t xml:space="preserve">구체적 사건은 청장만</w:t>
      </w:r>
      <w:r>
        <w:t xml:space="preserve"> 지휘·감독합니다. </w:t>
      </w:r>
      <w:r>
        <w:rPr>
          <w:color w:val="1F5E8C"/>
          <w:sz w:val="17"/>
          <w:szCs w:val="17"/>
        </w:rPr>
        <w:t xml:space="preserve"> 법 §6</w:t>
      </w:r>
    </w:p>
    <w:p>
      <w:pPr>
        <w:pStyle w:val="Heading2"/>
      </w:pPr>
      <w:r>
        <w:t xml:space="preserve">본청과 6개 지방청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928"/>
        <w:gridCol w:w="1928"/>
        <w:gridCol w:w="3277"/>
        <w:gridCol w:w="963"/>
      </w:tblGrid>
      <w:tr>
        <w:trPr>
          <w:tblHeader/>
        </w:trP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기관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위치(공고 기준)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관할구역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하부조직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수사관 정원*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서울 중구 수표동 35-10, 르네스퀘어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전국 (지방청 사무의 지휘·감독)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감찰관, 대변인, 기획조정관, 인사정책기획관, 수사정보관, 경제범죄수사국, 반부패수사국, 과학수사국, 운영지원과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300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서울지방중대범죄수사청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서울 중구 수표동 35-10, 르네스퀘어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서울특별시, 인천광역시, 경기도 북부 (의정부지방법원 관할 지역), 강원특별자치도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사무국, 경제범죄수사국, 금융범죄수사국, 반독점수사국, 반부패수사국, 마약수사국, 첨단수사국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947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수원지방중대범죄수사청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경기 수원시 영통구 도청로 52, 경기신용보증재단 사옥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경기도 남부 (수원지방법원 관할 지역)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경제범죄수사국, 반부패수사국, 사무국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대전지방중대범죄수사청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세종특별자치시 소재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대전광역시, 세종특별자치시, 충청남도, 충청북도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경제범죄수사국, 반부패수사국, 사무국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210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대구지방중대범죄수사청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대구 남구 대명동 1795-3, 남산빌딩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대구광역시, 경상북도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경제범죄수사국, 반부패수사국, 사무국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부산지방중대범죄수사청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부산 강서구 명지동 3595-2, 퍼스트월드 브라이튼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부산광역시, 울산광역시, 경상남도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경제범죄수사국, 반부패수사국, 사무국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광주지방중대범죄수사청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전남광주통합특별시 북구 중흥동 712-3, 한경빌딩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전남광주통합특별시, 전북특별자치도, 제주특별자치도</w:t>
            </w:r>
          </w:p>
        </w:tc>
        <w:tc>
          <w:tcPr>
            <w:tcW w:type="dxa" w:w="3277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수사심의담당관, 인권보호담당관, 기획공보담당관, 수사정보담당관, 경제범죄수사국, 반부패수사국, 사무국</w:t>
            </w:r>
          </w:p>
        </w:tc>
        <w:tc>
          <w:tcPr>
            <w:tcW w:type="dxa" w:w="96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198</w:t>
            </w:r>
          </w:p>
        </w:tc>
      </w:tr>
    </w:tbl>
    <w:p>
      <w:pPr>
        <w:pBdr>
          <w:left w:val="single" w:color="BCC4CE" w:sz="12" w:space="8"/>
        </w:pBdr>
        <w:spacing w:after="140" w:line="280"/>
        <w:ind w:left="160"/>
      </w:pPr>
      <w:r>
        <w:rPr>
          <w:color w:val="6E7886"/>
          <w:sz w:val="18"/>
          <w:szCs w:val="18"/>
        </w:rPr>
        <w:t xml:space="preserve">* 공고 별첨2 ‘4급(비보직) 이하’ 정원 합계. 국·과장 보직자(1~4급 보직)는 별도입니다.</w:t>
      </w:r>
    </w:p>
    <w:p>
      <w:pPr>
        <w:pBdr>
          <w:left w:val="single" w:color="8A5A00" w:sz="12" w:space="8"/>
        </w:pBdr>
        <w:spacing w:after="140" w:line="280"/>
        <w:ind w:left="160"/>
      </w:pPr>
      <w:r>
        <w:rPr>
          <w:color w:val="8A5A00"/>
          <w:sz w:val="18"/>
          <w:szCs w:val="18"/>
        </w:rPr>
        <w:t xml:space="preserve">관할구역은 직제 §19·별표 1이 정합니다. 업로드 자료에 별표 1이 없어 ‘각 고등법원 관할구역에 대응해 설치’ 원칙으로 정리했으므로 원문으로 확인하세요.</w:t>
      </w:r>
    </w:p>
    <w:p>
      <w:pPr>
        <w:pStyle w:val="Heading2"/>
      </w:pPr>
      <w:r>
        <w:t xml:space="preserve">본청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청장 직속: </w:t>
      </w:r>
      <w:r>
        <w:rPr>
          <w:b/>
          <w:bCs/>
        </w:rPr>
        <w:t xml:space="preserve">감찰관</w:t>
      </w:r>
      <w:r>
        <w:t xml:space="preserve">(감찰·감사·인권·양성평등담당관), </w:t>
      </w:r>
      <w:r>
        <w:rPr>
          <w:b/>
          <w:bCs/>
        </w:rPr>
        <w:t xml:space="preserve">대변인</w:t>
      </w:r>
      <w:r>
        <w:t xml:space="preserve">(공보담당관) </w:t>
      </w:r>
      <w:r>
        <w:rPr>
          <w:color w:val="1F5E8C"/>
          <w:sz w:val="17"/>
          <w:szCs w:val="17"/>
        </w:rPr>
        <w:t xml:space="preserve"> 직제 §5②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차장 보좌: </w:t>
      </w:r>
      <w:r>
        <w:rPr>
          <w:b/>
          <w:bCs/>
        </w:rPr>
        <w:t xml:space="preserve">기획조정관</w:t>
      </w:r>
      <w:r>
        <w:t xml:space="preserve">(기획재정·국제협력·정보통신·비상안전담당관), </w:t>
      </w:r>
      <w:r>
        <w:rPr>
          <w:b/>
          <w:bCs/>
        </w:rPr>
        <w:t xml:space="preserve">인사정책기획관</w:t>
      </w:r>
      <w:r>
        <w:t xml:space="preserve">(인사·수사정책담당관), </w:t>
      </w:r>
      <w:r>
        <w:rPr>
          <w:b/>
          <w:bCs/>
        </w:rPr>
        <w:t xml:space="preserve">수사정보관</w:t>
      </w:r>
      <w:r>
        <w:t xml:space="preserve">(수사정보1·2담당관) </w:t>
      </w:r>
      <w:r>
        <w:rPr>
          <w:color w:val="1F5E8C"/>
          <w:sz w:val="17"/>
          <w:szCs w:val="17"/>
        </w:rPr>
        <w:t xml:space="preserve"> 직제 §5③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수사 부서(지방청 지휘·감독): </w:t>
      </w:r>
      <w:r>
        <w:rPr>
          <w:b/>
          <w:bCs/>
        </w:rPr>
        <w:t xml:space="preserve">경제범죄수사국</w:t>
      </w:r>
      <w:r>
        <w:t xml:space="preserve">(경제범죄·금융범죄·반독점·범죄수익수사과), </w:t>
      </w:r>
      <w:r>
        <w:rPr>
          <w:b/>
          <w:bCs/>
        </w:rPr>
        <w:t xml:space="preserve">반부패수사국</w:t>
      </w:r>
      <w:r>
        <w:t xml:space="preserve">(반부패·마약·공공사회안전수사과, 자금추적·회계분석과), </w:t>
      </w:r>
      <w:r>
        <w:rPr>
          <w:b/>
          <w:bCs/>
        </w:rPr>
        <w:t xml:space="preserve">과학수사국</w:t>
      </w:r>
      <w:r>
        <w:t xml:space="preserve">(사이버기술수사과, 디지털수사과, AI가상자산분석과) </w:t>
      </w:r>
      <w:r>
        <w:rPr>
          <w:color w:val="1F5E8C"/>
          <w:sz w:val="17"/>
          <w:szCs w:val="17"/>
        </w:rPr>
        <w:t xml:space="preserve"> 시행규칙 §7~§9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운영지원과</w:t>
      </w:r>
      <w:r>
        <w:t xml:space="preserve">: 보안·청사, 문서, 복무·급여, 예산·회계, 물품, 차량 </w:t>
      </w:r>
      <w:r>
        <w:rPr>
          <w:color w:val="1F5E8C"/>
          <w:sz w:val="17"/>
          <w:szCs w:val="17"/>
        </w:rPr>
        <w:t xml:space="preserve"> 직제 §12</w:t>
      </w:r>
    </w:p>
    <w:p>
      <w:pPr>
        <w:pStyle w:val="Heading2"/>
      </w:pPr>
      <w:r>
        <w:t xml:space="preserve">지방청 구성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서울청</w:t>
      </w:r>
      <w:r>
        <w:t xml:space="preserve">: 청장 밑 1·2·3차장. 1차장은 경제범죄·금융범죄수사국, 2차장은 반독점·반부패수사국, 3차장은 마약·첨단수사국을 보좌합니다. 그 밖에 사무국과 담당관 4개가 있습니다. </w:t>
      </w:r>
      <w:r>
        <w:rPr>
          <w:color w:val="1F5E8C"/>
          <w:sz w:val="17"/>
          <w:szCs w:val="17"/>
        </w:rPr>
        <w:t xml:space="preserve"> 직제 §22·§23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수원·대전·대구·부산·광주청</w:t>
      </w:r>
      <w:r>
        <w:t xml:space="preserve">: 차장 1명, 경제범죄수사국·반부패수사국·사무국, 담당관 4개(수사심의·인권보호·기획공보·수사정보). </w:t>
      </w:r>
      <w:r>
        <w:rPr>
          <w:color w:val="1F5E8C"/>
          <w:sz w:val="17"/>
          <w:szCs w:val="17"/>
        </w:rPr>
        <w:t xml:space="preserve"> 직제 §31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청마다 과 구성이 다릅니다. 예를 들어 대전청에는 국가재정범죄합동수사과, 부산청에는 국제경제범죄수사과·마약수사1·2과가 있습니다. </w:t>
      </w:r>
      <w:r>
        <w:rPr>
          <w:color w:val="1F5E8C"/>
          <w:sz w:val="17"/>
          <w:szCs w:val="17"/>
        </w:rPr>
        <w:t xml:space="preserve"> 시행규칙 §22~§37</w:t>
      </w:r>
    </w:p>
    <w:p>
      <w:pPr>
        <w:pStyle w:val="Heading1"/>
        <w:pageBreakBefore/>
      </w:pPr>
      <w:r>
        <w:t xml:space="preserve">2. 인사제도·임용</w:t>
      </w:r>
    </w:p>
    <w:p>
      <w:pPr>
        <w:pStyle w:val="Heading2"/>
      </w:pPr>
      <w:r>
        <w:t xml:space="preserve">수사관 신분과 계급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수사관은 </w:t>
      </w:r>
      <w:r>
        <w:rPr>
          <w:b/>
          <w:bCs/>
        </w:rPr>
        <w:t xml:space="preserve">특정직공무원</w:t>
      </w:r>
      <w:r>
        <w:t xml:space="preserve">입니다. </w:t>
      </w:r>
      <w:r>
        <w:rPr>
          <w:color w:val="1F5E8C"/>
          <w:sz w:val="17"/>
          <w:szCs w:val="17"/>
        </w:rPr>
        <w:t xml:space="preserve"> 법 §12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계급은 </w:t>
      </w:r>
      <w:r>
        <w:rPr>
          <w:b/>
          <w:bCs/>
        </w:rPr>
        <w:t xml:space="preserve">중대범죄수사청장과 1급~9급 수사관</w:t>
      </w:r>
      <w:r>
        <w:t xml:space="preserve">입니다. </w:t>
      </w:r>
      <w:r>
        <w:rPr>
          <w:color w:val="1F5E8C"/>
          <w:sz w:val="17"/>
          <w:szCs w:val="17"/>
        </w:rPr>
        <w:t xml:space="preserve"> 법 §16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청장·7급 이상은 「형사소송법」 §197①(사법경찰관), 8급 이하는 §197②(사법경찰리) 직무를 수행합니다. </w:t>
      </w:r>
      <w:r>
        <w:rPr>
          <w:color w:val="1F5E8C"/>
          <w:sz w:val="17"/>
          <w:szCs w:val="17"/>
        </w:rPr>
        <w:t xml:space="preserve"> 법 §17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이 법에 특별한 규정이 없으면 「국가공무원법」의 일반직 규정을 준용합니다(“직급”은 “계급”으로 읽음). </w:t>
      </w:r>
      <w:r>
        <w:rPr>
          <w:color w:val="1F5E8C"/>
          <w:sz w:val="17"/>
          <w:szCs w:val="17"/>
        </w:rPr>
        <w:t xml:space="preserve"> 법 §40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정년은 청장 65세, 그 밖의 수사관 60세입니다. 특례임용된 사람은 </w:t>
      </w:r>
      <w:r>
        <w:rPr>
          <w:b/>
          <w:bCs/>
        </w:rPr>
        <w:t xml:space="preserve">퇴직 당시 직급의 법률상 정년</w:t>
      </w:r>
      <w:r>
        <w:t xml:space="preserve">을 따릅니다. </w:t>
      </w:r>
      <w:r>
        <w:rPr>
          <w:color w:val="1F5E8C"/>
          <w:sz w:val="17"/>
          <w:szCs w:val="17"/>
        </w:rPr>
        <w:t xml:space="preserve"> 법 §36, 부칙 §4⑤</w:t>
      </w:r>
    </w:p>
    <w:p>
      <w:pPr>
        <w:pStyle w:val="Heading2"/>
      </w:pPr>
      <w:r>
        <w:t xml:space="preserve">임용권자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4241"/>
        <w:gridCol w:w="1928"/>
        <w:gridCol w:w="1734"/>
      </w:tblGrid>
      <w:tr>
        <w:trPr>
          <w:tblHeader/>
        </w:trP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법률상 임용권자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특례임용 공고상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중대범죄수사청장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후보추천위원회 추천 → 행안부장관 제청 → 국회 인사청문 → 대통령 (임기 2년, 중임 불가)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§7, §9</w:t>
            </w:r>
          </w:p>
        </w:tc>
      </w:tr>
      <w:t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1~2급 수사관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청장 추천 → 행안부장관 제청 → 대통령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대통령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§18①③</w:t>
            </w:r>
          </w:p>
        </w:tc>
      </w:tr>
      <w:t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3~5급 수사관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청장 추천 → 행안부장관 제청 → 대통령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행정안전부장관(위임)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§18①③</w:t>
            </w:r>
          </w:p>
        </w:tc>
      </w:tr>
      <w:t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6급 이하 수사관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행정안전부장관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중대범죄수사청장 등(위임)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§18②③</w:t>
            </w:r>
          </w:p>
        </w:tc>
      </w:tr>
      <w:tr>
        <w:tc>
          <w:tcPr>
            <w:tcW w:type="dxa" w:w="1735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감찰관</w:t>
            </w:r>
          </w:p>
        </w:tc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공개모집 → 인사위원회 3명 이내 추천 → 행안부장관 제청 → 대통령 (임기 2년, 연임 불가)</w:t>
            </w:r>
          </w:p>
        </w:tc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추후 공개모집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§26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특례임용: 검찰청 → 중수청</w:t>
      </w:r>
    </w:p>
    <w:p>
      <w:pPr>
        <w:spacing w:after="100" w:line="300"/>
      </w:pPr>
      <w:r>
        <w:t xml:space="preserve">2026. 10. 1. 당시 검찰청 소속 공무원(시보 중인 5급 공채 합격자 포함)이 희망하면 법 시행일(2026. 10. 2.)에 중수청 소속으로 임용할 수 있습니다. 공소청 소속으로 보는 사람은 </w:t>
      </w:r>
      <w:r>
        <w:rPr>
          <w:b/>
          <w:bCs/>
        </w:rPr>
        <w:t xml:space="preserve">2027. 4. 30.까지</w:t>
      </w:r>
      <w:r>
        <w:t xml:space="preserve"> 같은 방식으로 임용할 수 있습니다. </w:t>
      </w:r>
      <w:r>
        <w:rPr>
          <w:color w:val="1F5E8C"/>
          <w:sz w:val="17"/>
          <w:szCs w:val="17"/>
        </w:rPr>
        <w:t xml:space="preserve"> 법 부칙 §4①②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4626"/>
        <w:gridCol w:w="2121"/>
      </w:tblGrid>
      <w:tr>
        <w:trPr>
          <w:tblHeader/>
        </w:trP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현 신분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임용예정 계급(직급)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검사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지검장급(상당 심의·의결자 포함)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검사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차장·부장검사급(법조경력 10년 이상 중 상당 기준 충족자 포함)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검사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법조경력 10년 이상(7~10년 미만 중 상당 기준 충족자 포함)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검사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법조경력 10년 미만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4급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검찰·마약수사 직렬 일반직 등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고위공무원단 가등급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1급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검찰·마약수사 직렬 일반직 등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고위공무원단 나등급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2급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검찰·마약수사 직렬 일반직 등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3급~9급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동일 계급 수사관</w:t>
            </w:r>
          </w:p>
        </w:tc>
      </w:tr>
      <w:tr>
        <w:tc>
          <w:tcPr>
            <w:tcW w:type="dxa" w:w="289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그 밖의 일반직</w:t>
            </w:r>
          </w:p>
        </w:tc>
        <w:tc>
          <w:tcPr>
            <w:tcW w:type="dxa" w:w="462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행정·전산 등</w:t>
            </w:r>
          </w:p>
        </w:tc>
        <w:tc>
          <w:tcPr>
            <w:tcW w:type="dxa" w:w="212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동일 직급 일반직공무원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임용 방법: 「국가공무원법」 §28② 경력경쟁채용을 준용하며 </w:t>
      </w:r>
      <w:r>
        <w:rPr>
          <w:b/>
          <w:bCs/>
        </w:rPr>
        <w:t xml:space="preserve">시험은 면제</w:t>
      </w:r>
      <w:r>
        <w:t xml:space="preserve">, 시보는 면제하거나 단축할 수 있습니다. </w:t>
      </w:r>
      <w:r>
        <w:rPr>
          <w:color w:val="1F5E8C"/>
          <w:sz w:val="17"/>
          <w:szCs w:val="17"/>
        </w:rPr>
        <w:t xml:space="preserve"> 부칙 §4③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그 밖의 일반직을 수사관으로 임용할 때는 </w:t>
      </w:r>
      <w:r>
        <w:rPr>
          <w:b/>
          <w:bCs/>
        </w:rPr>
        <w:t xml:space="preserve">시험을 면제하지 않습니다</w:t>
      </w:r>
      <w:r>
        <w:t xml:space="preserve">. </w:t>
      </w:r>
      <w:r>
        <w:rPr>
          <w:color w:val="1F5E8C"/>
          <w:sz w:val="17"/>
          <w:szCs w:val="17"/>
        </w:rPr>
        <w:t xml:space="preserve"> 부칙 §4④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봉급이 종전보다 적어지면 종전 봉급(처우개선 인상분 포함)이 더 많아질 때까지 종전 봉급을 지급합니다. </w:t>
      </w:r>
      <w:r>
        <w:rPr>
          <w:color w:val="1F5E8C"/>
          <w:sz w:val="17"/>
          <w:szCs w:val="17"/>
        </w:rPr>
        <w:t xml:space="preserve"> 부칙 §4⑥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종전에 요구된 징계 의결은 중수청 징계위원회에 요구된 것으로 보고, 서류는 30일 이내에 인계합니다. </w:t>
      </w:r>
      <w:r>
        <w:rPr>
          <w:color w:val="1F5E8C"/>
          <w:sz w:val="17"/>
          <w:szCs w:val="17"/>
        </w:rPr>
        <w:t xml:space="preserve"> 부칙 §5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2·3급 정원을 넘는 현원은 정원과 일치할 때까지 따로 정원이 있는 것으로 보고, </w:t>
      </w:r>
      <w:r>
        <w:rPr>
          <w:b/>
          <w:bCs/>
        </w:rPr>
        <w:t xml:space="preserve">2급은 3급 직위에, 3급은 4급 직위에</w:t>
      </w:r>
      <w:r>
        <w:t xml:space="preserve"> 보할 수 있습니다. </w:t>
      </w:r>
      <w:r>
        <w:rPr>
          <w:color w:val="1F5E8C"/>
          <w:sz w:val="17"/>
          <w:szCs w:val="17"/>
        </w:rPr>
        <w:t xml:space="preserve"> 직제 부칙 §2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인사·성과 기록은 검찰청에서 중수청으로 이관됩니다. </w:t>
      </w:r>
      <w:r>
        <w:rPr>
          <w:color w:val="1F5E8C"/>
          <w:sz w:val="17"/>
          <w:szCs w:val="17"/>
        </w:rPr>
        <w:t xml:space="preserve"> 인사기록 규정 §10</w:t>
      </w:r>
    </w:p>
    <w:p>
      <w:pPr>
        <w:pBdr>
          <w:left w:val="single" w:color="9B2C2C" w:sz="12" w:space="8"/>
        </w:pBdr>
        <w:spacing w:after="140" w:line="280"/>
        <w:ind w:left="160"/>
      </w:pPr>
      <w:r>
        <w:rPr>
          <w:color w:val="9B2C2C"/>
          <w:sz w:val="18"/>
          <w:szCs w:val="18"/>
        </w:rPr>
        <w:t xml:space="preserve">5급 이하 수사관의 근무 청은 신청자 현황, 거주지, 희망 청과 순위를 고려해 배치합니다. 근무부서는 인력 수급에 따라 희망하지 않은 부서에 직권 배치될 수 있습니다. (공고 7.)</w:t>
      </w:r>
    </w:p>
    <w:p>
      <w:pPr>
        <w:pStyle w:val="Heading2"/>
      </w:pPr>
      <w:r>
        <w:t xml:space="preserve">채용·시보·승진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신규채용은 공개경쟁 채용시험이 원칙이고, 경력경쟁채용 등도 가능합니다. 시험은 행안부장관이 실시하며 청장에게 위임하거나 인사혁신처장에게 위탁할 수 있습니다. </w:t>
      </w:r>
      <w:r>
        <w:rPr>
          <w:color w:val="1F5E8C"/>
          <w:sz w:val="17"/>
          <w:szCs w:val="17"/>
        </w:rPr>
        <w:t xml:space="preserve"> 법 §20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시보: </w:t>
      </w:r>
      <w:r>
        <w:rPr>
          <w:b/>
          <w:bCs/>
        </w:rPr>
        <w:t xml:space="preserve">5급 1년</w:t>
      </w:r>
      <w:r>
        <w:t xml:space="preserve">, </w:t>
      </w:r>
      <w:r>
        <w:rPr>
          <w:b/>
          <w:bCs/>
        </w:rPr>
        <w:t xml:space="preserve">6급 이하 6개월~1년</w:t>
      </w:r>
      <w:r>
        <w:t xml:space="preserve">(대통령령). 휴직·직위해제·정직·감봉 기간은 시보 기간에 넣지 않습니다. </w:t>
      </w:r>
      <w:r>
        <w:rPr>
          <w:color w:val="1F5E8C"/>
          <w:sz w:val="17"/>
          <w:szCs w:val="17"/>
        </w:rPr>
        <w:t xml:space="preserve"> 법 §21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승진은 근무성적·경력·능력의 실증에 따르며, </w:t>
      </w:r>
      <w:r>
        <w:rPr>
          <w:b/>
          <w:bCs/>
        </w:rPr>
        <w:t xml:space="preserve">5급 이하로의 승진은 승진시험을 병행</w:t>
      </w:r>
      <w:r>
        <w:t xml:space="preserve">할 수 있습니다. 특별승진도 있습니다. </w:t>
      </w:r>
      <w:r>
        <w:rPr>
          <w:color w:val="1F5E8C"/>
          <w:sz w:val="17"/>
          <w:szCs w:val="17"/>
        </w:rPr>
        <w:t xml:space="preserve"> 법 §22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교육훈련과 자기개발 학습은 의무입니다. </w:t>
      </w:r>
      <w:r>
        <w:rPr>
          <w:color w:val="1F5E8C"/>
          <w:sz w:val="17"/>
          <w:szCs w:val="17"/>
        </w:rPr>
        <w:t xml:space="preserve"> 법 §38</w:t>
      </w:r>
    </w:p>
    <w:p>
      <w:pPr>
        <w:pStyle w:val="Heading2"/>
      </w:pPr>
      <w:r>
        <w:t xml:space="preserve">징계·적격심사·신분보장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976"/>
        <w:gridCol w:w="1734"/>
      </w:tblGrid>
      <w:tr>
        <w:trPr>
          <w:tblHeader/>
        </w:trP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징계위원회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청장·5급 이상: 국무총리 소속 / 6급 이하: 행정안전부 설치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§23①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징계처분권자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행안부장관. 파면·해임은 임용권자(위임·재위임받은 자 제외)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§23②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수사관 적격심사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3급 이상이 최하위 평정을 연속 2년 이상 또는 같은 계급에서 총 3년 이상 받으면 6개월 이내 심사, 재적 2/3 찬성으로 부적격 결정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§29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적격심사위원회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6명: 대법원장 추천 법률전문가, 대한변협 추천 변호사, 교육부장관 추천 법학교수, 비법조인 1명, 수사관 2명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§34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직권면직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국가공무원법 §70①3~5·7·8호, 중대한 심신장애, 적격심사 부적격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§30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당연퇴직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국가공무원법 §69 1호 해당, 금고 이상의 형 선고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§31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신분보장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법정 사유 없이 의사에 반한 휴직·강임·면직 불가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§32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행정소송 피고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행안부장관(임용권을 위임한 경우 위임받은 자)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§39</w:t>
            </w:r>
          </w:p>
        </w:tc>
      </w:tr>
      <w:tr>
        <w:tc>
          <w:tcPr>
            <w:tcW w:type="dxa" w:w="1928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결격사유</w:t>
            </w:r>
          </w:p>
        </w:tc>
        <w:tc>
          <w:tcPr>
            <w:tcW w:type="dxa" w:w="597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국가공무원법 §33, 금고 이상의 형, 탄핵 파면 후 5년 미경과, 공소청 검사 퇴직 후 2년 미경과(2028. 10. 2. 시행)</w:t>
            </w:r>
          </w:p>
        </w:tc>
        <w:tc>
          <w:tcPr>
            <w:tcW w:type="dxa" w:w="173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§19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인사위원회·근무성적 평정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행정안전부에 </w:t>
      </w:r>
      <w:r>
        <w:rPr>
          <w:b/>
          <w:bCs/>
        </w:rPr>
        <w:t xml:space="preserve">중대범죄수사청 인사위원회</w:t>
      </w:r>
      <w:r>
        <w:t xml:space="preserve">(7명, 임기 1년, 재적 과반 의결)를 둡니다. 구성: 수사관 2명, 법무부장관 추천 1명, 행안부장관 추천 2명, 청장 추천 1명, 대한변협 추천 변호사 1명. </w:t>
      </w:r>
      <w:r>
        <w:rPr>
          <w:color w:val="1F5E8C"/>
          <w:sz w:val="17"/>
          <w:szCs w:val="17"/>
        </w:rPr>
        <w:t xml:space="preserve"> 법 §33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평정기준에는 성실성·청렴성·친절성 외에 </w:t>
      </w:r>
      <w:r>
        <w:rPr>
          <w:b/>
          <w:bCs/>
        </w:rPr>
        <w:t xml:space="preserve">수사 사건의 처리 결과</w:t>
      </w:r>
      <w:r>
        <w:t xml:space="preserve">와 </w:t>
      </w:r>
      <w:r>
        <w:rPr>
          <w:b/>
          <w:bCs/>
        </w:rPr>
        <w:t xml:space="preserve">수사 절차상 위법·과오 여부</w:t>
      </w:r>
      <w:r>
        <w:t xml:space="preserve">가 포함되고, 결과는 전보·승진에 반영됩니다. </w:t>
      </w:r>
      <w:r>
        <w:rPr>
          <w:color w:val="1F5E8C"/>
          <w:sz w:val="17"/>
          <w:szCs w:val="17"/>
        </w:rPr>
        <w:t xml:space="preserve"> 법 §37</w:t>
      </w:r>
    </w:p>
    <w:p>
      <w:pPr>
        <w:pStyle w:val="Heading2"/>
      </w:pPr>
      <w:r>
        <w:t xml:space="preserve">정원 관리 규정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본청: 임기제 4급 1명, 3급 수사관 8명, 4급 수사관 46명이 상한이며, 4급 중 보좌·보조기관 몫은 15명 이내입니다. </w:t>
      </w:r>
      <w:r>
        <w:rPr>
          <w:color w:val="1F5E8C"/>
          <w:sz w:val="17"/>
          <w:szCs w:val="17"/>
        </w:rPr>
        <w:t xml:space="preserve"> 직제 §35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지방청: 4급 수사관 175명이 상한이며, 그중 보좌·보조기관 몫은 110명 이내입니다. </w:t>
      </w:r>
      <w:r>
        <w:rPr>
          <w:color w:val="1F5E8C"/>
          <w:sz w:val="17"/>
          <w:szCs w:val="17"/>
        </w:rPr>
        <w:t xml:space="preserve"> 직제 §36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다른 기관 충원 정원: 경찰청 37, 국세청 8, 관세청 5, 법무부 3, 해양경찰청 2, 금융위원회 2 (합계 57). </w:t>
      </w:r>
      <w:r>
        <w:rPr>
          <w:color w:val="1F5E8C"/>
          <w:sz w:val="17"/>
          <w:szCs w:val="17"/>
        </w:rPr>
        <w:t xml:space="preserve"> 직제 §36④</w:t>
      </w:r>
    </w:p>
    <w:p>
      <w:pPr>
        <w:pStyle w:val="Heading2"/>
      </w:pPr>
      <w:r>
        <w:t xml:space="preserve">「중대범죄수사청수사관 임용령」 확인 포인트</w:t>
      </w:r>
    </w:p>
    <w:p>
      <w:pPr>
        <w:pBdr>
          <w:left w:val="single" w:color="8A5A00" w:sz="12" w:space="8"/>
        </w:pBdr>
        <w:spacing w:after="140" w:line="280"/>
        <w:ind w:left="160"/>
      </w:pPr>
      <w:r>
        <w:rPr>
          <w:color w:val="8A5A00"/>
          <w:sz w:val="18"/>
          <w:szCs w:val="18"/>
        </w:rPr>
        <w:t xml:space="preserve">업로드 자료에 임용령 확정본이 없습니다. 공고는 ‘임용령(안), 입법예고 중’으로 인용하므로 아래 항목은 공포본으로 확인하세요.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임용권 위임 범위: 3~5급(행안부장관), 6급 이하(청장·지방청장) 재위임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검사의 상당 계급 기준: 법조경력 산정, 인사위원회 심의·의결 요건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검찰·마약수사 직렬, 고공단 가·나등급 상당 계급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초과현원 인정, 결원 없이 검찰청 복귀 가능 여부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6급 이하 시보 기간, 시보 면제·단축 사유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승진 소요 최저 근무연수, 승진시험 병행 범위, 특별승진 요건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경력 환산·호봉 획정, 종전 봉급 보전 방식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전보 제한 기간, 필수 보직 기간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근무성적평정 요소와 적격심사 연계</w:t>
      </w:r>
    </w:p>
    <w:p>
      <w:pPr>
        <w:pStyle w:val="Heading1"/>
        <w:pageBreakBefore/>
      </w:pPr>
      <w:r>
        <w:t xml:space="preserve">3. 신규 전입 가이드</w:t>
      </w:r>
    </w:p>
    <w:p>
      <w:pPr>
        <w:pStyle w:val="Heading2"/>
      </w:pPr>
      <w:r>
        <w:t xml:space="preserve">전입 첫 주 체크리스트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인사발령 확인: 소속 청·국·과, 계급, 발령일(2026. 10. 2.) </w:t>
      </w:r>
      <w:r>
        <w:rPr>
          <w:color w:val="1F5E8C"/>
          <w:sz w:val="17"/>
          <w:szCs w:val="17"/>
        </w:rPr>
        <w:t xml:space="preserve"> 공고 7.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종전 봉급과 비교해 봉급 보전 대상인지 확인 </w:t>
      </w:r>
      <w:r>
        <w:rPr>
          <w:color w:val="1F5E8C"/>
          <w:sz w:val="17"/>
          <w:szCs w:val="17"/>
        </w:rPr>
        <w:t xml:space="preserve"> 법 부칙 §4⑥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휴직·파견 중이었다면 같은 내용으로 재발령됐는지 확인 </w:t>
      </w:r>
      <w:r>
        <w:rPr>
          <w:color w:val="1F5E8C"/>
          <w:sz w:val="17"/>
          <w:szCs w:val="17"/>
        </w:rPr>
        <w:t xml:space="preserve"> 공고 3.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인사기록 이관 여부 확인 </w:t>
      </w:r>
      <w:r>
        <w:rPr>
          <w:color w:val="1F5E8C"/>
          <w:sz w:val="17"/>
          <w:szCs w:val="17"/>
        </w:rPr>
        <w:t xml:space="preserve"> 인사기록 규정 §10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형사사법정보시스템(KICS)·업무 전산 계정 발급 </w:t>
      </w:r>
      <w:r>
        <w:rPr>
          <w:color w:val="1F5E8C"/>
          <w:sz w:val="17"/>
          <w:szCs w:val="17"/>
        </w:rPr>
        <w:t xml:space="preserve"> 시행규칙 §4④, §15②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보안 교육, 관인·기록물 관리 규칙 숙지 </w:t>
      </w:r>
      <w:r>
        <w:rPr>
          <w:color w:val="1F5E8C"/>
          <w:sz w:val="17"/>
          <w:szCs w:val="17"/>
        </w:rPr>
        <w:t xml:space="preserve"> 운영지원과·총무과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재산등록·병역사항 신고 대상 여부 확인 </w:t>
      </w:r>
      <w:r>
        <w:rPr>
          <w:color w:val="1F5E8C"/>
          <w:sz w:val="17"/>
          <w:szCs w:val="17"/>
        </w:rPr>
        <w:t xml:space="preserve"> 시행규칙 §2②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정치 관여 금지 조항과 벌칙 숙지 (SNS 활동 포함) </w:t>
      </w:r>
      <w:r>
        <w:rPr>
          <w:color w:val="1F5E8C"/>
          <w:sz w:val="17"/>
          <w:szCs w:val="17"/>
        </w:rPr>
        <w:t xml:space="preserve"> 법 §42, §51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소속 과가 맡는 사건 범위(시행규칙 조문) 읽기 </w:t>
      </w:r>
      <w:r>
        <w:rPr>
          <w:color w:val="1F5E8C"/>
          <w:sz w:val="17"/>
          <w:szCs w:val="17"/>
        </w:rPr>
        <w:t xml:space="preserve"> 엑셀 ‘조직·업무’ 시트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이의제기·수사심의 절차 확인 </w:t>
      </w:r>
      <w:r>
        <w:rPr>
          <w:color w:val="1F5E8C"/>
          <w:sz w:val="17"/>
          <w:szCs w:val="17"/>
        </w:rPr>
        <w:t xml:space="preserve"> 법 §41, §44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다른 수사기관 통보·이첩 기준 확인 </w:t>
      </w:r>
      <w:r>
        <w:rPr>
          <w:color w:val="1F5E8C"/>
          <w:sz w:val="17"/>
          <w:szCs w:val="17"/>
        </w:rPr>
        <w:t xml:space="preserve"> 법 §43, 시행령 §17~§20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소속 청 관할구역과 청사 위치 확인 </w:t>
      </w:r>
      <w:r>
        <w:rPr>
          <w:color w:val="1F5E8C"/>
          <w:sz w:val="17"/>
          <w:szCs w:val="17"/>
        </w:rPr>
        <w:t xml:space="preserve"> 직제 §19 별표 1</w:t>
      </w:r>
    </w:p>
    <w:p>
      <w:pPr>
        <w:pStyle w:val="Heading2"/>
      </w:pPr>
      <w:r>
        <w:t xml:space="preserve">수사 대상: 중대범죄등</w:t>
      </w:r>
    </w:p>
    <w:p>
      <w:pPr>
        <w:spacing w:after="100" w:line="300"/>
      </w:pPr>
      <w:r>
        <w:t xml:space="preserve">중수청의 직무는 </w:t>
      </w:r>
      <w:r>
        <w:rPr>
          <w:b/>
          <w:bCs/>
        </w:rPr>
        <w:t xml:space="preserve">중대범죄등에 대한 수사</w:t>
      </w:r>
      <w:r>
        <w:t xml:space="preserve">와 법률에 따라 중수청의 권한에 속하는 사항입니다. </w:t>
      </w:r>
      <w:r>
        <w:rPr>
          <w:color w:val="1F5E8C"/>
          <w:sz w:val="17"/>
          <w:szCs w:val="17"/>
        </w:rPr>
        <w:t xml:space="preserve"> 법 §4</w:t>
      </w:r>
      <w:r>
        <w:t xml:space="preserve"> 사건은 아래 7개 분야로 나뉘어 각 국·과에 배분됩니다. </w:t>
      </w:r>
      <w:r>
        <w:rPr>
          <w:color w:val="1F5E8C"/>
          <w:sz w:val="17"/>
          <w:szCs w:val="17"/>
        </w:rPr>
        <w:t xml:space="preserve"> 법 §2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590"/>
        <w:gridCol w:w="2506"/>
      </w:tblGrid>
      <w:tr>
        <w:trPr>
          <w:tblHeader/>
        </w:trP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분야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대표 규정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본청 지휘 부서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부패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형법 §122, §124~§133, §141, 공문서 위조·허위작성 행사, §123의2 / 특가법 §2~§5 / 변호사법 §111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반부패수사국 반부패수사과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경제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형법 제2편 제39장(사기·공갈)·제40장(횡령·배임) / 특경법 §3~§9 / 특가법 §6·§8·§8의2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경제범죄수사국 경제범죄·범죄수익수사과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금융·가상자산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자본시장법, 가상자산이용자보호법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경제범죄수사국 금융범죄수사과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공정거래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공정거래법 §124·§125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경제범죄수사국 반독점수사과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마약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마약류관리법, 특가법 §11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반부패수사국 마약수사과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공공안전·방산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형법 내란·외환, §128 / 정치자금법 §45 / 국정원법 §21·§22 / 국회증언감정법 §14① / 방위산업기술보호법·군사기밀보호법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반부패수사국 공공사회안전수사과</w:t>
            </w:r>
          </w:p>
        </w:tc>
      </w:tr>
      <w:tr>
        <w:tc>
          <w:tcPr>
            <w:tcW w:type="dxa" w:w="1542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사이버·산업기술</w:t>
            </w:r>
          </w:p>
        </w:tc>
        <w:tc>
          <w:tcPr>
            <w:tcW w:type="dxa" w:w="5590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산업기술보호법 §36~§38, 부정경쟁방지법 §18~§18의4, 정보통신망법 §71 등 국가핵심기반 공격</w:t>
            </w:r>
          </w:p>
        </w:tc>
        <w:tc>
          <w:tcPr>
            <w:tcW w:type="dxa" w:w="2506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과학수사국 사이버기술수사과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보이스피싱(전기통신금융사기피해환급법·전자금융거래법, 형법 §114)과 위 범죄의 범죄수익은닉(범죄수익은닉규제법 §3·§4)도 포함됩니다.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공무원 범죄</w:t>
      </w:r>
      <w:r>
        <w:t xml:space="preserve">: 공소청·경찰(특사경 포함)·공수처(파견 포함)·법원 소속 공무원이 재직 중 저지른 범죄(퇴직자 포함). </w:t>
      </w:r>
      <w:r>
        <w:rPr>
          <w:color w:val="1F5E8C"/>
          <w:sz w:val="17"/>
          <w:szCs w:val="17"/>
        </w:rPr>
        <w:t xml:space="preserve"> 법 §2 2호 가목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직접 관련성 있는 범죄</w:t>
      </w:r>
      <w:r>
        <w:t xml:space="preserve">: 범인은닉·증거인멸·위증·허위감정통역·장물, 동시 또는 수단·결과 관계의 범죄, 해당 범죄에 대한 무고. </w:t>
      </w:r>
      <w:r>
        <w:rPr>
          <w:color w:val="1F5E8C"/>
          <w:sz w:val="17"/>
          <w:szCs w:val="17"/>
        </w:rPr>
        <w:t xml:space="preserve"> 시행령 §2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공소청의 </w:t>
      </w:r>
      <w:r>
        <w:rPr>
          <w:b/>
          <w:bCs/>
        </w:rPr>
        <w:t xml:space="preserve">보완수사 요구</w:t>
      </w:r>
      <w:r>
        <w:t xml:space="preserve">(형소법 §197의2⑧)와 </w:t>
      </w:r>
      <w:r>
        <w:rPr>
          <w:b/>
          <w:bCs/>
        </w:rPr>
        <w:t xml:space="preserve">재수사 요구</w:t>
      </w:r>
      <w:r>
        <w:t xml:space="preserve">(§245의8⑨) 사건도 처리합니다. </w:t>
      </w:r>
      <w:r>
        <w:rPr>
          <w:color w:val="1F5E8C"/>
          <w:sz w:val="17"/>
          <w:szCs w:val="17"/>
        </w:rPr>
        <w:t xml:space="preserve"> 직제 §14</w:t>
      </w:r>
    </w:p>
    <w:p>
      <w:pPr>
        <w:pStyle w:val="Heading2"/>
      </w:pPr>
      <w:r>
        <w:t xml:space="preserve">지휘·감독에 대한 이의제기</w:t>
      </w:r>
    </w:p>
    <w:p>
      <w:pPr>
        <w:spacing w:after="100" w:line="300"/>
      </w:pPr>
      <w:r>
        <w:t xml:space="preserve">수사관은 구체적 사건의 지휘·감독이 적법하지 않거나 정당하지 않다고 보면 이의를 제기할 수 있고, </w:t>
      </w:r>
      <w:r>
        <w:rPr>
          <w:b/>
          <w:bCs/>
        </w:rPr>
        <w:t xml:space="preserve">그 이유로 불이익을 받지 않습니다</w:t>
      </w:r>
      <w:r>
        <w:t xml:space="preserve">. </w:t>
      </w:r>
      <w:r>
        <w:rPr>
          <w:color w:val="1F5E8C"/>
          <w:sz w:val="17"/>
          <w:szCs w:val="17"/>
        </w:rPr>
        <w:t xml:space="preserve"> 법 §41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서면 제출</w:t>
      </w:r>
      <w:r>
        <w:t xml:space="preserve">: 법령 위반, 인권 침해, 수사권 남용, 공정성 침해 등 사유와 근거를 구체적으로 적어 상관에게 제출 </w:t>
      </w:r>
      <w:r>
        <w:rPr>
          <w:color w:val="1F5E8C"/>
          <w:sz w:val="17"/>
          <w:szCs w:val="17"/>
        </w:rPr>
        <w:t xml:space="preserve"> 시행령 §14①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의견 기재·경유</w:t>
      </w:r>
      <w:r>
        <w:t xml:space="preserve">: 상관이 의견을 적어 소속 기관장에게 제출하며, 상급자가 있으면 경유 </w:t>
      </w:r>
      <w:r>
        <w:rPr>
          <w:color w:val="1F5E8C"/>
          <w:sz w:val="17"/>
          <w:szCs w:val="17"/>
        </w:rPr>
        <w:t xml:space="preserve"> §14②③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보고·조치</w:t>
      </w:r>
      <w:r>
        <w:t xml:space="preserve">: 지방청장은 본청장에게 발생보고. 기관장은 부서장 회의 의견을 들을 수 있고 지시 등 조치 </w:t>
      </w:r>
      <w:r>
        <w:rPr>
          <w:color w:val="1F5E8C"/>
          <w:sz w:val="17"/>
          <w:szCs w:val="17"/>
        </w:rPr>
        <w:t xml:space="preserve"> §15①~③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결과 통보</w:t>
      </w:r>
      <w:r>
        <w:t xml:space="preserve">: 관련자에게 통보하고, 지방청장은 본청장에게 결과 보고 </w:t>
      </w:r>
      <w:r>
        <w:rPr>
          <w:color w:val="1F5E8C"/>
          <w:sz w:val="17"/>
          <w:szCs w:val="17"/>
        </w:rPr>
        <w:t xml:space="preserve"> §15④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b/>
          <w:bCs/>
        </w:rPr>
        <w:t xml:space="preserve">수명의무</w:t>
      </w:r>
      <w:r>
        <w:t xml:space="preserve">: 특별한 사정이 없으면 청장의 지시를 따라야 함 </w:t>
      </w:r>
      <w:r>
        <w:rPr>
          <w:color w:val="1F5E8C"/>
          <w:sz w:val="17"/>
          <w:szCs w:val="17"/>
        </w:rPr>
        <w:t xml:space="preserve"> §16</w:t>
      </w:r>
    </w:p>
    <w:p>
      <w:pPr>
        <w:pStyle w:val="Heading2"/>
      </w:pPr>
      <w:r>
        <w:t xml:space="preserve">다른 수사기관과의 관계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공수처, 경찰청 국가수사본부 등과 </w:t>
      </w:r>
      <w:r>
        <w:rPr>
          <w:b/>
          <w:bCs/>
        </w:rPr>
        <w:t xml:space="preserve">서로 협력</w:t>
      </w:r>
      <w:r>
        <w:t xml:space="preserve">해야 합니다. </w:t>
      </w:r>
      <w:r>
        <w:rPr>
          <w:color w:val="1F5E8C"/>
          <w:sz w:val="17"/>
          <w:szCs w:val="17"/>
        </w:rPr>
        <w:t xml:space="preserve"> 법 §43①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인지 통보</w:t>
      </w:r>
      <w:r>
        <w:t xml:space="preserve">: 다른 수사기관이 중대범죄 등을 인지하면 즉시 통보하고, 전화·팩스로 통보했으면 3일 이내에 서면으로도 통보합니다. </w:t>
      </w:r>
      <w:r>
        <w:rPr>
          <w:color w:val="1F5E8C"/>
          <w:sz w:val="17"/>
          <w:szCs w:val="17"/>
        </w:rPr>
        <w:t xml:space="preserve"> 법 §43②, 시행령 §18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통보 제외: 내용 불분명, 중복, 형 폐지, 재판권 없음, 공소권없음 명백, 공수처 대상 범죄, 형법 제39·40장(특경법 §3① 대상 제외). 청장이 요청하면 제외 대상도 통보해야 합니다. </w:t>
      </w:r>
      <w:r>
        <w:rPr>
          <w:color w:val="1F5E8C"/>
          <w:sz w:val="17"/>
          <w:szCs w:val="17"/>
        </w:rPr>
        <w:t xml:space="preserve"> 시행령 §17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청장은 서면 통보를 받은 날부터 </w:t>
      </w:r>
      <w:r>
        <w:rPr>
          <w:b/>
          <w:bCs/>
        </w:rPr>
        <w:t xml:space="preserve">7일 이내</w:t>
      </w:r>
      <w:r>
        <w:t xml:space="preserve">에 수사개시 여부를 회신합니다. </w:t>
      </w:r>
      <w:r>
        <w:rPr>
          <w:color w:val="1F5E8C"/>
          <w:sz w:val="17"/>
          <w:szCs w:val="17"/>
        </w:rPr>
        <w:t xml:space="preserve"> 시행령 §19②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이첩 요청</w:t>
      </w:r>
      <w:r>
        <w:t xml:space="preserve">: 중복 수사 중 중수청 수사가 적절하면 요청하며, 상대 기관은 정당한 사유가 없으면 따라야 합니다(공수처는 공수처장이 결정). 판단 기준은 사건의 중대성, 진행 정도, 공정성 논란, 공소시효 임박 여부입니다. </w:t>
      </w:r>
      <w:r>
        <w:rPr>
          <w:color w:val="1F5E8C"/>
          <w:sz w:val="17"/>
          <w:szCs w:val="17"/>
        </w:rPr>
        <w:t xml:space="preserve"> 법 §43③, 시행령 §20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수사관은 </w:t>
      </w:r>
      <w:r>
        <w:rPr>
          <w:b/>
          <w:bCs/>
        </w:rPr>
        <w:t xml:space="preserve">공소청에 파견되거나 공소청 직위를 겸임할 수 없습니다</w:t>
      </w:r>
      <w:r>
        <w:t xml:space="preserve">. </w:t>
      </w:r>
      <w:r>
        <w:rPr>
          <w:color w:val="1F5E8C"/>
          <w:sz w:val="17"/>
          <w:szCs w:val="17"/>
        </w:rPr>
        <w:t xml:space="preserve"> 법 §24</w:t>
      </w:r>
    </w:p>
    <w:p>
      <w:pPr>
        <w:pStyle w:val="Heading2"/>
      </w:pPr>
      <w:r>
        <w:t xml:space="preserve">수사심의위원회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사건관계인은 입건 전 조사나 수사가 적정성·적법성을 현저히 갖추지 못했다고 보면 심의를 신청할 수 있습니다. </w:t>
      </w:r>
      <w:r>
        <w:rPr>
          <w:color w:val="1F5E8C"/>
          <w:sz w:val="17"/>
          <w:szCs w:val="17"/>
        </w:rPr>
        <w:t xml:space="preserve"> 법 §44①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위원은 50~200명(임기 2년)이고, 회의는 무작위 추첨한 위원 15명으로 구성합니다. 10명 이상 출석, 출석 과반 찬성으로 의결합니다. </w:t>
      </w:r>
      <w:r>
        <w:rPr>
          <w:color w:val="1F5E8C"/>
          <w:sz w:val="17"/>
          <w:szCs w:val="17"/>
        </w:rPr>
        <w:t xml:space="preserve"> 법 §44③~⑥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청장은 심의 결과를 최대한 존중하고 처리 결과와 이유를 위원회에 통보해야 합니다. </w:t>
      </w:r>
      <w:r>
        <w:rPr>
          <w:color w:val="1F5E8C"/>
          <w:sz w:val="17"/>
          <w:szCs w:val="17"/>
        </w:rPr>
        <w:t xml:space="preserve"> 시행령 §30</w:t>
      </w:r>
    </w:p>
    <w:p>
      <w:pPr>
        <w:pStyle w:val="Heading2"/>
      </w:pPr>
      <w:r>
        <w:t xml:space="preserve">금지·의무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권한남용 금지</w:t>
      </w:r>
      <w:r>
        <w:t xml:space="preserve">: 국민의 자유·권리와 기본적 인권을 보호하고 공정·중립을 지켜야 합니다. </w:t>
      </w:r>
      <w:r>
        <w:rPr>
          <w:color w:val="1F5E8C"/>
          <w:sz w:val="17"/>
          <w:szCs w:val="17"/>
        </w:rPr>
        <w:t xml:space="preserve"> 법 §5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정치 관여 금지</w:t>
      </w:r>
      <w:r>
        <w:t xml:space="preserve">: 정당 가입, 특정 정당·정치인 지지·반대, 기부금, 선거운동, 정보통신망 이용 행위 등. 위반 시 </w:t>
      </w:r>
      <w:r>
        <w:rPr>
          <w:b/>
          <w:bCs/>
        </w:rPr>
        <w:t xml:space="preserve">5년 이하 징역과 5년 이하 자격정지</w:t>
      </w:r>
      <w:r>
        <w:t xml:space="preserve">, 공소시효 10년입니다. </w:t>
      </w:r>
      <w:r>
        <w:rPr>
          <w:color w:val="1F5E8C"/>
          <w:sz w:val="17"/>
          <w:szCs w:val="17"/>
        </w:rPr>
        <w:t xml:space="preserve"> 법 §42, §51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수사관으로 퇴직한 후 </w:t>
      </w:r>
      <w:r>
        <w:rPr>
          <w:b/>
          <w:bCs/>
        </w:rPr>
        <w:t xml:space="preserve">2년이 지나지 않으면 검사로 임용될 수 없습니다</w:t>
      </w:r>
      <w:r>
        <w:t xml:space="preserve">. </w:t>
      </w:r>
      <w:r>
        <w:rPr>
          <w:color w:val="1F5E8C"/>
          <w:sz w:val="17"/>
          <w:szCs w:val="17"/>
        </w:rPr>
        <w:t xml:space="preserve"> 법 §25</w:t>
      </w:r>
    </w:p>
    <w:p>
      <w:pPr>
        <w:pStyle w:val="Heading2"/>
      </w:pPr>
      <w:r>
        <w:t xml:space="preserve">장비·유치장·손실보상·국제공조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수갑, 포승, 가스·액체분사기, 전자충격기, 전자진압봉, 삼단봉, 방탄복 등 수사장비를 필요한 범위에서 사용할 수 있습니다. </w:t>
      </w:r>
      <w:r>
        <w:rPr>
          <w:color w:val="1F5E8C"/>
          <w:sz w:val="17"/>
          <w:szCs w:val="17"/>
        </w:rPr>
        <w:t xml:space="preserve"> 법 §45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유치장을 둘 수 있고, 없으면 인접 경찰관서·교정시설에 협조를 요청합니다. </w:t>
      </w:r>
      <w:r>
        <w:rPr>
          <w:color w:val="1F5E8C"/>
          <w:sz w:val="17"/>
          <w:szCs w:val="17"/>
        </w:rPr>
        <w:t xml:space="preserve"> 법 §46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손실보상</w:t>
      </w:r>
      <w:r>
        <w:t xml:space="preserve">: 안 날부터 3년, 발생한 날부터 5년 안에 청구해야 합니다. 청구서는 본청장 또는 사건 발생지 관할 지방청장에게 냅니다. </w:t>
      </w:r>
      <w:r>
        <w:rPr>
          <w:color w:val="1F5E8C"/>
          <w:sz w:val="17"/>
          <w:szCs w:val="17"/>
        </w:rPr>
        <w:t xml:space="preserve"> 법 §47, 시행령 §38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외국기관과 국제협력을 할 수 있고, 요건을 갖추면 개인정보를 국외로 이전할 수 있습니다. </w:t>
      </w:r>
      <w:r>
        <w:rPr>
          <w:color w:val="1F5E8C"/>
          <w:sz w:val="17"/>
          <w:szCs w:val="17"/>
        </w:rPr>
        <w:t xml:space="preserve"> 법 §48·§49</w:t>
      </w:r>
    </w:p>
    <w:p>
      <w:pPr>
        <w:pStyle w:val="Heading1"/>
        <w:pageBreakBefore/>
      </w:pPr>
      <w:r>
        <w:t xml:space="preserve">4. 확인해야 할 법령</w:t>
      </w:r>
    </w:p>
    <w:p>
      <w:pPr>
        <w:spacing w:after="100" w:line="300"/>
      </w:pPr>
      <w:r>
        <w:rPr>
          <w:b/>
          <w:bCs/>
        </w:rPr>
        <w:t xml:space="preserve">필수</w:t>
      </w:r>
      <w:r>
        <w:t xml:space="preserve">는 전입 직후 읽을 법령, </w:t>
      </w:r>
      <w:r>
        <w:rPr>
          <w:b/>
          <w:bCs/>
        </w:rPr>
        <w:t xml:space="preserve">업무</w:t>
      </w:r>
      <w:r>
        <w:t xml:space="preserve">는 담당 분야에 따라 필요한 법령, </w:t>
      </w:r>
      <w:r>
        <w:rPr>
          <w:b/>
          <w:bCs/>
        </w:rPr>
        <w:t xml:space="preserve">참고</w:t>
      </w:r>
      <w:r>
        <w:t xml:space="preserve">는 필요할 때 찾아볼 법령입니다. 엑셀 ‘법령 목록’ 시트에서 확인 여부를 체크하고 ‘내 보관함’ 시트에 훈령·지침을 모을 수 있습니다.</w:t>
      </w:r>
    </w:p>
    <w:p>
      <w:pPr>
        <w:pStyle w:val="Heading2"/>
      </w:pPr>
      <w:r>
        <w:t xml:space="preserve">중수청 조직·운영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 조직 및 운영에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직무 범위(§2·§4), 인사(§16~§40), 직무수행(§41~§49), 벌칙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 조직 및 운영에 관한 법률 시행령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직접관련 범죄, 이의제기, 인지 통보·이첩, 수사심의, 손실보상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중대범죄수사청과 그 소속기관 직제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본청·지방청 하부조직, 관할구역(별표 1), 정원(별표 2·3)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중대범죄수사청과 그 소속기관 직제 시행규칙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과·담당관 사무분장, 직급별 정원(별표 1·2)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중대범죄수사청수사관 임용령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상당 계급, 임용권 위임, 시보·승진·전보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중대범죄수사청 개청준비단 설치 및 운영에 관한 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국무총리훈령 제933호 · 개청 준비 경과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인사·복무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국가공무원법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법 §40에 따라 일반직 규정 준용 · 결격(§33), 징계(제10장)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공무원임용령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준용되는 임용 일반 원칙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국가공무원 복무규정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근무시간, 휴가, 겸직, 복장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 징계령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징계 절차 일반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 행동강령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이해충돌, 부정청탁, 금품 수수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공직자의 이해충돌 방지법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사적이해관계 신고, 직무관련자 거래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부정청탁 및 금품등 수수의 금지에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청탁금지법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공직자윤리법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재산등록, 퇴직공직자 취업제한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공무원보수규정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봉급, 호봉 획정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공무원수당 등에 관한 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수당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공무원연금법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연금·재해보상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 인사기록·통계 및 인사사무 처리 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인사기록 이관(§10)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공무원 인재개발법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교육훈련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형사절차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형사소송법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§197(사법경찰관리), §197의2(보완수사 요구), §245의8(재수사 요구)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형사소송규칙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영장·증거 절차 세부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검사와 사법경찰관의 상호협력과 일반적 수사준칙에 관한 규정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수사준칙 · 공소청 체제에 맞춘 개정 여부 확인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공소청법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공소청과의 관계, 공소청법 부칙 §7(임용 특례)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형사사법절차 전자화 촉진법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KICS 근거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통신비밀보호법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통신제한조치, 통신사실확인자료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범죄수익은닉의 규제 및 처벌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범죄수익 추적·몰수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형의 집행 및 수용자의 처우에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유치장 운영 관련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중대범죄 실체법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형법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부패·경제·내란외환·공문서 범죄 조문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특정범죄 가중처벌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§2~§6, §8, §8의2, §11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특정경제범죄 가중처벌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§3~§9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자본시장과 금융투자업에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금융·증권범죄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가상자산 이용자 보호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가상자산범죄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독점규제 및 공정거래에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§124·§125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마약류 관리에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마약범죄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전기통신금융사기 피해 방지 및 피해자산 환급에 관한 특별법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보이스피싱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전자금융거래법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보이스피싱·대포통장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방위산업기술 보호법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방산기술 유출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군사기밀 보호법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군사기밀 누설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산업기술의 유출방지 및 보호에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§36~§38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부정경쟁방지 및 영업비밀보호에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§18~§18의4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정보통신망 이용촉진 및 정보보호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§71①11~14호·②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재난 및 안전관리 기본법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§3 12호 국가핵심기반 정의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변호사법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§111 청탁·알선 명목 금품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정치자금법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§45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국가정보원법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§21·§22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국회에서의 증언ㆍ감정 등에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§14① 위증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조직·유관기관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정부조직법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행정안전부 소속 중수청의 지위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고위공직자범죄수사처 설치 및 운영에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공수처 이첩(법 §43③ 단서)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국가경찰과 자치경찰의 조직 및 운영에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국가수사본부와의 협력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행정기관의 조직과 정원에 관한 통칙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보좌·보조기관, 평가대상 조직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비상대비에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비상안전담당관(§12의2)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개인정보·민원·정보공개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964"/>
        <w:gridCol w:w="4433"/>
      </w:tblGrid>
      <w:tr>
        <w:trPr>
          <w:tblHeader/>
        </w:trP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법령명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중요도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shd w:fill="E2EC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확인할 내용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개인정보 보호법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필수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수사 중 개인정보 처리, 국외 이전(법 §49와 함께)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공공기관의 정보공개에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기록 열람·공개 청구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민원 처리에 관한 법률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손실보상 청구 처리 등</w:t>
            </w:r>
          </w:p>
        </w:tc>
      </w:tr>
      <w:tr>
        <w:tc>
          <w:tcPr>
            <w:tcW w:type="dxa" w:w="4241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범죄피해자 보호법</w:t>
            </w:r>
          </w:p>
        </w:tc>
        <w:tc>
          <w:tcPr>
            <w:tcW w:type="dxa" w:w="964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업무</w:t>
            </w:r>
          </w:p>
        </w:tc>
        <w:tc>
          <w:tcPr>
            <w:tcW w:type="dxa" w:w="4433"/>
            <w:tcBorders>
              <w:top w:val="single" w:color="BCC4CE" w:sz="4"/>
              <w:left w:val="single" w:color="BCC4CE" w:sz="4"/>
              <w:bottom w:val="single" w:color="BCC4CE" w:sz="4"/>
              <w:right w:val="single" w:color="BCC4C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sz w:val="18"/>
                <w:szCs w:val="18"/>
              </w:rPr>
              <w:t xml:space="preserve">피해자 보호·지원</w:t>
            </w:r>
          </w:p>
        </w:tc>
      </w:tr>
    </w:tbl>
    <w:p>
      <w:pPr>
        <w:spacing w:after="80"/>
      </w:pPr>
    </w:p>
    <w:p>
      <w:r>
        <w:rPr>
          <w:sz w:val="18"/>
          <w:szCs w:val="18"/>
        </w:rPr>
        <w:t xml:space="preserve">국가법령정보센터: </w:t>
      </w:r>
      <w:hyperlink w:history="1" r:id="rIdns10qtlg_bwmcqlc4axus">
        <w:r>
          <w:rPr>
            <w:rStyle w:val="Hyperlink"/>
            <w:sz w:val="18"/>
            <w:szCs w:val="18"/>
          </w:rPr>
          <w:t xml:space="preserve">https://www.law.go.kr</w:t>
        </w:r>
      </w:hyperlink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886"/>
        <w:sz w:val="16"/>
        <w:szCs w:val="16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E8C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720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맑은 고딕" w:cs="맑은 고딕" w:eastAsia="맑은 고딕" w:hAnsi="맑은 고딕"/>
      <w:b/>
      <w:bCs/>
      <w:color w:val="1F5E8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ns10qtlg_bwmcqlc4axus" Type="http://schemas.openxmlformats.org/officeDocument/2006/relationships/hyperlink" Target="https://www.law.go.k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중수청 신규 전입 수사관 안내서</dc:title>
  <dc:creator>중수청 전입 안내</dc:creator>
  <cp:lastModifiedBy>Un-named</cp:lastModifiedBy>
  <cp:revision>1</cp:revision>
  <dcterms:created xsi:type="dcterms:W3CDTF">2026-09-28T02:39:43.765Z</dcterms:created>
  <dcterms:modified xsi:type="dcterms:W3CDTF">2026-09-28T02:39:43.765Z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