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FFDC8D" w14:textId="77777777" w:rsidR="00923E84" w:rsidRDefault="00555A8F" w:rsidP="00BC19D4">
      <w:pPr>
        <w:pStyle w:val="Title"/>
      </w:pPr>
      <w:r>
        <w:t>Using Energy Smart Meter Data and Socio-Demographic Indicators to Understand Consumption in Relation to Deprivation Levels</w:t>
      </w:r>
    </w:p>
    <w:p w14:paraId="79BCD8F9" w14:textId="77777777" w:rsidR="00923E84" w:rsidRDefault="00555A8F" w:rsidP="00BC19D4">
      <w:pPr>
        <w:pStyle w:val="Author"/>
      </w:pPr>
      <w:r>
        <w:t>Ellen Talbot</w:t>
      </w:r>
    </w:p>
    <w:p w14:paraId="5CDCBACC" w14:textId="77777777" w:rsidR="00923E84" w:rsidRDefault="00555A8F" w:rsidP="00BC19D4">
      <w:pPr>
        <w:pStyle w:val="Date"/>
      </w:pPr>
      <w:r>
        <w:t>18/04/2018</w:t>
      </w:r>
    </w:p>
    <w:p w14:paraId="1AF70525" w14:textId="77777777" w:rsidR="00923E84" w:rsidRDefault="00555A8F" w:rsidP="00BC19D4">
      <w:pPr>
        <w:pStyle w:val="Heading2"/>
      </w:pPr>
      <w:bookmarkStart w:id="0" w:name="abbreviations"/>
      <w:bookmarkEnd w:id="0"/>
      <w:r>
        <w:t>Abbreviations</w:t>
      </w:r>
    </w:p>
    <w:p w14:paraId="118D1889" w14:textId="77777777" w:rsidR="00923E84" w:rsidRDefault="00555A8F" w:rsidP="00BC19D4">
      <w:pPr>
        <w:pStyle w:val="FirstParagraph"/>
      </w:pPr>
      <w:r>
        <w:t>CDRC – Consumer Data Research Centre</w:t>
      </w:r>
      <w:r>
        <w:br/>
        <w:t>DEP – Domestic Energy Provider</w:t>
      </w:r>
      <w:r>
        <w:br/>
        <w:t>PCS – Postcode Sector (e.g. OL9 0)</w:t>
      </w:r>
      <w:r>
        <w:br/>
        <w:t>SM – Smart Meter</w:t>
      </w:r>
    </w:p>
    <w:p w14:paraId="6CF30D2B" w14:textId="77777777" w:rsidR="00923E84" w:rsidRDefault="00555A8F" w:rsidP="00BC19D4">
      <w:pPr>
        <w:pStyle w:val="Heading1"/>
        <w:jc w:val="both"/>
        <w:pPrChange w:id="1" w:author="Talbot, Ellen" w:date="2018-05-04T15:26:00Z">
          <w:pPr>
            <w:pStyle w:val="Heading1"/>
          </w:pPr>
        </w:pPrChange>
      </w:pPr>
      <w:bookmarkStart w:id="2" w:name="abstract"/>
      <w:bookmarkEnd w:id="2"/>
      <w:r>
        <w:t>Abstract</w:t>
      </w:r>
    </w:p>
    <w:p w14:paraId="434D1CD0" w14:textId="77777777" w:rsidR="00923E84" w:rsidRDefault="00555A8F" w:rsidP="00BC19D4">
      <w:pPr>
        <w:pStyle w:val="FirstParagraph"/>
        <w:jc w:val="both"/>
        <w:pPrChange w:id="3" w:author="Talbot, Ellen" w:date="2018-05-04T15:26:00Z">
          <w:pPr>
            <w:pStyle w:val="FirstParagraph"/>
          </w:pPr>
        </w:pPrChange>
      </w:pPr>
      <w:r>
        <w:t>To do.</w:t>
      </w:r>
    </w:p>
    <w:p w14:paraId="00572A83" w14:textId="77777777" w:rsidR="00923E84" w:rsidRDefault="00555A8F" w:rsidP="00BC19D4">
      <w:pPr>
        <w:pStyle w:val="Heading1"/>
        <w:jc w:val="both"/>
        <w:pPrChange w:id="4" w:author="Talbot, Ellen" w:date="2018-05-04T15:26:00Z">
          <w:pPr>
            <w:pStyle w:val="Heading1"/>
          </w:pPr>
        </w:pPrChange>
      </w:pPr>
      <w:bookmarkStart w:id="5" w:name="introduction"/>
      <w:bookmarkEnd w:id="5"/>
      <w:r>
        <w:t>Introduction</w:t>
      </w:r>
    </w:p>
    <w:p w14:paraId="2B0699FD" w14:textId="711AF2F4" w:rsidR="00923E84" w:rsidRPr="00702EBE" w:rsidRDefault="00555A8F" w:rsidP="00BC19D4">
      <w:pPr>
        <w:pStyle w:val="FirstParagraph"/>
        <w:jc w:val="both"/>
        <w:rPr>
          <w:highlight w:val="red"/>
          <w:rPrChange w:id="6" w:author="Talbot, Ellen" w:date="2018-05-04T15:15:00Z">
            <w:rPr/>
          </w:rPrChange>
        </w:rPr>
        <w:pPrChange w:id="7" w:author="Talbot, Ellen" w:date="2018-05-04T15:26:00Z">
          <w:pPr>
            <w:pStyle w:val="FirstParagraph"/>
          </w:pPr>
        </w:pPrChange>
      </w:pPr>
      <w:commentRangeStart w:id="8"/>
      <w:commentRangeStart w:id="9"/>
      <w:r w:rsidRPr="009F29E1">
        <w:rPr>
          <w:highlight w:val="green"/>
          <w:rPrChange w:id="10" w:author="Talbot, Ellen" w:date="2018-05-04T15:46:00Z">
            <w:rPr/>
          </w:rPrChange>
        </w:rPr>
        <w:t xml:space="preserve">Domestic energy consumption continues to grow </w:t>
      </w:r>
      <w:del w:id="11" w:author="Singleton, Alexander" w:date="2018-05-04T08:25:00Z">
        <w:r w:rsidRPr="009F29E1" w:rsidDel="00723036">
          <w:rPr>
            <w:highlight w:val="green"/>
            <w:rPrChange w:id="12" w:author="Talbot, Ellen" w:date="2018-05-04T15:46:00Z">
              <w:rPr/>
            </w:rPrChange>
          </w:rPr>
          <w:delText xml:space="preserve">as demand for powered devices that meet the conventions of comfort, convenience and cleanliness continue to rise </w:delText>
        </w:r>
      </w:del>
      <w:r w:rsidRPr="009F29E1">
        <w:rPr>
          <w:highlight w:val="green"/>
          <w:rPrChange w:id="13" w:author="Talbot, Ellen" w:date="2018-05-04T15:46:00Z">
            <w:rPr/>
          </w:rPrChange>
        </w:rPr>
        <w:t>(Hargreaves, Nye, and Burgess 2010)</w:t>
      </w:r>
      <w:ins w:id="14" w:author="Singleton, Alexander" w:date="2018-05-04T08:25:00Z">
        <w:r w:rsidR="00723036" w:rsidRPr="009F29E1">
          <w:rPr>
            <w:highlight w:val="green"/>
            <w:rPrChange w:id="15" w:author="Talbot, Ellen" w:date="2018-05-04T15:46:00Z">
              <w:rPr/>
            </w:rPrChange>
          </w:rPr>
          <w:t xml:space="preserve">, and </w:t>
        </w:r>
      </w:ins>
      <w:ins w:id="16" w:author="Singleton, Alexander" w:date="2018-05-04T08:26:00Z">
        <w:r w:rsidR="00723036" w:rsidRPr="009F29E1">
          <w:rPr>
            <w:highlight w:val="green"/>
            <w:rPrChange w:id="17" w:author="Talbot, Ellen" w:date="2018-05-04T15:46:00Z">
              <w:rPr/>
            </w:rPrChange>
          </w:rPr>
          <w:t>during</w:t>
        </w:r>
      </w:ins>
      <w:del w:id="18" w:author="Singleton, Alexander" w:date="2018-05-04T08:26:00Z">
        <w:r w:rsidRPr="009F29E1" w:rsidDel="00723036">
          <w:rPr>
            <w:highlight w:val="green"/>
            <w:rPrChange w:id="19" w:author="Talbot, Ellen" w:date="2018-05-04T15:46:00Z">
              <w:rPr/>
            </w:rPrChange>
          </w:rPr>
          <w:delText xml:space="preserve">. In </w:delText>
        </w:r>
      </w:del>
      <w:ins w:id="20" w:author="Singleton, Alexander" w:date="2018-05-04T08:26:00Z">
        <w:r w:rsidR="00723036" w:rsidRPr="009F29E1">
          <w:rPr>
            <w:highlight w:val="green"/>
            <w:rPrChange w:id="21" w:author="Talbot, Ellen" w:date="2018-05-04T15:46:00Z">
              <w:rPr/>
            </w:rPrChange>
          </w:rPr>
          <w:t xml:space="preserve"> </w:t>
        </w:r>
      </w:ins>
      <w:r w:rsidRPr="009F29E1">
        <w:rPr>
          <w:highlight w:val="green"/>
          <w:rPrChange w:id="22" w:author="Talbot, Ellen" w:date="2018-05-04T15:46:00Z">
            <w:rPr/>
          </w:rPrChange>
        </w:rPr>
        <w:t xml:space="preserve">the period </w:t>
      </w:r>
      <w:del w:id="23" w:author="Singleton, Alexander" w:date="2018-05-04T08:26:00Z">
        <w:r w:rsidRPr="009F29E1" w:rsidDel="00723036">
          <w:rPr>
            <w:highlight w:val="green"/>
            <w:rPrChange w:id="24" w:author="Talbot, Ellen" w:date="2018-05-04T15:46:00Z">
              <w:rPr/>
            </w:rPrChange>
          </w:rPr>
          <w:delText xml:space="preserve">between </w:delText>
        </w:r>
      </w:del>
      <w:r w:rsidRPr="009F29E1">
        <w:rPr>
          <w:highlight w:val="green"/>
          <w:rPrChange w:id="25" w:author="Talbot, Ellen" w:date="2018-05-04T15:46:00Z">
            <w:rPr/>
          </w:rPrChange>
        </w:rPr>
        <w:t xml:space="preserve">1990 and 2004, energy use in the domestic sector increased by 18%, meaning that </w:t>
      </w:r>
      <w:ins w:id="26" w:author="Singleton, Alexander" w:date="2018-05-04T08:27:00Z">
        <w:r w:rsidR="00723036" w:rsidRPr="009F29E1">
          <w:rPr>
            <w:highlight w:val="green"/>
            <w:rPrChange w:id="27" w:author="Talbot, Ellen" w:date="2018-05-04T15:46:00Z">
              <w:rPr/>
            </w:rPrChange>
          </w:rPr>
          <w:t>this account</w:t>
        </w:r>
      </w:ins>
      <w:ins w:id="28" w:author="Singleton, Alexander" w:date="2018-05-04T08:28:00Z">
        <w:r w:rsidR="00723036" w:rsidRPr="009F29E1">
          <w:rPr>
            <w:highlight w:val="green"/>
            <w:rPrChange w:id="29" w:author="Talbot, Ellen" w:date="2018-05-04T15:46:00Z">
              <w:rPr/>
            </w:rPrChange>
          </w:rPr>
          <w:t>ed</w:t>
        </w:r>
      </w:ins>
      <w:ins w:id="30" w:author="Singleton, Alexander" w:date="2018-05-04T08:27:00Z">
        <w:r w:rsidR="00723036" w:rsidRPr="009F29E1">
          <w:rPr>
            <w:highlight w:val="green"/>
            <w:rPrChange w:id="31" w:author="Talbot, Ellen" w:date="2018-05-04T15:46:00Z">
              <w:rPr/>
            </w:rPrChange>
          </w:rPr>
          <w:t xml:space="preserve"> for </w:t>
        </w:r>
      </w:ins>
      <w:r w:rsidRPr="009F29E1">
        <w:rPr>
          <w:highlight w:val="green"/>
          <w:rPrChange w:id="32" w:author="Talbot, Ellen" w:date="2018-05-04T15:46:00Z">
            <w:rPr/>
          </w:rPrChange>
        </w:rPr>
        <w:t>just over 30% of the UKs overall energy consumption is accounted for (</w:t>
      </w:r>
      <w:proofErr w:type="spellStart"/>
      <w:r w:rsidRPr="009F29E1">
        <w:rPr>
          <w:highlight w:val="green"/>
          <w:rPrChange w:id="33" w:author="Talbot, Ellen" w:date="2018-05-04T15:46:00Z">
            <w:rPr/>
          </w:rPrChange>
        </w:rPr>
        <w:t>Faiers</w:t>
      </w:r>
      <w:proofErr w:type="spellEnd"/>
      <w:r w:rsidRPr="009F29E1">
        <w:rPr>
          <w:highlight w:val="green"/>
          <w:rPrChange w:id="34" w:author="Talbot, Ellen" w:date="2018-05-04T15:46:00Z">
            <w:rPr/>
          </w:rPrChange>
        </w:rPr>
        <w:t xml:space="preserve">, Cook, and </w:t>
      </w:r>
      <w:proofErr w:type="spellStart"/>
      <w:r w:rsidRPr="009F29E1">
        <w:rPr>
          <w:highlight w:val="green"/>
          <w:rPrChange w:id="35" w:author="Talbot, Ellen" w:date="2018-05-04T15:46:00Z">
            <w:rPr/>
          </w:rPrChange>
        </w:rPr>
        <w:t>Neame</w:t>
      </w:r>
      <w:proofErr w:type="spellEnd"/>
      <w:r w:rsidRPr="009F29E1">
        <w:rPr>
          <w:highlight w:val="green"/>
          <w:rPrChange w:id="36" w:author="Talbot, Ellen" w:date="2018-05-04T15:46:00Z">
            <w:rPr/>
          </w:rPrChange>
        </w:rPr>
        <w:t xml:space="preserve"> 2007). In 2007, Perez-</w:t>
      </w:r>
      <w:proofErr w:type="spellStart"/>
      <w:r w:rsidRPr="009F29E1">
        <w:rPr>
          <w:highlight w:val="green"/>
          <w:rPrChange w:id="37" w:author="Talbot, Ellen" w:date="2018-05-04T15:46:00Z">
            <w:rPr/>
          </w:rPrChange>
        </w:rPr>
        <w:t>Lomard</w:t>
      </w:r>
      <w:proofErr w:type="spellEnd"/>
      <w:r w:rsidRPr="009F29E1">
        <w:rPr>
          <w:highlight w:val="green"/>
          <w:rPrChange w:id="38" w:author="Talbot, Ellen" w:date="2018-05-04T15:46:00Z">
            <w:rPr/>
          </w:rPrChange>
        </w:rPr>
        <w:t xml:space="preserve"> et al (2008) situated the UK in a global context; The then current figure of 28% was higher than that of both Spain and the USA (22% and 15% respectively). Compared to the EU average of 26%, the UK was again higher. More recent figures show that figure is still increasing; in </w:t>
      </w:r>
      <w:proofErr w:type="gramStart"/>
      <w:r w:rsidRPr="009F29E1">
        <w:rPr>
          <w:highlight w:val="green"/>
          <w:rPrChange w:id="39" w:author="Talbot, Ellen" w:date="2018-05-04T15:46:00Z">
            <w:rPr/>
          </w:rPrChange>
        </w:rPr>
        <w:t>2013</w:t>
      </w:r>
      <w:proofErr w:type="gramEnd"/>
      <w:r w:rsidRPr="009F29E1">
        <w:rPr>
          <w:highlight w:val="green"/>
          <w:rPrChange w:id="40" w:author="Talbot, Ellen" w:date="2018-05-04T15:46:00Z">
            <w:rPr/>
          </w:rPrChange>
        </w:rPr>
        <w:t xml:space="preserve"> it accounted for 35% of energy consumption</w:t>
      </w:r>
      <w:commentRangeEnd w:id="8"/>
      <w:ins w:id="41" w:author="Talbot, Ellen" w:date="2018-05-04T15:29:00Z">
        <w:r w:rsidR="0074169E" w:rsidRPr="009F29E1">
          <w:rPr>
            <w:highlight w:val="green"/>
            <w:rPrChange w:id="42" w:author="Talbot, Ellen" w:date="2018-05-04T15:46:00Z">
              <w:rPr>
                <w:highlight w:val="red"/>
              </w:rPr>
            </w:rPrChange>
          </w:rPr>
          <w:t>.</w:t>
        </w:r>
      </w:ins>
      <w:r w:rsidR="00723036" w:rsidRPr="009F29E1">
        <w:rPr>
          <w:rStyle w:val="CommentReference"/>
          <w:highlight w:val="green"/>
          <w:rPrChange w:id="43" w:author="Talbot, Ellen" w:date="2018-05-04T15:46:00Z">
            <w:rPr>
              <w:rStyle w:val="CommentReference"/>
            </w:rPr>
          </w:rPrChange>
        </w:rPr>
        <w:commentReference w:id="8"/>
      </w:r>
      <w:commentRangeEnd w:id="9"/>
      <w:r w:rsidR="009F29E1">
        <w:rPr>
          <w:rStyle w:val="CommentReference"/>
        </w:rPr>
        <w:commentReference w:id="9"/>
      </w:r>
    </w:p>
    <w:p w14:paraId="374E53CE" w14:textId="4719D644" w:rsidR="00923E84" w:rsidRPr="009F29E1" w:rsidRDefault="00555A8F" w:rsidP="00BC19D4">
      <w:pPr>
        <w:pStyle w:val="BodyText"/>
        <w:jc w:val="both"/>
        <w:rPr>
          <w:u w:val="thick"/>
          <w:rPrChange w:id="44" w:author="Talbot, Ellen" w:date="2018-05-04T15:47:00Z">
            <w:rPr/>
          </w:rPrChange>
        </w:rPr>
        <w:pPrChange w:id="45" w:author="Talbot, Ellen" w:date="2018-05-04T15:26:00Z">
          <w:pPr>
            <w:pStyle w:val="BodyText"/>
          </w:pPr>
        </w:pPrChange>
      </w:pPr>
      <w:r w:rsidRPr="009F29E1">
        <w:rPr>
          <w:u w:val="thick"/>
          <w:rPrChange w:id="46" w:author="Talbot, Ellen" w:date="2018-05-04T15:47:00Z">
            <w:rPr/>
          </w:rPrChange>
        </w:rPr>
        <w:t xml:space="preserve">The 2008 Climate Change Act in the UK requires a 34% reduction in 1990 greenhouse gas emissions by 2020 and an 80% reduction by 2050. Dwellings are an important target area for reductions and the UK government set the goal of a 29% decrease in this area by 2020 (HM Government 2009). As such, the installation of smart meter </w:t>
      </w:r>
      <w:commentRangeStart w:id="47"/>
      <w:r w:rsidRPr="009F29E1">
        <w:rPr>
          <w:u w:val="thick"/>
          <w:rPrChange w:id="48" w:author="Talbot, Ellen" w:date="2018-05-04T15:47:00Z">
            <w:rPr/>
          </w:rPrChange>
        </w:rPr>
        <w:t>technology</w:t>
      </w:r>
      <w:commentRangeEnd w:id="47"/>
      <w:r w:rsidR="009F29E1" w:rsidRPr="00C03D38">
        <w:rPr>
          <w:rStyle w:val="CommentReference"/>
        </w:rPr>
        <w:commentReference w:id="47"/>
      </w:r>
      <w:r w:rsidRPr="009F29E1">
        <w:rPr>
          <w:u w:val="thick"/>
          <w:rPrChange w:id="49" w:author="Talbot, Ellen" w:date="2018-05-04T15:47:00Z">
            <w:rPr/>
          </w:rPrChange>
        </w:rPr>
        <w:t xml:space="preserve"> that enable</w:t>
      </w:r>
      <w:del w:id="50" w:author="Singleton, Alexander" w:date="2018-05-04T08:37:00Z">
        <w:r w:rsidRPr="009F29E1" w:rsidDel="005956EB">
          <w:rPr>
            <w:u w:val="thick"/>
            <w:rPrChange w:id="51" w:author="Talbot, Ellen" w:date="2018-05-04T15:47:00Z">
              <w:rPr/>
            </w:rPrChange>
          </w:rPr>
          <w:delText>s</w:delText>
        </w:r>
      </w:del>
      <w:r w:rsidRPr="009F29E1">
        <w:rPr>
          <w:u w:val="thick"/>
          <w:rPrChange w:id="52" w:author="Talbot, Ellen" w:date="2018-05-04T15:47:00Z">
            <w:rPr/>
          </w:rPrChange>
        </w:rPr>
        <w:t xml:space="preserve"> the collection of digital records of gas and electricity consumption are </w:t>
      </w:r>
      <w:ins w:id="53" w:author="Singleton, Alexander" w:date="2018-05-04T08:37:00Z">
        <w:r w:rsidR="005956EB" w:rsidRPr="009F29E1">
          <w:rPr>
            <w:u w:val="thick"/>
            <w:rPrChange w:id="54" w:author="Talbot, Ellen" w:date="2018-05-04T15:47:00Z">
              <w:rPr/>
            </w:rPrChange>
          </w:rPr>
          <w:t xml:space="preserve">viewed as </w:t>
        </w:r>
      </w:ins>
      <w:r w:rsidRPr="009F29E1">
        <w:rPr>
          <w:u w:val="thick"/>
          <w:rPrChange w:id="55" w:author="Talbot, Ellen" w:date="2018-05-04T15:47:00Z">
            <w:rPr/>
          </w:rPrChange>
        </w:rPr>
        <w:t xml:space="preserve">integral to encouraging greater efficiency through the measurement and monitoring of consumer </w:t>
      </w:r>
      <w:proofErr w:type="spellStart"/>
      <w:r w:rsidRPr="009F29E1">
        <w:rPr>
          <w:u w:val="thick"/>
          <w:rPrChange w:id="56" w:author="Talbot, Ellen" w:date="2018-05-04T15:47:00Z">
            <w:rPr/>
          </w:rPrChange>
        </w:rPr>
        <w:t>behaviour</w:t>
      </w:r>
      <w:proofErr w:type="spellEnd"/>
      <w:r w:rsidRPr="009F29E1">
        <w:rPr>
          <w:u w:val="thick"/>
          <w:rPrChange w:id="57" w:author="Talbot, Ellen" w:date="2018-05-04T15:47:00Z">
            <w:rPr/>
          </w:rPrChange>
        </w:rPr>
        <w:t xml:space="preserve"> alongside more efficiently producing and storing resources to meet the demand (UK CCC 2010; </w:t>
      </w:r>
      <w:proofErr w:type="spellStart"/>
      <w:r w:rsidRPr="009F29E1">
        <w:rPr>
          <w:u w:val="thick"/>
          <w:rPrChange w:id="58" w:author="Talbot, Ellen" w:date="2018-05-04T15:47:00Z">
            <w:rPr/>
          </w:rPrChange>
        </w:rPr>
        <w:t>Guerreiro</w:t>
      </w:r>
      <w:proofErr w:type="spellEnd"/>
      <w:r w:rsidRPr="009F29E1">
        <w:rPr>
          <w:u w:val="thick"/>
          <w:rPrChange w:id="59" w:author="Talbot, Ellen" w:date="2018-05-04T15:47:00Z">
            <w:rPr/>
          </w:rPrChange>
        </w:rPr>
        <w:t xml:space="preserve"> et al. 2015; “Britain’s Smart Grid” 2018).</w:t>
      </w:r>
    </w:p>
    <w:p w14:paraId="52F1E658" w14:textId="5152617A" w:rsidR="00923E84" w:rsidRPr="009F29E1" w:rsidRDefault="00555A8F" w:rsidP="00BC19D4">
      <w:pPr>
        <w:pStyle w:val="BodyText"/>
        <w:jc w:val="both"/>
        <w:rPr>
          <w:u w:val="double"/>
          <w:rPrChange w:id="60" w:author="Talbot, Ellen" w:date="2018-05-04T15:44:00Z">
            <w:rPr/>
          </w:rPrChange>
        </w:rPr>
        <w:pPrChange w:id="61" w:author="Talbot, Ellen" w:date="2018-05-04T15:26:00Z">
          <w:pPr>
            <w:pStyle w:val="BodyText"/>
          </w:pPr>
        </w:pPrChange>
      </w:pPr>
      <w:r w:rsidRPr="009F29E1">
        <w:rPr>
          <w:u w:val="double"/>
          <w:rPrChange w:id="62" w:author="Talbot, Ellen" w:date="2018-05-04T15:47:00Z">
            <w:rPr/>
          </w:rPrChange>
        </w:rPr>
        <w:t xml:space="preserve">This research has two related objectives; the first is to explore the </w:t>
      </w:r>
      <w:commentRangeStart w:id="63"/>
      <w:r w:rsidRPr="009F29E1">
        <w:rPr>
          <w:u w:val="double"/>
          <w:rPrChange w:id="64" w:author="Talbot, Ellen" w:date="2018-05-04T15:47:00Z">
            <w:rPr/>
          </w:rPrChange>
        </w:rPr>
        <w:t>representativeness</w:t>
      </w:r>
      <w:commentRangeEnd w:id="63"/>
      <w:r w:rsidR="009F29E1" w:rsidRPr="00C03D38">
        <w:rPr>
          <w:rStyle w:val="CommentReference"/>
        </w:rPr>
        <w:commentReference w:id="63"/>
      </w:r>
      <w:r w:rsidRPr="009F29E1">
        <w:rPr>
          <w:u w:val="double"/>
          <w:rPrChange w:id="65" w:author="Talbot, Ellen" w:date="2018-05-04T15:47:00Z">
            <w:rPr/>
          </w:rPrChange>
        </w:rPr>
        <w:t xml:space="preserve"> and </w:t>
      </w:r>
      <w:proofErr w:type="spellStart"/>
      <w:r w:rsidRPr="009F29E1">
        <w:rPr>
          <w:u w:val="double"/>
          <w:rPrChange w:id="66" w:author="Talbot, Ellen" w:date="2018-05-04T15:47:00Z">
            <w:rPr/>
          </w:rPrChange>
        </w:rPr>
        <w:t>spatio</w:t>
      </w:r>
      <w:proofErr w:type="spellEnd"/>
      <w:r w:rsidRPr="009F29E1">
        <w:rPr>
          <w:u w:val="double"/>
          <w:rPrChange w:id="67" w:author="Talbot, Ellen" w:date="2018-05-04T15:47:00Z">
            <w:rPr/>
          </w:rPrChange>
        </w:rPr>
        <w:t xml:space="preserve">-temporal signatures of aggregate residential energy consumption as recorded by a national extract of smart meter data provided by one of the 5 largest energy providers in the </w:t>
      </w:r>
      <w:r w:rsidRPr="009F29E1">
        <w:rPr>
          <w:u w:val="double"/>
          <w:rPrChange w:id="68" w:author="Talbot, Ellen" w:date="2018-05-04T15:47:00Z">
            <w:rPr/>
          </w:rPrChange>
        </w:rPr>
        <w:lastRenderedPageBreak/>
        <w:t>UK; and secondly, to evaluate the socio-demographic determinants of recorded energy consumption; and their relationship to fuel poverty. This analysis capitalises on data provided to the Consumer Data Research Centre by the</w:t>
      </w:r>
      <w:ins w:id="69" w:author="Talbot, Ellen" w:date="2018-05-04T15:24:00Z">
        <w:r w:rsidR="00C66CCD" w:rsidRPr="009F29E1">
          <w:rPr>
            <w:u w:val="double"/>
            <w:rPrChange w:id="70" w:author="Talbot, Ellen" w:date="2018-05-04T15:47:00Z">
              <w:rPr>
                <w:highlight w:val="red"/>
              </w:rPr>
            </w:rPrChange>
          </w:rPr>
          <w:t xml:space="preserve"> Domestic Energy Provider</w:t>
        </w:r>
      </w:ins>
      <w:r w:rsidRPr="009F29E1">
        <w:rPr>
          <w:u w:val="double"/>
          <w:rPrChange w:id="71" w:author="Talbot, Ellen" w:date="2018-05-04T15:47:00Z">
            <w:rPr/>
          </w:rPrChange>
        </w:rPr>
        <w:t xml:space="preserve"> </w:t>
      </w:r>
      <w:ins w:id="72" w:author="Talbot, Ellen" w:date="2018-05-04T15:24:00Z">
        <w:r w:rsidR="00C66CCD" w:rsidRPr="009F29E1">
          <w:rPr>
            <w:u w:val="double"/>
            <w:rPrChange w:id="73" w:author="Talbot, Ellen" w:date="2018-05-04T15:47:00Z">
              <w:rPr>
                <w:highlight w:val="red"/>
              </w:rPr>
            </w:rPrChange>
          </w:rPr>
          <w:t>(</w:t>
        </w:r>
      </w:ins>
      <w:commentRangeStart w:id="74"/>
      <w:r w:rsidRPr="009F29E1">
        <w:rPr>
          <w:u w:val="double"/>
          <w:rPrChange w:id="75" w:author="Talbot, Ellen" w:date="2018-05-04T15:47:00Z">
            <w:rPr/>
          </w:rPrChange>
        </w:rPr>
        <w:t>DEP</w:t>
      </w:r>
      <w:ins w:id="76" w:author="Talbot, Ellen" w:date="2018-05-04T15:24:00Z">
        <w:r w:rsidR="00C66CCD" w:rsidRPr="009F29E1">
          <w:rPr>
            <w:u w:val="double"/>
            <w:rPrChange w:id="77" w:author="Talbot, Ellen" w:date="2018-05-04T15:47:00Z">
              <w:rPr>
                <w:highlight w:val="red"/>
              </w:rPr>
            </w:rPrChange>
          </w:rPr>
          <w:t>)</w:t>
        </w:r>
      </w:ins>
      <w:r w:rsidRPr="009F29E1">
        <w:rPr>
          <w:u w:val="double"/>
          <w:rPrChange w:id="78" w:author="Talbot, Ellen" w:date="2018-05-04T15:47:00Z">
            <w:rPr/>
          </w:rPrChange>
        </w:rPr>
        <w:t xml:space="preserve"> </w:t>
      </w:r>
      <w:commentRangeEnd w:id="74"/>
      <w:r w:rsidR="005956EB" w:rsidRPr="009F29E1">
        <w:rPr>
          <w:rStyle w:val="CommentReference"/>
          <w:u w:val="double"/>
          <w:rPrChange w:id="79" w:author="Talbot, Ellen" w:date="2018-05-04T15:47:00Z">
            <w:rPr>
              <w:rStyle w:val="CommentReference"/>
            </w:rPr>
          </w:rPrChange>
        </w:rPr>
        <w:commentReference w:id="74"/>
      </w:r>
      <w:r w:rsidRPr="009F29E1">
        <w:rPr>
          <w:u w:val="double"/>
          <w:rPrChange w:id="80" w:author="Talbot, Ellen" w:date="2018-05-04T15:47:00Z">
            <w:rPr/>
          </w:rPrChange>
        </w:rPr>
        <w:t xml:space="preserve">for the financial year 2015 - 16 across the UK. To the authors knowledge this is the first dataset of </w:t>
      </w:r>
      <w:proofErr w:type="spellStart"/>
      <w:r w:rsidRPr="009F29E1">
        <w:rPr>
          <w:u w:val="double"/>
          <w:rPrChange w:id="81" w:author="Talbot, Ellen" w:date="2018-05-04T15:47:00Z">
            <w:rPr/>
          </w:rPrChange>
        </w:rPr>
        <w:t>it’s</w:t>
      </w:r>
      <w:proofErr w:type="spellEnd"/>
      <w:r w:rsidRPr="009F29E1">
        <w:rPr>
          <w:u w:val="double"/>
          <w:rPrChange w:id="82" w:author="Talbot, Ellen" w:date="2018-05-04T15:47:00Z">
            <w:rPr/>
          </w:rPrChange>
        </w:rPr>
        <w:t xml:space="preserve"> kind to be </w:t>
      </w:r>
      <w:proofErr w:type="spellStart"/>
      <w:r w:rsidRPr="009F29E1">
        <w:rPr>
          <w:u w:val="double"/>
          <w:rPrChange w:id="83" w:author="Talbot, Ellen" w:date="2018-05-04T15:47:00Z">
            <w:rPr/>
          </w:rPrChange>
        </w:rPr>
        <w:t>analysed</w:t>
      </w:r>
      <w:proofErr w:type="spellEnd"/>
      <w:r w:rsidRPr="009F29E1">
        <w:rPr>
          <w:u w:val="double"/>
          <w:rPrChange w:id="84" w:author="Talbot, Ellen" w:date="2018-05-04T15:47:00Z">
            <w:rPr/>
          </w:rPrChange>
        </w:rPr>
        <w:t xml:space="preserve"> at the half hourly cadence and the first energy study in the UK to </w:t>
      </w:r>
      <w:del w:id="85" w:author="Singleton, Alexander" w:date="2018-05-04T08:39:00Z">
        <w:r w:rsidRPr="009F29E1" w:rsidDel="005956EB">
          <w:rPr>
            <w:u w:val="double"/>
            <w:rPrChange w:id="86" w:author="Talbot, Ellen" w:date="2018-05-04T15:47:00Z">
              <w:rPr/>
            </w:rPrChange>
          </w:rPr>
          <w:delText xml:space="preserve">use </w:delText>
        </w:r>
      </w:del>
      <w:proofErr w:type="spellStart"/>
      <w:ins w:id="87" w:author="Singleton, Alexander" w:date="2018-05-04T08:39:00Z">
        <w:r w:rsidR="005956EB" w:rsidRPr="009F29E1">
          <w:rPr>
            <w:u w:val="double"/>
            <w:rPrChange w:id="88" w:author="Talbot, Ellen" w:date="2018-05-04T15:47:00Z">
              <w:rPr/>
            </w:rPrChange>
          </w:rPr>
          <w:t>expore</w:t>
        </w:r>
        <w:proofErr w:type="spellEnd"/>
        <w:r w:rsidR="005956EB" w:rsidRPr="009F29E1">
          <w:rPr>
            <w:u w:val="double"/>
            <w:rPrChange w:id="89" w:author="Talbot, Ellen" w:date="2018-05-04T15:47:00Z">
              <w:rPr/>
            </w:rPrChange>
          </w:rPr>
          <w:t xml:space="preserve"> </w:t>
        </w:r>
      </w:ins>
      <w:r w:rsidRPr="009F29E1">
        <w:rPr>
          <w:u w:val="double"/>
          <w:rPrChange w:id="90" w:author="Talbot, Ellen" w:date="2018-05-04T15:47:00Z">
            <w:rPr/>
          </w:rPrChange>
        </w:rPr>
        <w:t xml:space="preserve">both gas and electricity </w:t>
      </w:r>
      <w:del w:id="91" w:author="Singleton, Alexander" w:date="2018-05-04T08:39:00Z">
        <w:r w:rsidRPr="009F29E1" w:rsidDel="005956EB">
          <w:rPr>
            <w:u w:val="double"/>
            <w:rPrChange w:id="92" w:author="Talbot, Ellen" w:date="2018-05-04T15:47:00Z">
              <w:rPr/>
            </w:rPrChange>
          </w:rPr>
          <w:delText xml:space="preserve">data </w:delText>
        </w:r>
      </w:del>
      <w:ins w:id="93" w:author="Singleton, Alexander" w:date="2018-05-04T08:39:00Z">
        <w:r w:rsidR="005956EB" w:rsidRPr="009F29E1">
          <w:rPr>
            <w:u w:val="double"/>
            <w:rPrChange w:id="94" w:author="Talbot, Ellen" w:date="2018-05-04T15:47:00Z">
              <w:rPr/>
            </w:rPrChange>
          </w:rPr>
          <w:t xml:space="preserve">consumption </w:t>
        </w:r>
      </w:ins>
      <w:r w:rsidRPr="009F29E1">
        <w:rPr>
          <w:u w:val="double"/>
          <w:rPrChange w:id="95" w:author="Talbot, Ellen" w:date="2018-05-04T15:47:00Z">
            <w:rPr/>
          </w:rPrChange>
        </w:rPr>
        <w:t xml:space="preserve">in tandem </w:t>
      </w:r>
      <w:commentRangeStart w:id="96"/>
      <w:r w:rsidRPr="009F29E1">
        <w:rPr>
          <w:highlight w:val="red"/>
          <w:u w:val="double"/>
          <w:rPrChange w:id="97" w:author="Talbot, Ellen" w:date="2018-05-04T15:44:00Z">
            <w:rPr/>
          </w:rPrChange>
        </w:rPr>
        <w:t>at this magnitude</w:t>
      </w:r>
      <w:commentRangeEnd w:id="96"/>
      <w:r w:rsidR="005956EB" w:rsidRPr="009F29E1">
        <w:rPr>
          <w:rStyle w:val="CommentReference"/>
          <w:highlight w:val="red"/>
          <w:u w:val="double"/>
          <w:rPrChange w:id="98" w:author="Talbot, Ellen" w:date="2018-05-04T15:44:00Z">
            <w:rPr>
              <w:rStyle w:val="CommentReference"/>
            </w:rPr>
          </w:rPrChange>
        </w:rPr>
        <w:commentReference w:id="96"/>
      </w:r>
      <w:r w:rsidRPr="009F29E1">
        <w:rPr>
          <w:highlight w:val="red"/>
          <w:u w:val="double"/>
          <w:rPrChange w:id="99" w:author="Talbot, Ellen" w:date="2018-05-04T15:44:00Z">
            <w:rPr/>
          </w:rPrChange>
        </w:rPr>
        <w:t>.</w:t>
      </w:r>
    </w:p>
    <w:p w14:paraId="251E9603" w14:textId="5078451C" w:rsidR="00923E84" w:rsidRDefault="00555A8F" w:rsidP="00BC19D4">
      <w:pPr>
        <w:pStyle w:val="Heading2"/>
        <w:jc w:val="both"/>
        <w:pPrChange w:id="100" w:author="Talbot, Ellen" w:date="2018-05-04T15:26:00Z">
          <w:pPr>
            <w:pStyle w:val="Heading2"/>
          </w:pPr>
        </w:pPrChange>
      </w:pPr>
      <w:bookmarkStart w:id="101" w:name="collecting-consumer-energy-behaviour"/>
      <w:bookmarkEnd w:id="101"/>
      <w:del w:id="102" w:author="Singleton, Alexander" w:date="2018-05-04T08:41:00Z">
        <w:r w:rsidDel="005956EB">
          <w:delText xml:space="preserve">Collecting </w:delText>
        </w:r>
      </w:del>
      <w:ins w:id="103" w:author="Singleton, Alexander" w:date="2018-05-04T08:41:00Z">
        <w:r w:rsidR="005956EB">
          <w:t xml:space="preserve">Energy, </w:t>
        </w:r>
      </w:ins>
      <w:ins w:id="104" w:author="Singleton, Alexander" w:date="2018-05-04T08:42:00Z">
        <w:r w:rsidR="005956EB">
          <w:t>M</w:t>
        </w:r>
      </w:ins>
      <w:ins w:id="105" w:author="Singleton, Alexander" w:date="2018-05-04T08:41:00Z">
        <w:r w:rsidR="005956EB">
          <w:t xml:space="preserve">onitoring and </w:t>
        </w:r>
      </w:ins>
      <w:r>
        <w:t xml:space="preserve">Consumer </w:t>
      </w:r>
      <w:del w:id="106" w:author="Singleton, Alexander" w:date="2018-05-04T08:42:00Z">
        <w:r w:rsidDel="005956EB">
          <w:delText xml:space="preserve">Energy </w:delText>
        </w:r>
      </w:del>
      <w:proofErr w:type="spellStart"/>
      <w:r>
        <w:t>Behaviour</w:t>
      </w:r>
      <w:proofErr w:type="spellEnd"/>
    </w:p>
    <w:p w14:paraId="216DB4FA" w14:textId="77777777" w:rsidR="00923E84" w:rsidRPr="00C370C4" w:rsidRDefault="00555A8F" w:rsidP="00BC19D4">
      <w:pPr>
        <w:pStyle w:val="FirstParagraph"/>
        <w:jc w:val="both"/>
        <w:rPr>
          <w:highlight w:val="magenta"/>
          <w:rPrChange w:id="107" w:author="Talbot, Ellen" w:date="2018-05-04T15:39:00Z">
            <w:rPr/>
          </w:rPrChange>
        </w:rPr>
        <w:pPrChange w:id="108" w:author="Talbot, Ellen" w:date="2018-05-04T15:26:00Z">
          <w:pPr>
            <w:pStyle w:val="FirstParagraph"/>
          </w:pPr>
        </w:pPrChange>
      </w:pPr>
      <w:bookmarkStart w:id="109" w:name="_GoBack"/>
      <w:commentRangeStart w:id="110"/>
      <w:r w:rsidRPr="00C370C4">
        <w:rPr>
          <w:highlight w:val="magenta"/>
          <w:rPrChange w:id="111" w:author="Talbot, Ellen" w:date="2018-05-04T15:39:00Z">
            <w:rPr/>
          </w:rPrChange>
        </w:rPr>
        <w:t xml:space="preserve">Energy meters have been an essential but modest element of the infrastructure in UK households since the early 20th century - firstly gas, and then with the invention of alternating current, electricity - both being produced on a large, saleable scale. By the turn of the century many improvements had been made to the original model inside </w:t>
      </w:r>
      <w:proofErr w:type="spellStart"/>
      <w:proofErr w:type="gramStart"/>
      <w:r w:rsidRPr="00C370C4">
        <w:rPr>
          <w:highlight w:val="magenta"/>
          <w:rPrChange w:id="112" w:author="Talbot, Ellen" w:date="2018-05-04T15:39:00Z">
            <w:rPr/>
          </w:rPrChange>
        </w:rPr>
        <w:t>peoples</w:t>
      </w:r>
      <w:proofErr w:type="spellEnd"/>
      <w:proofErr w:type="gramEnd"/>
      <w:r w:rsidRPr="00C370C4">
        <w:rPr>
          <w:highlight w:val="magenta"/>
          <w:rPrChange w:id="113" w:author="Talbot, Ellen" w:date="2018-05-04T15:39:00Z">
            <w:rPr/>
          </w:rPrChange>
        </w:rPr>
        <w:t xml:space="preserve"> homes; reductions in weight and dimension; compensation of changes of power factor, voltage and temperature, elimination of friction, and improving </w:t>
      </w:r>
      <w:proofErr w:type="spellStart"/>
      <w:r w:rsidRPr="00C370C4">
        <w:rPr>
          <w:highlight w:val="magenta"/>
          <w:rPrChange w:id="114" w:author="Talbot, Ellen" w:date="2018-05-04T15:39:00Z">
            <w:rPr/>
          </w:rPrChange>
        </w:rPr>
        <w:t>longterm</w:t>
      </w:r>
      <w:proofErr w:type="spellEnd"/>
      <w:r w:rsidRPr="00C370C4">
        <w:rPr>
          <w:highlight w:val="magenta"/>
          <w:rPrChange w:id="115" w:author="Talbot, Ellen" w:date="2018-05-04T15:39:00Z">
            <w:rPr/>
          </w:rPrChange>
        </w:rPr>
        <w:t xml:space="preserve"> stability. These induction meters are still widely produced today in their modern form, and are popular due to their low production price and excellent reliability (</w:t>
      </w:r>
      <w:r w:rsidRPr="00C370C4">
        <w:rPr>
          <w:b/>
          <w:highlight w:val="magenta"/>
          <w:rPrChange w:id="116" w:author="Talbot, Ellen" w:date="2018-05-04T15:39:00Z">
            <w:rPr>
              <w:b/>
            </w:rPr>
          </w:rPrChange>
        </w:rPr>
        <w:t>???</w:t>
      </w:r>
      <w:r w:rsidRPr="00C370C4">
        <w:rPr>
          <w:highlight w:val="magenta"/>
          <w:rPrChange w:id="117" w:author="Talbot, Ellen" w:date="2018-05-04T15:39:00Z">
            <w:rPr/>
          </w:rPrChange>
        </w:rPr>
        <w:t>).</w:t>
      </w:r>
    </w:p>
    <w:p w14:paraId="08C4A407" w14:textId="77777777" w:rsidR="00923E84" w:rsidRDefault="00555A8F" w:rsidP="00BC19D4">
      <w:pPr>
        <w:pStyle w:val="BodyText"/>
        <w:jc w:val="both"/>
        <w:pPrChange w:id="118" w:author="Talbot, Ellen" w:date="2018-05-04T15:26:00Z">
          <w:pPr>
            <w:pStyle w:val="BodyText"/>
          </w:pPr>
        </w:pPrChange>
      </w:pPr>
      <w:r w:rsidRPr="00C370C4">
        <w:rPr>
          <w:highlight w:val="magenta"/>
          <w:rPrChange w:id="119" w:author="Talbot, Ellen" w:date="2018-05-04T15:39:00Z">
            <w:rPr/>
          </w:rPrChange>
        </w:rPr>
        <w:t xml:space="preserve">Yet with ever increasing and changing power demands, the UK is upgrading </w:t>
      </w:r>
      <w:proofErr w:type="spellStart"/>
      <w:proofErr w:type="gramStart"/>
      <w:r w:rsidRPr="00C370C4">
        <w:rPr>
          <w:highlight w:val="magenta"/>
          <w:rPrChange w:id="120" w:author="Talbot, Ellen" w:date="2018-05-04T15:39:00Z">
            <w:rPr/>
          </w:rPrChange>
        </w:rPr>
        <w:t>it’s</w:t>
      </w:r>
      <w:proofErr w:type="spellEnd"/>
      <w:proofErr w:type="gramEnd"/>
      <w:r w:rsidRPr="00C370C4">
        <w:rPr>
          <w:highlight w:val="magenta"/>
          <w:rPrChange w:id="121" w:author="Talbot, Ellen" w:date="2018-05-04T15:39:00Z">
            <w:rPr/>
          </w:rPrChange>
        </w:rPr>
        <w:t xml:space="preserve"> infrastructure to a ‘Smart Grid’, which “has the potential to solve a lot of our energy problems” (“Britain’s Smart Grid” 2018; Stern 2011). It will improve reliability, better match supply and demand and enable more efficient planning for both short and long term future; by being more secure, </w:t>
      </w:r>
      <w:proofErr w:type="gramStart"/>
      <w:r w:rsidRPr="00C370C4">
        <w:rPr>
          <w:highlight w:val="magenta"/>
          <w:rPrChange w:id="122" w:author="Talbot, Ellen" w:date="2018-05-04T15:39:00Z">
            <w:rPr/>
          </w:rPrChange>
        </w:rPr>
        <w:t>planning ahead</w:t>
      </w:r>
      <w:proofErr w:type="gramEnd"/>
      <w:r w:rsidRPr="00C370C4">
        <w:rPr>
          <w:highlight w:val="magenta"/>
          <w:rPrChange w:id="123" w:author="Talbot, Ellen" w:date="2018-05-04T15:39:00Z">
            <w:rPr/>
          </w:rPrChange>
        </w:rPr>
        <w:t xml:space="preserve"> for unexpected power outages and informing the number of power stations the UK is likely to need in the future. Smart meters enable the smart grid by providing real-time data on the consumption of energy (“Britain’s Smart Grid” 2018; </w:t>
      </w:r>
      <w:proofErr w:type="spellStart"/>
      <w:r w:rsidRPr="00C370C4">
        <w:rPr>
          <w:highlight w:val="magenta"/>
          <w:rPrChange w:id="124" w:author="Talbot, Ellen" w:date="2018-05-04T15:39:00Z">
            <w:rPr/>
          </w:rPrChange>
        </w:rPr>
        <w:t>Guerreiro</w:t>
      </w:r>
      <w:proofErr w:type="spellEnd"/>
      <w:r w:rsidRPr="00C370C4">
        <w:rPr>
          <w:highlight w:val="magenta"/>
          <w:rPrChange w:id="125" w:author="Talbot, Ellen" w:date="2018-05-04T15:39:00Z">
            <w:rPr/>
          </w:rPrChange>
        </w:rPr>
        <w:t xml:space="preserve"> et al. 2015). </w:t>
      </w:r>
      <w:commentRangeStart w:id="126"/>
      <w:r w:rsidRPr="009F29E1">
        <w:rPr>
          <w:highlight w:val="magenta"/>
          <w:u w:val="thick"/>
          <w:rPrChange w:id="127" w:author="Talbot, Ellen" w:date="2018-05-04T15:49:00Z">
            <w:rPr/>
          </w:rPrChange>
        </w:rPr>
        <w:t>Smart meters are quickly replacing conventional meters in many parts of the world and the move to smart metering in the UK is predicted to be complete for both gas and electricity if all goes as planned by 2020(</w:t>
      </w:r>
      <w:proofErr w:type="spellStart"/>
      <w:r w:rsidRPr="009F29E1">
        <w:rPr>
          <w:highlight w:val="magenta"/>
          <w:u w:val="thick"/>
          <w:rPrChange w:id="128" w:author="Talbot, Ellen" w:date="2018-05-04T15:49:00Z">
            <w:rPr/>
          </w:rPrChange>
        </w:rPr>
        <w:t>Haben</w:t>
      </w:r>
      <w:proofErr w:type="spellEnd"/>
      <w:r w:rsidRPr="009F29E1">
        <w:rPr>
          <w:highlight w:val="magenta"/>
          <w:u w:val="thick"/>
          <w:rPrChange w:id="129" w:author="Talbot, Ellen" w:date="2018-05-04T15:49:00Z">
            <w:rPr/>
          </w:rPrChange>
        </w:rPr>
        <w:t xml:space="preserve">, Singleton, and </w:t>
      </w:r>
      <w:proofErr w:type="spellStart"/>
      <w:r w:rsidRPr="009F29E1">
        <w:rPr>
          <w:highlight w:val="magenta"/>
          <w:u w:val="thick"/>
          <w:rPrChange w:id="130" w:author="Talbot, Ellen" w:date="2018-05-04T15:49:00Z">
            <w:rPr/>
          </w:rPrChange>
        </w:rPr>
        <w:t>Grindrod</w:t>
      </w:r>
      <w:proofErr w:type="spellEnd"/>
      <w:r w:rsidRPr="009F29E1">
        <w:rPr>
          <w:highlight w:val="magenta"/>
          <w:u w:val="thick"/>
          <w:rPrChange w:id="131" w:author="Talbot, Ellen" w:date="2018-05-04T15:49:00Z">
            <w:rPr/>
          </w:rPrChange>
        </w:rPr>
        <w:t xml:space="preserve"> 2016). This deadline was proposed to align with the targets set out in the 2008 Climate Change Act (HM Government 2009). It is no small feat and the largest change faced by the energy industry since the changeover to North Sea Gas (Darby 2010) where the project to refit 40 million appliances took 10 years and cost £500m (Gas 2018).</w:t>
      </w:r>
      <w:commentRangeEnd w:id="110"/>
      <w:r w:rsidR="005E6721" w:rsidRPr="009F29E1">
        <w:rPr>
          <w:rStyle w:val="CommentReference"/>
          <w:highlight w:val="magenta"/>
          <w:u w:val="thick"/>
          <w:rPrChange w:id="132" w:author="Talbot, Ellen" w:date="2018-05-04T15:49:00Z">
            <w:rPr>
              <w:rStyle w:val="CommentReference"/>
            </w:rPr>
          </w:rPrChange>
        </w:rPr>
        <w:commentReference w:id="110"/>
      </w:r>
      <w:commentRangeEnd w:id="126"/>
      <w:r w:rsidR="009F29E1">
        <w:rPr>
          <w:rStyle w:val="CommentReference"/>
        </w:rPr>
        <w:commentReference w:id="126"/>
      </w:r>
    </w:p>
    <w:p w14:paraId="7AD565C6" w14:textId="7ECA7093" w:rsidR="00923E84" w:rsidRPr="00C370C4" w:rsidDel="008768C1" w:rsidRDefault="00555A8F" w:rsidP="00BC19D4">
      <w:pPr>
        <w:pStyle w:val="Heading1"/>
        <w:jc w:val="both"/>
        <w:rPr>
          <w:del w:id="133" w:author="Singleton, Alexander" w:date="2018-05-04T13:52:00Z"/>
          <w:highlight w:val="lightGray"/>
          <w:rPrChange w:id="134" w:author="Talbot, Ellen" w:date="2018-05-04T15:40:00Z">
            <w:rPr>
              <w:del w:id="135" w:author="Singleton, Alexander" w:date="2018-05-04T13:52:00Z"/>
            </w:rPr>
          </w:rPrChange>
        </w:rPr>
        <w:pPrChange w:id="136" w:author="Talbot, Ellen" w:date="2018-05-04T15:26:00Z">
          <w:pPr>
            <w:pStyle w:val="Heading1"/>
          </w:pPr>
        </w:pPrChange>
      </w:pPr>
      <w:bookmarkStart w:id="137" w:name="previous-work"/>
      <w:bookmarkEnd w:id="137"/>
      <w:bookmarkEnd w:id="109"/>
      <w:commentRangeStart w:id="138"/>
      <w:del w:id="139" w:author="Singleton, Alexander" w:date="2018-05-04T13:52:00Z">
        <w:r w:rsidRPr="00C370C4" w:rsidDel="008768C1">
          <w:rPr>
            <w:highlight w:val="lightGray"/>
            <w:rPrChange w:id="140" w:author="Talbot, Ellen" w:date="2018-05-04T15:40:00Z">
              <w:rPr/>
            </w:rPrChange>
          </w:rPr>
          <w:delText>Previous work</w:delText>
        </w:r>
      </w:del>
    </w:p>
    <w:p w14:paraId="67AE56D6" w14:textId="77777777" w:rsidR="00923E84" w:rsidRDefault="00555A8F" w:rsidP="00BC19D4">
      <w:pPr>
        <w:pStyle w:val="FirstParagraph"/>
        <w:jc w:val="both"/>
        <w:pPrChange w:id="141" w:author="Talbot, Ellen" w:date="2018-05-04T15:26:00Z">
          <w:pPr>
            <w:pStyle w:val="FirstParagraph"/>
          </w:pPr>
        </w:pPrChange>
      </w:pPr>
      <w:r w:rsidRPr="00C370C4">
        <w:rPr>
          <w:highlight w:val="lightGray"/>
          <w:rPrChange w:id="142" w:author="Talbot, Ellen" w:date="2018-05-04T15:40:00Z">
            <w:rPr/>
          </w:rPrChange>
        </w:rPr>
        <w:t xml:space="preserve">Of the literature </w:t>
      </w:r>
      <w:proofErr w:type="spellStart"/>
      <w:r w:rsidRPr="00C370C4">
        <w:rPr>
          <w:highlight w:val="lightGray"/>
          <w:rPrChange w:id="143" w:author="Talbot, Ellen" w:date="2018-05-04T15:40:00Z">
            <w:rPr/>
          </w:rPrChange>
        </w:rPr>
        <w:t>reveiwed</w:t>
      </w:r>
      <w:proofErr w:type="spellEnd"/>
      <w:r w:rsidRPr="00C370C4">
        <w:rPr>
          <w:highlight w:val="lightGray"/>
          <w:rPrChange w:id="144" w:author="Talbot, Ellen" w:date="2018-05-04T15:40:00Z">
            <w:rPr/>
          </w:rPrChange>
        </w:rPr>
        <w:t xml:space="preserve"> there was a clear disparity in the meaning of the word ‘energy’. Of the 23 titles which included the words ‘smart meter’, ‘energy’ or ‘electricity’, over half focus explicitly on electricity and feature it in the title, [Jones and Lomas (2015); </w:t>
      </w:r>
      <w:proofErr w:type="spellStart"/>
      <w:r w:rsidRPr="00C370C4">
        <w:rPr>
          <w:highlight w:val="lightGray"/>
          <w:rPrChange w:id="145" w:author="Talbot, Ellen" w:date="2018-05-04T15:40:00Z">
            <w:rPr/>
          </w:rPrChange>
        </w:rPr>
        <w:t>McLoughlin</w:t>
      </w:r>
      <w:proofErr w:type="spellEnd"/>
      <w:r w:rsidRPr="00C370C4">
        <w:rPr>
          <w:highlight w:val="lightGray"/>
          <w:rPrChange w:id="146" w:author="Talbot, Ellen" w:date="2018-05-04T15:40:00Z">
            <w:rPr/>
          </w:rPrChange>
        </w:rPr>
        <w:t xml:space="preserve">, Duffy, and Conlon (2015); </w:t>
      </w:r>
      <w:proofErr w:type="spellStart"/>
      <w:r w:rsidRPr="00C370C4">
        <w:rPr>
          <w:highlight w:val="lightGray"/>
          <w:rPrChange w:id="147" w:author="Talbot, Ellen" w:date="2018-05-04T15:40:00Z">
            <w:rPr/>
          </w:rPrChange>
        </w:rPr>
        <w:t>Ardakanian</w:t>
      </w:r>
      <w:proofErr w:type="spellEnd"/>
      <w:r w:rsidRPr="00C370C4">
        <w:rPr>
          <w:highlight w:val="lightGray"/>
          <w:rPrChange w:id="148" w:author="Talbot, Ellen" w:date="2018-05-04T15:40:00Z">
            <w:rPr/>
          </w:rPrChange>
        </w:rPr>
        <w:t xml:space="preserve"> et al. (2014); </w:t>
      </w:r>
      <w:proofErr w:type="spellStart"/>
      <w:r w:rsidRPr="00C370C4">
        <w:rPr>
          <w:highlight w:val="lightGray"/>
          <w:rPrChange w:id="149" w:author="Talbot, Ellen" w:date="2018-05-04T15:40:00Z">
            <w:rPr/>
          </w:rPrChange>
        </w:rPr>
        <w:t>Viegas</w:t>
      </w:r>
      <w:proofErr w:type="spellEnd"/>
      <w:r w:rsidRPr="00C370C4">
        <w:rPr>
          <w:highlight w:val="lightGray"/>
          <w:rPrChange w:id="150" w:author="Talbot, Ellen" w:date="2018-05-04T15:40:00Z">
            <w:rPr/>
          </w:rPrChange>
        </w:rPr>
        <w:t xml:space="preserve"> et al. (2016); Rhodes et al. (2014); </w:t>
      </w:r>
      <w:proofErr w:type="spellStart"/>
      <w:r w:rsidRPr="00C370C4">
        <w:rPr>
          <w:highlight w:val="lightGray"/>
          <w:rPrChange w:id="151" w:author="Talbot, Ellen" w:date="2018-05-04T15:40:00Z">
            <w:rPr/>
          </w:rPrChange>
        </w:rPr>
        <w:t>Kavousian</w:t>
      </w:r>
      <w:proofErr w:type="spellEnd"/>
      <w:r w:rsidRPr="00C370C4">
        <w:rPr>
          <w:highlight w:val="lightGray"/>
          <w:rPrChange w:id="152" w:author="Talbot, Ellen" w:date="2018-05-04T15:40:00Z">
            <w:rPr/>
          </w:rPrChange>
        </w:rPr>
        <w:t xml:space="preserve">, </w:t>
      </w:r>
      <w:proofErr w:type="spellStart"/>
      <w:r w:rsidRPr="00C370C4">
        <w:rPr>
          <w:highlight w:val="lightGray"/>
          <w:rPrChange w:id="153" w:author="Talbot, Ellen" w:date="2018-05-04T15:40:00Z">
            <w:rPr/>
          </w:rPrChange>
        </w:rPr>
        <w:t>Rajagopal</w:t>
      </w:r>
      <w:proofErr w:type="spellEnd"/>
      <w:r w:rsidRPr="00C370C4">
        <w:rPr>
          <w:highlight w:val="lightGray"/>
          <w:rPrChange w:id="154" w:author="Talbot, Ellen" w:date="2018-05-04T15:40:00Z">
            <w:rPr/>
          </w:rPrChange>
        </w:rPr>
        <w:t xml:space="preserve">, and Fischer (2013); López et al. (2011); Tso and </w:t>
      </w:r>
      <w:proofErr w:type="spellStart"/>
      <w:r w:rsidRPr="00C370C4">
        <w:rPr>
          <w:highlight w:val="lightGray"/>
          <w:rPrChange w:id="155" w:author="Talbot, Ellen" w:date="2018-05-04T15:40:00Z">
            <w:rPr/>
          </w:rPrChange>
        </w:rPr>
        <w:t>Yau</w:t>
      </w:r>
      <w:proofErr w:type="spellEnd"/>
      <w:r w:rsidRPr="00C370C4">
        <w:rPr>
          <w:highlight w:val="lightGray"/>
          <w:rPrChange w:id="156" w:author="Talbot, Ellen" w:date="2018-05-04T15:40:00Z">
            <w:rPr/>
          </w:rPrChange>
        </w:rPr>
        <w:t xml:space="preserve"> (2007); Huebner et al. (2016); Figueiredo2005] while seven more use ‘energy’ as a reference to electricity (Hargreaves, Nye, and Burgess 2013; </w:t>
      </w:r>
      <w:proofErr w:type="spellStart"/>
      <w:r w:rsidRPr="00C370C4">
        <w:rPr>
          <w:highlight w:val="lightGray"/>
          <w:rPrChange w:id="157" w:author="Talbot, Ellen" w:date="2018-05-04T15:40:00Z">
            <w:rPr/>
          </w:rPrChange>
        </w:rPr>
        <w:t>Kwac</w:t>
      </w:r>
      <w:proofErr w:type="spellEnd"/>
      <w:r w:rsidRPr="00C370C4">
        <w:rPr>
          <w:highlight w:val="lightGray"/>
          <w:rPrChange w:id="158" w:author="Talbot, Ellen" w:date="2018-05-04T15:40:00Z">
            <w:rPr/>
          </w:rPrChange>
        </w:rPr>
        <w:t xml:space="preserve"> et al. 2013; </w:t>
      </w:r>
      <w:proofErr w:type="spellStart"/>
      <w:r w:rsidRPr="00C370C4">
        <w:rPr>
          <w:highlight w:val="lightGray"/>
          <w:rPrChange w:id="159" w:author="Talbot, Ellen" w:date="2018-05-04T15:40:00Z">
            <w:rPr/>
          </w:rPrChange>
        </w:rPr>
        <w:t>Alahakoon</w:t>
      </w:r>
      <w:proofErr w:type="spellEnd"/>
      <w:r w:rsidRPr="00C370C4">
        <w:rPr>
          <w:highlight w:val="lightGray"/>
          <w:rPrChange w:id="160" w:author="Talbot, Ellen" w:date="2018-05-04T15:40:00Z">
            <w:rPr/>
          </w:rPrChange>
        </w:rPr>
        <w:t xml:space="preserve"> and Yu 2013; </w:t>
      </w:r>
      <w:proofErr w:type="spellStart"/>
      <w:r w:rsidRPr="00C370C4">
        <w:rPr>
          <w:highlight w:val="lightGray"/>
          <w:rPrChange w:id="161" w:author="Talbot, Ellen" w:date="2018-05-04T15:40:00Z">
            <w:rPr/>
          </w:rPrChange>
        </w:rPr>
        <w:t>Flath</w:t>
      </w:r>
      <w:proofErr w:type="spellEnd"/>
      <w:r w:rsidRPr="00C370C4">
        <w:rPr>
          <w:highlight w:val="lightGray"/>
          <w:rPrChange w:id="162" w:author="Talbot, Ellen" w:date="2018-05-04T15:40:00Z">
            <w:rPr/>
          </w:rPrChange>
        </w:rPr>
        <w:t xml:space="preserve"> et al. 2012a; </w:t>
      </w:r>
      <w:proofErr w:type="spellStart"/>
      <w:r w:rsidRPr="00C370C4">
        <w:rPr>
          <w:highlight w:val="lightGray"/>
          <w:rPrChange w:id="163" w:author="Talbot, Ellen" w:date="2018-05-04T15:40:00Z">
            <w:rPr/>
          </w:rPrChange>
        </w:rPr>
        <w:t>Haben</w:t>
      </w:r>
      <w:proofErr w:type="spellEnd"/>
      <w:r w:rsidRPr="00C370C4">
        <w:rPr>
          <w:highlight w:val="lightGray"/>
          <w:rPrChange w:id="164" w:author="Talbot, Ellen" w:date="2018-05-04T15:40:00Z">
            <w:rPr/>
          </w:rPrChange>
        </w:rPr>
        <w:t xml:space="preserve">, Singleton, and </w:t>
      </w:r>
      <w:proofErr w:type="spellStart"/>
      <w:r w:rsidRPr="00C370C4">
        <w:rPr>
          <w:highlight w:val="lightGray"/>
          <w:rPrChange w:id="165" w:author="Talbot, Ellen" w:date="2018-05-04T15:40:00Z">
            <w:rPr/>
          </w:rPrChange>
        </w:rPr>
        <w:t>Grindrod</w:t>
      </w:r>
      <w:proofErr w:type="spellEnd"/>
      <w:r w:rsidRPr="00C370C4">
        <w:rPr>
          <w:highlight w:val="lightGray"/>
          <w:rPrChange w:id="166" w:author="Talbot, Ellen" w:date="2018-05-04T15:40:00Z">
            <w:rPr/>
          </w:rPrChange>
        </w:rPr>
        <w:t xml:space="preserve"> 2016; Parra, </w:t>
      </w:r>
      <w:proofErr w:type="spellStart"/>
      <w:r w:rsidRPr="00C370C4">
        <w:rPr>
          <w:highlight w:val="lightGray"/>
          <w:rPrChange w:id="167" w:author="Talbot, Ellen" w:date="2018-05-04T15:40:00Z">
            <w:rPr/>
          </w:rPrChange>
        </w:rPr>
        <w:t>Quilumba</w:t>
      </w:r>
      <w:proofErr w:type="spellEnd"/>
      <w:r w:rsidRPr="00C370C4">
        <w:rPr>
          <w:highlight w:val="lightGray"/>
          <w:rPrChange w:id="168" w:author="Talbot, Ellen" w:date="2018-05-04T15:40:00Z">
            <w:rPr/>
          </w:rPrChange>
        </w:rPr>
        <w:t xml:space="preserve">, and Arcos 2016; </w:t>
      </w:r>
      <w:proofErr w:type="spellStart"/>
      <w:r w:rsidRPr="00C370C4">
        <w:rPr>
          <w:highlight w:val="lightGray"/>
          <w:rPrChange w:id="169" w:author="Talbot, Ellen" w:date="2018-05-04T15:40:00Z">
            <w:rPr/>
          </w:rPrChange>
        </w:rPr>
        <w:t>Yohanis</w:t>
      </w:r>
      <w:proofErr w:type="spellEnd"/>
      <w:r w:rsidRPr="00C370C4">
        <w:rPr>
          <w:highlight w:val="lightGray"/>
          <w:rPrChange w:id="170" w:author="Talbot, Ellen" w:date="2018-05-04T15:40:00Z">
            <w:rPr/>
          </w:rPrChange>
        </w:rPr>
        <w:t xml:space="preserve"> et al. 2008). Huebner et al. (2015), </w:t>
      </w:r>
      <w:proofErr w:type="spellStart"/>
      <w:r w:rsidRPr="00C370C4">
        <w:rPr>
          <w:highlight w:val="lightGray"/>
          <w:rPrChange w:id="171" w:author="Talbot, Ellen" w:date="2018-05-04T15:40:00Z">
            <w:rPr/>
          </w:rPrChange>
        </w:rPr>
        <w:t>Druckman</w:t>
      </w:r>
      <w:proofErr w:type="spellEnd"/>
      <w:r w:rsidRPr="00C370C4">
        <w:rPr>
          <w:highlight w:val="lightGray"/>
          <w:rPrChange w:id="172" w:author="Talbot, Ellen" w:date="2018-05-04T15:40:00Z">
            <w:rPr/>
          </w:rPrChange>
        </w:rPr>
        <w:t xml:space="preserve"> and Jackson (2008), </w:t>
      </w:r>
      <w:proofErr w:type="spellStart"/>
      <w:r w:rsidRPr="00C370C4">
        <w:rPr>
          <w:highlight w:val="lightGray"/>
          <w:rPrChange w:id="173" w:author="Talbot, Ellen" w:date="2018-05-04T15:40:00Z">
            <w:rPr/>
          </w:rPrChange>
        </w:rPr>
        <w:t>Faiers</w:t>
      </w:r>
      <w:proofErr w:type="spellEnd"/>
      <w:r w:rsidRPr="00C370C4">
        <w:rPr>
          <w:highlight w:val="lightGray"/>
          <w:rPrChange w:id="174" w:author="Talbot, Ellen" w:date="2018-05-04T15:40:00Z">
            <w:rPr/>
          </w:rPrChange>
        </w:rPr>
        <w:t xml:space="preserve">, Cook, and </w:t>
      </w:r>
      <w:proofErr w:type="spellStart"/>
      <w:r w:rsidRPr="00C370C4">
        <w:rPr>
          <w:highlight w:val="lightGray"/>
          <w:rPrChange w:id="175" w:author="Talbot, Ellen" w:date="2018-05-04T15:40:00Z">
            <w:rPr/>
          </w:rPrChange>
        </w:rPr>
        <w:t>Neame</w:t>
      </w:r>
      <w:proofErr w:type="spellEnd"/>
      <w:r w:rsidRPr="00C370C4">
        <w:rPr>
          <w:highlight w:val="lightGray"/>
          <w:rPrChange w:id="176" w:author="Talbot, Ellen" w:date="2018-05-04T15:40:00Z">
            <w:rPr/>
          </w:rPrChange>
        </w:rPr>
        <w:t xml:space="preserve"> (2007), Wyatt (2013) and </w:t>
      </w:r>
      <w:proofErr w:type="spellStart"/>
      <w:r w:rsidRPr="00C370C4">
        <w:rPr>
          <w:highlight w:val="lightGray"/>
          <w:rPrChange w:id="177" w:author="Talbot, Ellen" w:date="2018-05-04T15:40:00Z">
            <w:rPr/>
          </w:rPrChange>
        </w:rPr>
        <w:t>Brounen</w:t>
      </w:r>
      <w:proofErr w:type="spellEnd"/>
      <w:r w:rsidRPr="00C370C4">
        <w:rPr>
          <w:highlight w:val="lightGray"/>
          <w:rPrChange w:id="178" w:author="Talbot, Ellen" w:date="2018-05-04T15:40:00Z">
            <w:rPr/>
          </w:rPrChange>
        </w:rPr>
        <w:t xml:space="preserve">, </w:t>
      </w:r>
      <w:proofErr w:type="spellStart"/>
      <w:r w:rsidRPr="00C370C4">
        <w:rPr>
          <w:highlight w:val="lightGray"/>
          <w:rPrChange w:id="179" w:author="Talbot, Ellen" w:date="2018-05-04T15:40:00Z">
            <w:rPr/>
          </w:rPrChange>
        </w:rPr>
        <w:t>Kok</w:t>
      </w:r>
      <w:proofErr w:type="spellEnd"/>
      <w:r w:rsidRPr="00C370C4">
        <w:rPr>
          <w:highlight w:val="lightGray"/>
          <w:rPrChange w:id="180" w:author="Talbot, Ellen" w:date="2018-05-04T15:40:00Z">
            <w:rPr/>
          </w:rPrChange>
        </w:rPr>
        <w:t xml:space="preserve">, and Quigley (2012) are the only authors to review both gas and electricity - but the sample sizes were significantly smaller than in our study. This is oft the case in these energy studies, and of all the studies reviewed, the largest sample of housing was </w:t>
      </w:r>
      <w:proofErr w:type="spellStart"/>
      <w:r w:rsidRPr="00C370C4">
        <w:rPr>
          <w:highlight w:val="lightGray"/>
          <w:rPrChange w:id="181" w:author="Talbot, Ellen" w:date="2018-05-04T15:40:00Z">
            <w:rPr/>
          </w:rPrChange>
        </w:rPr>
        <w:t>Brounen</w:t>
      </w:r>
      <w:proofErr w:type="spellEnd"/>
      <w:r w:rsidRPr="00C370C4">
        <w:rPr>
          <w:highlight w:val="lightGray"/>
          <w:rPrChange w:id="182" w:author="Talbot, Ellen" w:date="2018-05-04T15:40:00Z">
            <w:rPr/>
          </w:rPrChange>
        </w:rPr>
        <w:t xml:space="preserve">, </w:t>
      </w:r>
      <w:proofErr w:type="spellStart"/>
      <w:r w:rsidRPr="00C370C4">
        <w:rPr>
          <w:highlight w:val="lightGray"/>
          <w:rPrChange w:id="183" w:author="Talbot, Ellen" w:date="2018-05-04T15:40:00Z">
            <w:rPr/>
          </w:rPrChange>
        </w:rPr>
        <w:t>Kok</w:t>
      </w:r>
      <w:proofErr w:type="spellEnd"/>
      <w:r w:rsidRPr="00C370C4">
        <w:rPr>
          <w:highlight w:val="lightGray"/>
          <w:rPrChange w:id="184" w:author="Talbot, Ellen" w:date="2018-05-04T15:40:00Z">
            <w:rPr/>
          </w:rPrChange>
        </w:rPr>
        <w:t xml:space="preserve">, and Quigley (2012) with 300,000 Dutch homes. As far as the </w:t>
      </w:r>
      <w:r w:rsidRPr="00C370C4">
        <w:rPr>
          <w:highlight w:val="lightGray"/>
          <w:rPrChange w:id="185" w:author="Talbot, Ellen" w:date="2018-05-04T15:40:00Z">
            <w:rPr/>
          </w:rPrChange>
        </w:rPr>
        <w:lastRenderedPageBreak/>
        <w:t>authors can establish, there are not yet any known studies with a focus purely on gas consumption and smart meters.</w:t>
      </w:r>
    </w:p>
    <w:p w14:paraId="26463DF7" w14:textId="77777777" w:rsidR="00923E84" w:rsidRPr="009B607E" w:rsidRDefault="00555A8F" w:rsidP="00BC19D4">
      <w:pPr>
        <w:pStyle w:val="BodyText"/>
        <w:jc w:val="both"/>
        <w:rPr>
          <w:u w:val="dotted"/>
          <w:rPrChange w:id="186" w:author="Talbot, Ellen" w:date="2018-05-04T20:12:00Z">
            <w:rPr/>
          </w:rPrChange>
        </w:rPr>
        <w:pPrChange w:id="187" w:author="Talbot, Ellen" w:date="2018-05-04T15:26:00Z">
          <w:pPr>
            <w:pStyle w:val="BodyText"/>
          </w:pPr>
        </w:pPrChange>
      </w:pPr>
      <w:r w:rsidRPr="00C370C4">
        <w:rPr>
          <w:highlight w:val="green"/>
          <w:rPrChange w:id="188" w:author="Talbot, Ellen" w:date="2018-05-04T15:40:00Z">
            <w:rPr/>
          </w:rPrChange>
        </w:rPr>
        <w:t xml:space="preserve">Within this sphere of ‘energy’, tangents included the </w:t>
      </w:r>
      <w:proofErr w:type="spellStart"/>
      <w:r w:rsidRPr="00C370C4">
        <w:rPr>
          <w:highlight w:val="green"/>
          <w:rPrChange w:id="189" w:author="Talbot, Ellen" w:date="2018-05-04T15:40:00Z">
            <w:rPr/>
          </w:rPrChange>
        </w:rPr>
        <w:t>categorisation</w:t>
      </w:r>
      <w:proofErr w:type="spellEnd"/>
      <w:r w:rsidRPr="00C370C4">
        <w:rPr>
          <w:highlight w:val="green"/>
          <w:rPrChange w:id="190" w:author="Talbot, Ellen" w:date="2018-05-04T15:40:00Z">
            <w:rPr/>
          </w:rPrChange>
        </w:rPr>
        <w:t xml:space="preserve"> of new customers based on existing load profiles (</w:t>
      </w:r>
      <w:proofErr w:type="spellStart"/>
      <w:r w:rsidRPr="00C370C4">
        <w:rPr>
          <w:highlight w:val="green"/>
          <w:rPrChange w:id="191" w:author="Talbot, Ellen" w:date="2018-05-04T15:40:00Z">
            <w:rPr/>
          </w:rPrChange>
        </w:rPr>
        <w:t>McLoughlin</w:t>
      </w:r>
      <w:proofErr w:type="spellEnd"/>
      <w:r w:rsidRPr="00C370C4">
        <w:rPr>
          <w:highlight w:val="green"/>
          <w:rPrChange w:id="192" w:author="Talbot, Ellen" w:date="2018-05-04T15:40:00Z">
            <w:rPr/>
          </w:rPrChange>
        </w:rPr>
        <w:t xml:space="preserve">, Duffy, and Conlon 2015; </w:t>
      </w:r>
      <w:proofErr w:type="spellStart"/>
      <w:r w:rsidRPr="00C370C4">
        <w:rPr>
          <w:highlight w:val="green"/>
          <w:rPrChange w:id="193" w:author="Talbot, Ellen" w:date="2018-05-04T15:40:00Z">
            <w:rPr/>
          </w:rPrChange>
        </w:rPr>
        <w:t>Figueiredo</w:t>
      </w:r>
      <w:proofErr w:type="spellEnd"/>
      <w:r w:rsidRPr="00C370C4">
        <w:rPr>
          <w:highlight w:val="green"/>
          <w:rPrChange w:id="194" w:author="Talbot, Ellen" w:date="2018-05-04T15:40:00Z">
            <w:rPr/>
          </w:rPrChange>
        </w:rPr>
        <w:t xml:space="preserve"> et al. 2005; </w:t>
      </w:r>
      <w:proofErr w:type="spellStart"/>
      <w:r w:rsidRPr="00C370C4">
        <w:rPr>
          <w:highlight w:val="green"/>
          <w:rPrChange w:id="195" w:author="Talbot, Ellen" w:date="2018-05-04T15:40:00Z">
            <w:rPr/>
          </w:rPrChange>
        </w:rPr>
        <w:t>Haben</w:t>
      </w:r>
      <w:proofErr w:type="spellEnd"/>
      <w:r w:rsidRPr="00C370C4">
        <w:rPr>
          <w:highlight w:val="green"/>
          <w:rPrChange w:id="196" w:author="Talbot, Ellen" w:date="2018-05-04T15:40:00Z">
            <w:rPr/>
          </w:rPrChange>
        </w:rPr>
        <w:t xml:space="preserve">, Singleton, and </w:t>
      </w:r>
      <w:proofErr w:type="spellStart"/>
      <w:r w:rsidRPr="00C370C4">
        <w:rPr>
          <w:highlight w:val="green"/>
          <w:rPrChange w:id="197" w:author="Talbot, Ellen" w:date="2018-05-04T15:40:00Z">
            <w:rPr/>
          </w:rPrChange>
        </w:rPr>
        <w:t>Grindrod</w:t>
      </w:r>
      <w:proofErr w:type="spellEnd"/>
      <w:r w:rsidRPr="00C370C4">
        <w:rPr>
          <w:highlight w:val="green"/>
          <w:rPrChange w:id="198" w:author="Talbot, Ellen" w:date="2018-05-04T15:40:00Z">
            <w:rPr/>
          </w:rPrChange>
        </w:rPr>
        <w:t xml:space="preserve"> 2016; </w:t>
      </w:r>
      <w:proofErr w:type="spellStart"/>
      <w:r w:rsidRPr="00C370C4">
        <w:rPr>
          <w:highlight w:val="green"/>
          <w:rPrChange w:id="199" w:author="Talbot, Ellen" w:date="2018-05-04T15:40:00Z">
            <w:rPr/>
          </w:rPrChange>
        </w:rPr>
        <w:t>Viegas</w:t>
      </w:r>
      <w:proofErr w:type="spellEnd"/>
      <w:r w:rsidRPr="00C370C4">
        <w:rPr>
          <w:highlight w:val="green"/>
          <w:rPrChange w:id="200" w:author="Talbot, Ellen" w:date="2018-05-04T15:40:00Z">
            <w:rPr/>
          </w:rPrChange>
        </w:rPr>
        <w:t xml:space="preserve"> et al. 2016; Albert and Rajagopal 2013; Rhodes et al. 2014; Lavin and </w:t>
      </w:r>
      <w:proofErr w:type="spellStart"/>
      <w:r w:rsidRPr="00C370C4">
        <w:rPr>
          <w:highlight w:val="green"/>
          <w:rPrChange w:id="201" w:author="Talbot, Ellen" w:date="2018-05-04T15:40:00Z">
            <w:rPr/>
          </w:rPrChange>
        </w:rPr>
        <w:t>Klabjan</w:t>
      </w:r>
      <w:proofErr w:type="spellEnd"/>
      <w:r w:rsidRPr="00C370C4">
        <w:rPr>
          <w:highlight w:val="green"/>
          <w:rPrChange w:id="202" w:author="Talbot, Ellen" w:date="2018-05-04T15:40:00Z">
            <w:rPr/>
          </w:rPrChange>
        </w:rPr>
        <w:t xml:space="preserve"> 2016), the reduction of energy consumption through smart meter installation (</w:t>
      </w:r>
      <w:proofErr w:type="spellStart"/>
      <w:r w:rsidRPr="00C370C4">
        <w:rPr>
          <w:highlight w:val="green"/>
          <w:rPrChange w:id="203" w:author="Talbot, Ellen" w:date="2018-05-04T15:40:00Z">
            <w:rPr/>
          </w:rPrChange>
        </w:rPr>
        <w:t>Abrahamse</w:t>
      </w:r>
      <w:proofErr w:type="spellEnd"/>
      <w:r w:rsidRPr="00C370C4">
        <w:rPr>
          <w:highlight w:val="green"/>
          <w:rPrChange w:id="204" w:author="Talbot, Ellen" w:date="2018-05-04T15:40:00Z">
            <w:rPr/>
          </w:rPrChange>
        </w:rPr>
        <w:t xml:space="preserve"> and Steg 2011; Brandon and Lewis 1999; </w:t>
      </w:r>
      <w:proofErr w:type="spellStart"/>
      <w:r w:rsidRPr="00C370C4">
        <w:rPr>
          <w:highlight w:val="green"/>
          <w:rPrChange w:id="205" w:author="Talbot, Ellen" w:date="2018-05-04T15:40:00Z">
            <w:rPr/>
          </w:rPrChange>
        </w:rPr>
        <w:t>Brounen</w:t>
      </w:r>
      <w:proofErr w:type="spellEnd"/>
      <w:r w:rsidRPr="00C370C4">
        <w:rPr>
          <w:highlight w:val="green"/>
          <w:rPrChange w:id="206" w:author="Talbot, Ellen" w:date="2018-05-04T15:40:00Z">
            <w:rPr/>
          </w:rPrChange>
        </w:rPr>
        <w:t xml:space="preserve">, </w:t>
      </w:r>
      <w:proofErr w:type="spellStart"/>
      <w:r w:rsidRPr="00C370C4">
        <w:rPr>
          <w:highlight w:val="green"/>
          <w:rPrChange w:id="207" w:author="Talbot, Ellen" w:date="2018-05-04T15:40:00Z">
            <w:rPr/>
          </w:rPrChange>
        </w:rPr>
        <w:t>Kok</w:t>
      </w:r>
      <w:proofErr w:type="spellEnd"/>
      <w:r w:rsidRPr="00C370C4">
        <w:rPr>
          <w:highlight w:val="green"/>
          <w:rPrChange w:id="208" w:author="Talbot, Ellen" w:date="2018-05-04T15:40:00Z">
            <w:rPr/>
          </w:rPrChange>
        </w:rPr>
        <w:t>, and Quigley 2012)</w:t>
      </w:r>
      <w:r>
        <w:t xml:space="preserve"> </w:t>
      </w:r>
      <w:r w:rsidRPr="009B607E">
        <w:rPr>
          <w:u w:val="dotted"/>
          <w:rPrChange w:id="209" w:author="Talbot, Ellen" w:date="2018-05-04T20:12:00Z">
            <w:rPr/>
          </w:rPrChange>
        </w:rPr>
        <w:t>and issues of privacy, which are arising now the data is of a high enough granularity to be able to predict significant individual occupancy patterns within households, increasing the potential for reidentification through external and internal invasions of privacy (McKenna, Richardson, and Thomson 2012; Buchmann et al. 2013). Buchmann et al. (2013) ’s analysis shows that re-identification rates are particularly high, even using only simplistic methods, whereas McKenna, Richardson, and Thomson (2012) states that though 15 minute to 1 hour intervals in the data give a strong indication of occupancy, there is little potential for revealing individual appliance usage.</w:t>
      </w:r>
    </w:p>
    <w:p w14:paraId="6FC3E79F" w14:textId="77777777" w:rsidR="00923E84" w:rsidRDefault="00555A8F" w:rsidP="00BC19D4">
      <w:pPr>
        <w:pStyle w:val="Heading2"/>
        <w:jc w:val="both"/>
        <w:pPrChange w:id="210" w:author="Talbot, Ellen" w:date="2018-05-04T15:26:00Z">
          <w:pPr>
            <w:pStyle w:val="Heading2"/>
          </w:pPr>
        </w:pPrChange>
      </w:pPr>
      <w:bookmarkStart w:id="211" w:name="demographics"/>
      <w:bookmarkEnd w:id="211"/>
      <w:r>
        <w:t>Demographics</w:t>
      </w:r>
    </w:p>
    <w:p w14:paraId="4999B61F" w14:textId="77777777" w:rsidR="00923E84" w:rsidRDefault="00555A8F" w:rsidP="00BC19D4">
      <w:pPr>
        <w:pStyle w:val="FirstParagraph"/>
        <w:jc w:val="both"/>
        <w:pPrChange w:id="212" w:author="Talbot, Ellen" w:date="2018-05-04T15:26:00Z">
          <w:pPr>
            <w:pStyle w:val="FirstParagraph"/>
          </w:pPr>
        </w:pPrChange>
      </w:pPr>
      <w:r w:rsidRPr="00C32F0F">
        <w:rPr>
          <w:highlight w:val="red"/>
          <w:rPrChange w:id="213" w:author="Talbot, Ellen" w:date="2018-05-04T15:55:00Z">
            <w:rPr/>
          </w:rPrChange>
        </w:rPr>
        <w:t xml:space="preserve">Past literature has identified key factors that influence energy consumption in a </w:t>
      </w:r>
      <w:proofErr w:type="spellStart"/>
      <w:r w:rsidRPr="00C32F0F">
        <w:rPr>
          <w:highlight w:val="red"/>
          <w:rPrChange w:id="214" w:author="Talbot, Ellen" w:date="2018-05-04T15:55:00Z">
            <w:rPr/>
          </w:rPrChange>
        </w:rPr>
        <w:t>domstic</w:t>
      </w:r>
      <w:proofErr w:type="spellEnd"/>
      <w:r w:rsidRPr="00C32F0F">
        <w:rPr>
          <w:highlight w:val="red"/>
          <w:rPrChange w:id="215" w:author="Talbot, Ellen" w:date="2018-05-04T15:55:00Z">
            <w:rPr/>
          </w:rPrChange>
        </w:rPr>
        <w:t xml:space="preserve"> setting, both dwelling and socio-demographic (Ramos and Vale 2008; Jones and Lomas 2015; </w:t>
      </w:r>
      <w:proofErr w:type="spellStart"/>
      <w:r w:rsidRPr="00C32F0F">
        <w:rPr>
          <w:highlight w:val="red"/>
          <w:rPrChange w:id="216" w:author="Talbot, Ellen" w:date="2018-05-04T15:55:00Z">
            <w:rPr/>
          </w:rPrChange>
        </w:rPr>
        <w:t>Kavousian</w:t>
      </w:r>
      <w:proofErr w:type="spellEnd"/>
      <w:r w:rsidRPr="00C32F0F">
        <w:rPr>
          <w:highlight w:val="red"/>
          <w:rPrChange w:id="217" w:author="Talbot, Ellen" w:date="2018-05-04T15:55:00Z">
            <w:rPr/>
          </w:rPrChange>
        </w:rPr>
        <w:t xml:space="preserve">, </w:t>
      </w:r>
      <w:proofErr w:type="spellStart"/>
      <w:r w:rsidRPr="00C32F0F">
        <w:rPr>
          <w:highlight w:val="red"/>
          <w:rPrChange w:id="218" w:author="Talbot, Ellen" w:date="2018-05-04T15:55:00Z">
            <w:rPr/>
          </w:rPrChange>
        </w:rPr>
        <w:t>Rajagopal</w:t>
      </w:r>
      <w:proofErr w:type="spellEnd"/>
      <w:r w:rsidRPr="00C32F0F">
        <w:rPr>
          <w:highlight w:val="red"/>
          <w:rPrChange w:id="219" w:author="Talbot, Ellen" w:date="2018-05-04T15:55:00Z">
            <w:rPr/>
          </w:rPrChange>
        </w:rPr>
        <w:t xml:space="preserve">, and Fischer 2013; Huebner et al. 2015; Huebner et al. 2016; </w:t>
      </w:r>
      <w:proofErr w:type="spellStart"/>
      <w:r w:rsidRPr="00C32F0F">
        <w:rPr>
          <w:highlight w:val="red"/>
          <w:rPrChange w:id="220" w:author="Talbot, Ellen" w:date="2018-05-04T15:55:00Z">
            <w:rPr/>
          </w:rPrChange>
        </w:rPr>
        <w:t>Druckman</w:t>
      </w:r>
      <w:proofErr w:type="spellEnd"/>
      <w:r w:rsidRPr="00C32F0F">
        <w:rPr>
          <w:highlight w:val="red"/>
          <w:rPrChange w:id="221" w:author="Talbot, Ellen" w:date="2018-05-04T15:55:00Z">
            <w:rPr/>
          </w:rPrChange>
        </w:rPr>
        <w:t xml:space="preserve"> and Jackson 2008; beckel2014revealing; Wyatt 2013).</w:t>
      </w:r>
    </w:p>
    <w:p w14:paraId="28ECAABD" w14:textId="77777777" w:rsidR="00923E84" w:rsidRDefault="00555A8F" w:rsidP="00BC19D4">
      <w:pPr>
        <w:pStyle w:val="BodyText"/>
        <w:jc w:val="both"/>
        <w:pPrChange w:id="222" w:author="Talbot, Ellen" w:date="2018-05-04T15:26:00Z">
          <w:pPr>
            <w:pStyle w:val="BodyText"/>
          </w:pPr>
        </w:pPrChange>
      </w:pPr>
      <w:r w:rsidRPr="00CC131F">
        <w:rPr>
          <w:highlight w:val="green"/>
          <w:rPrChange w:id="223" w:author="Talbot, Ellen" w:date="2018-05-04T15:41:00Z">
            <w:rPr/>
          </w:rPrChange>
        </w:rPr>
        <w:t xml:space="preserve">Time and again the existing literature looks at demographic predictors of energy usage. </w:t>
      </w:r>
      <w:proofErr w:type="spellStart"/>
      <w:r w:rsidRPr="00CC131F">
        <w:rPr>
          <w:highlight w:val="green"/>
          <w:rPrChange w:id="224" w:author="Talbot, Ellen" w:date="2018-05-04T15:41:00Z">
            <w:rPr/>
          </w:rPrChange>
        </w:rPr>
        <w:t>Frederiks</w:t>
      </w:r>
      <w:proofErr w:type="spellEnd"/>
      <w:r w:rsidRPr="00CC131F">
        <w:rPr>
          <w:highlight w:val="green"/>
          <w:rPrChange w:id="225" w:author="Talbot, Ellen" w:date="2018-05-04T15:41:00Z">
            <w:rPr/>
          </w:rPrChange>
        </w:rPr>
        <w:t xml:space="preserve">, </w:t>
      </w:r>
      <w:proofErr w:type="spellStart"/>
      <w:r w:rsidRPr="00CC131F">
        <w:rPr>
          <w:highlight w:val="green"/>
          <w:rPrChange w:id="226" w:author="Talbot, Ellen" w:date="2018-05-04T15:41:00Z">
            <w:rPr/>
          </w:rPrChange>
        </w:rPr>
        <w:t>Stenner</w:t>
      </w:r>
      <w:proofErr w:type="spellEnd"/>
      <w:r w:rsidRPr="00CC131F">
        <w:rPr>
          <w:highlight w:val="green"/>
          <w:rPrChange w:id="227" w:author="Talbot, Ellen" w:date="2018-05-04T15:41:00Z">
            <w:rPr/>
          </w:rPrChange>
        </w:rPr>
        <w:t xml:space="preserve">, and </w:t>
      </w:r>
      <w:proofErr w:type="spellStart"/>
      <w:r w:rsidRPr="00CC131F">
        <w:rPr>
          <w:highlight w:val="green"/>
          <w:rPrChange w:id="228" w:author="Talbot, Ellen" w:date="2018-05-04T15:41:00Z">
            <w:rPr/>
          </w:rPrChange>
        </w:rPr>
        <w:t>Hobman</w:t>
      </w:r>
      <w:proofErr w:type="spellEnd"/>
      <w:r w:rsidRPr="00CC131F">
        <w:rPr>
          <w:highlight w:val="green"/>
          <w:rPrChange w:id="229" w:author="Talbot, Ellen" w:date="2018-05-04T15:41:00Z">
            <w:rPr/>
          </w:rPrChange>
        </w:rPr>
        <w:t xml:space="preserve"> (2015), [pp576] provide a thorough review of this literature, arguing that despite many inconsistencies within the framework, there is now general agreement that “several broad yet interrelated categories of variables may explain individual differences in household energy use”. These explanatory variables encompass three main fields; socio-demographic (e.g., income, education, household size, dwelling type and tenure), psychological factors (e.g., knowledge, values, attitudes) and external factors (e.g., economics, political and legal). Whilst it is important to recognise the potential impact of macro-level predictors such as external factors, it is beyond the scope of this paper to include them. This is also true of the psychological factors, which require extensive qualitative research to corroborate any findings.</w:t>
      </w:r>
    </w:p>
    <w:p w14:paraId="1A5EE895" w14:textId="77777777" w:rsidR="00923E84" w:rsidRPr="00CC131F" w:rsidRDefault="00555A8F" w:rsidP="00BC19D4">
      <w:pPr>
        <w:pStyle w:val="BodyText"/>
        <w:jc w:val="both"/>
        <w:rPr>
          <w:highlight w:val="green"/>
          <w:rPrChange w:id="230" w:author="Talbot, Ellen" w:date="2018-05-04T15:42:00Z">
            <w:rPr/>
          </w:rPrChange>
        </w:rPr>
        <w:pPrChange w:id="231" w:author="Talbot, Ellen" w:date="2018-05-04T15:26:00Z">
          <w:pPr>
            <w:pStyle w:val="BodyText"/>
          </w:pPr>
        </w:pPrChange>
      </w:pPr>
      <w:r w:rsidRPr="00CC131F">
        <w:rPr>
          <w:highlight w:val="green"/>
          <w:rPrChange w:id="232" w:author="Talbot, Ellen" w:date="2018-05-04T15:42:00Z">
            <w:rPr/>
          </w:rPrChange>
        </w:rPr>
        <w:t xml:space="preserve">Our literature review undertaken to establish those factors previously identified as </w:t>
      </w:r>
      <w:proofErr w:type="gramStart"/>
      <w:r w:rsidRPr="00CC131F">
        <w:rPr>
          <w:highlight w:val="green"/>
          <w:rPrChange w:id="233" w:author="Talbot, Ellen" w:date="2018-05-04T15:42:00Z">
            <w:rPr/>
          </w:rPrChange>
        </w:rPr>
        <w:t>having an effect on</w:t>
      </w:r>
      <w:proofErr w:type="gramEnd"/>
      <w:r w:rsidRPr="00CC131F">
        <w:rPr>
          <w:highlight w:val="green"/>
          <w:rPrChange w:id="234" w:author="Talbot, Ellen" w:date="2018-05-04T15:42:00Z">
            <w:rPr/>
          </w:rPrChange>
        </w:rPr>
        <w:t xml:space="preserve"> energy demand in a domestic setting was used to influence the framework of the current study. Overwhelmingly, the literature pinpoints household income as the most positively related socio-demographic variable </w:t>
      </w:r>
      <w:proofErr w:type="gramStart"/>
      <w:r w:rsidRPr="00CC131F">
        <w:rPr>
          <w:highlight w:val="green"/>
          <w:rPrChange w:id="235" w:author="Talbot, Ellen" w:date="2018-05-04T15:42:00Z">
            <w:rPr/>
          </w:rPrChange>
        </w:rPr>
        <w:t>in regards to</w:t>
      </w:r>
      <w:proofErr w:type="gramEnd"/>
      <w:r w:rsidRPr="00CC131F">
        <w:rPr>
          <w:highlight w:val="green"/>
          <w:rPrChange w:id="236" w:author="Talbot, Ellen" w:date="2018-05-04T15:42:00Z">
            <w:rPr/>
          </w:rPrChange>
        </w:rPr>
        <w:t xml:space="preserve"> domestic energy consumption [</w:t>
      </w:r>
      <w:proofErr w:type="spellStart"/>
      <w:r w:rsidRPr="00CC131F">
        <w:rPr>
          <w:highlight w:val="green"/>
          <w:rPrChange w:id="237" w:author="Talbot, Ellen" w:date="2018-05-04T15:42:00Z">
            <w:rPr/>
          </w:rPrChange>
        </w:rPr>
        <w:t>Gatersleben</w:t>
      </w:r>
      <w:proofErr w:type="spellEnd"/>
      <w:r w:rsidRPr="00CC131F">
        <w:rPr>
          <w:highlight w:val="green"/>
          <w:rPrChange w:id="238" w:author="Talbot, Ellen" w:date="2018-05-04T15:42:00Z">
            <w:rPr/>
          </w:rPrChange>
        </w:rPr>
        <w:t xml:space="preserve">, Steg, and </w:t>
      </w:r>
      <w:proofErr w:type="spellStart"/>
      <w:r w:rsidRPr="00CC131F">
        <w:rPr>
          <w:highlight w:val="green"/>
          <w:rPrChange w:id="239" w:author="Talbot, Ellen" w:date="2018-05-04T15:42:00Z">
            <w:rPr/>
          </w:rPrChange>
        </w:rPr>
        <w:t>Vlek</w:t>
      </w:r>
      <w:proofErr w:type="spellEnd"/>
      <w:r w:rsidRPr="00CC131F">
        <w:rPr>
          <w:highlight w:val="green"/>
          <w:rPrChange w:id="240" w:author="Talbot, Ellen" w:date="2018-05-04T15:42:00Z">
            <w:rPr/>
          </w:rPrChange>
        </w:rPr>
        <w:t xml:space="preserve"> (2002); ONeill2002; Poortinga2004; Abrahamse2011; Rhodes2014; Jones2015; Druckman2008]. However, a study by </w:t>
      </w:r>
      <w:proofErr w:type="spellStart"/>
      <w:r w:rsidRPr="00CC131F">
        <w:rPr>
          <w:highlight w:val="green"/>
          <w:rPrChange w:id="241" w:author="Talbot, Ellen" w:date="2018-05-04T15:42:00Z">
            <w:rPr/>
          </w:rPrChange>
        </w:rPr>
        <w:t>Kavousian</w:t>
      </w:r>
      <w:proofErr w:type="spellEnd"/>
      <w:r w:rsidRPr="00CC131F">
        <w:rPr>
          <w:highlight w:val="green"/>
          <w:rPrChange w:id="242" w:author="Talbot, Ellen" w:date="2018-05-04T15:42:00Z">
            <w:rPr/>
          </w:rPrChange>
        </w:rPr>
        <w:t xml:space="preserve">, </w:t>
      </w:r>
      <w:proofErr w:type="spellStart"/>
      <w:r w:rsidRPr="00CC131F">
        <w:rPr>
          <w:highlight w:val="green"/>
          <w:rPrChange w:id="243" w:author="Talbot, Ellen" w:date="2018-05-04T15:42:00Z">
            <w:rPr/>
          </w:rPrChange>
        </w:rPr>
        <w:t>Rajagopal</w:t>
      </w:r>
      <w:proofErr w:type="spellEnd"/>
      <w:r w:rsidRPr="00CC131F">
        <w:rPr>
          <w:highlight w:val="green"/>
          <w:rPrChange w:id="244" w:author="Talbot, Ellen" w:date="2018-05-04T15:42:00Z">
            <w:rPr/>
          </w:rPrChange>
        </w:rPr>
        <w:t>, and Fischer (2013) found that there was neither a positive or negative relationship between income and energy consumption, instead finding external factors such as the weather conditions and location as more influential.</w:t>
      </w:r>
    </w:p>
    <w:p w14:paraId="460D6063" w14:textId="77777777" w:rsidR="00923E84" w:rsidRDefault="00555A8F" w:rsidP="00BC19D4">
      <w:pPr>
        <w:pStyle w:val="BodyText"/>
        <w:jc w:val="both"/>
        <w:pPrChange w:id="245" w:author="Talbot, Ellen" w:date="2018-05-04T15:26:00Z">
          <w:pPr>
            <w:pStyle w:val="BodyText"/>
          </w:pPr>
        </w:pPrChange>
      </w:pPr>
      <w:r w:rsidRPr="00CC131F">
        <w:rPr>
          <w:highlight w:val="green"/>
          <w:rPrChange w:id="246" w:author="Talbot, Ellen" w:date="2018-05-04T15:42:00Z">
            <w:rPr/>
          </w:rPrChange>
        </w:rPr>
        <w:lastRenderedPageBreak/>
        <w:t xml:space="preserve">Income is intrinsically linked to other factors such as employment status, education and household size, all of which may facilitate or constrain energy related </w:t>
      </w:r>
      <w:proofErr w:type="spellStart"/>
      <w:r w:rsidRPr="00CC131F">
        <w:rPr>
          <w:highlight w:val="green"/>
          <w:rPrChange w:id="247" w:author="Talbot, Ellen" w:date="2018-05-04T15:42:00Z">
            <w:rPr/>
          </w:rPrChange>
        </w:rPr>
        <w:t>behaviours</w:t>
      </w:r>
      <w:proofErr w:type="spellEnd"/>
      <w:r w:rsidRPr="00CC131F">
        <w:rPr>
          <w:highlight w:val="green"/>
          <w:rPrChange w:id="248" w:author="Talbot, Ellen" w:date="2018-05-04T15:42:00Z">
            <w:rPr/>
          </w:rPrChange>
        </w:rPr>
        <w:t>. As an example; those in full time employment (and therefore have a higher income) are more likely to spend less time at home than the retired and unemployed, but they are also more likely to own and use more electrical appliances than lower income households [@</w:t>
      </w:r>
      <w:proofErr w:type="spellStart"/>
      <w:r w:rsidRPr="00CC131F">
        <w:rPr>
          <w:highlight w:val="green"/>
          <w:rPrChange w:id="249" w:author="Talbot, Ellen" w:date="2018-05-04T15:42:00Z">
            <w:rPr/>
          </w:rPrChange>
        </w:rPr>
        <w:t>Gatersleben</w:t>
      </w:r>
      <w:proofErr w:type="spellEnd"/>
      <w:r w:rsidRPr="00CC131F">
        <w:rPr>
          <w:highlight w:val="green"/>
          <w:rPrChange w:id="250" w:author="Talbot, Ellen" w:date="2018-05-04T15:42:00Z">
            <w:rPr/>
          </w:rPrChange>
        </w:rPr>
        <w:t xml:space="preserve">, Steg, and </w:t>
      </w:r>
      <w:proofErr w:type="spellStart"/>
      <w:r w:rsidRPr="00CC131F">
        <w:rPr>
          <w:highlight w:val="green"/>
          <w:rPrChange w:id="251" w:author="Talbot, Ellen" w:date="2018-05-04T15:42:00Z">
            <w:rPr/>
          </w:rPrChange>
        </w:rPr>
        <w:t>Vlek</w:t>
      </w:r>
      <w:proofErr w:type="spellEnd"/>
      <w:r w:rsidRPr="00CC131F">
        <w:rPr>
          <w:highlight w:val="green"/>
          <w:rPrChange w:id="252" w:author="Talbot, Ellen" w:date="2018-05-04T15:42:00Z">
            <w:rPr/>
          </w:rPrChange>
        </w:rPr>
        <w:t xml:space="preserve"> (2002); Holloway2006]. Employment status can be used as a proxy for household income but there is only limited evidence to show how it indirectly affects energy consumption (</w:t>
      </w:r>
      <w:proofErr w:type="spellStart"/>
      <w:r w:rsidRPr="00CC131F">
        <w:rPr>
          <w:highlight w:val="green"/>
          <w:rPrChange w:id="253" w:author="Talbot, Ellen" w:date="2018-05-04T15:42:00Z">
            <w:rPr/>
          </w:rPrChange>
        </w:rPr>
        <w:t>Frederiks</w:t>
      </w:r>
      <w:proofErr w:type="spellEnd"/>
      <w:r w:rsidRPr="00CC131F">
        <w:rPr>
          <w:highlight w:val="green"/>
          <w:rPrChange w:id="254" w:author="Talbot, Ellen" w:date="2018-05-04T15:42:00Z">
            <w:rPr/>
          </w:rPrChange>
        </w:rPr>
        <w:t xml:space="preserve">, </w:t>
      </w:r>
      <w:proofErr w:type="spellStart"/>
      <w:r w:rsidRPr="00CC131F">
        <w:rPr>
          <w:highlight w:val="green"/>
          <w:rPrChange w:id="255" w:author="Talbot, Ellen" w:date="2018-05-04T15:42:00Z">
            <w:rPr/>
          </w:rPrChange>
        </w:rPr>
        <w:t>Stenner</w:t>
      </w:r>
      <w:proofErr w:type="spellEnd"/>
      <w:r w:rsidRPr="00CC131F">
        <w:rPr>
          <w:highlight w:val="green"/>
          <w:rPrChange w:id="256" w:author="Talbot, Ellen" w:date="2018-05-04T15:42:00Z">
            <w:rPr/>
          </w:rPrChange>
        </w:rPr>
        <w:t xml:space="preserve">, and </w:t>
      </w:r>
      <w:proofErr w:type="spellStart"/>
      <w:r w:rsidRPr="00CC131F">
        <w:rPr>
          <w:highlight w:val="green"/>
          <w:rPrChange w:id="257" w:author="Talbot, Ellen" w:date="2018-05-04T15:42:00Z">
            <w:rPr/>
          </w:rPrChange>
        </w:rPr>
        <w:t>Hobman</w:t>
      </w:r>
      <w:proofErr w:type="spellEnd"/>
      <w:r w:rsidRPr="00CC131F">
        <w:rPr>
          <w:highlight w:val="green"/>
          <w:rPrChange w:id="258" w:author="Talbot, Ellen" w:date="2018-05-04T15:42:00Z">
            <w:rPr/>
          </w:rPrChange>
        </w:rPr>
        <w:t xml:space="preserve"> 2015).</w:t>
      </w:r>
    </w:p>
    <w:p w14:paraId="0A37A204" w14:textId="77777777" w:rsidR="00923E84" w:rsidRPr="00CC131F" w:rsidRDefault="00555A8F" w:rsidP="00BC19D4">
      <w:pPr>
        <w:pStyle w:val="BodyText"/>
        <w:jc w:val="both"/>
        <w:rPr>
          <w:highlight w:val="green"/>
          <w:rPrChange w:id="259" w:author="Talbot, Ellen" w:date="2018-05-04T15:42:00Z">
            <w:rPr/>
          </w:rPrChange>
        </w:rPr>
        <w:pPrChange w:id="260" w:author="Talbot, Ellen" w:date="2018-05-04T15:26:00Z">
          <w:pPr>
            <w:pStyle w:val="BodyText"/>
          </w:pPr>
        </w:pPrChange>
      </w:pPr>
      <w:r w:rsidRPr="00CC131F">
        <w:rPr>
          <w:highlight w:val="green"/>
          <w:rPrChange w:id="261" w:author="Talbot, Ellen" w:date="2018-05-04T15:42:00Z">
            <w:rPr/>
          </w:rPrChange>
        </w:rPr>
        <w:t xml:space="preserve">The literature also suggest tenure as a highly influential variable on energy consumption, if only indirectly. </w:t>
      </w:r>
      <w:proofErr w:type="spellStart"/>
      <w:r w:rsidRPr="00CC131F">
        <w:rPr>
          <w:highlight w:val="green"/>
          <w:rPrChange w:id="262" w:author="Talbot, Ellen" w:date="2018-05-04T15:42:00Z">
            <w:rPr/>
          </w:rPrChange>
        </w:rPr>
        <w:t>Sardianou</w:t>
      </w:r>
      <w:proofErr w:type="spellEnd"/>
      <w:r w:rsidRPr="00CC131F">
        <w:rPr>
          <w:highlight w:val="green"/>
          <w:rPrChange w:id="263" w:author="Talbot, Ellen" w:date="2018-05-04T15:42:00Z">
            <w:rPr/>
          </w:rPrChange>
        </w:rPr>
        <w:t xml:space="preserve"> (2007) argues that because tenants in privately rented accommodation are constrained, they are the least likely to undertake energy conservation home improvements as they will see very little return on their investment. Likewise, private landlords are often unwilling to invest because they are not responsible for the bills. Home-owners are more likely to invest in energy conservation as they are less transient, have greater financial security and receive greater return on energy efficiency investments in the long term (</w:t>
      </w:r>
      <w:proofErr w:type="spellStart"/>
      <w:r w:rsidRPr="00CC131F">
        <w:rPr>
          <w:highlight w:val="green"/>
          <w:rPrChange w:id="264" w:author="Talbot, Ellen" w:date="2018-05-04T15:42:00Z">
            <w:rPr/>
          </w:rPrChange>
        </w:rPr>
        <w:t>Frederiks</w:t>
      </w:r>
      <w:proofErr w:type="spellEnd"/>
      <w:r w:rsidRPr="00CC131F">
        <w:rPr>
          <w:highlight w:val="green"/>
          <w:rPrChange w:id="265" w:author="Talbot, Ellen" w:date="2018-05-04T15:42:00Z">
            <w:rPr/>
          </w:rPrChange>
        </w:rPr>
        <w:t xml:space="preserve">, </w:t>
      </w:r>
      <w:proofErr w:type="spellStart"/>
      <w:r w:rsidRPr="00CC131F">
        <w:rPr>
          <w:highlight w:val="green"/>
          <w:rPrChange w:id="266" w:author="Talbot, Ellen" w:date="2018-05-04T15:42:00Z">
            <w:rPr/>
          </w:rPrChange>
        </w:rPr>
        <w:t>Stenner</w:t>
      </w:r>
      <w:proofErr w:type="spellEnd"/>
      <w:r w:rsidRPr="00CC131F">
        <w:rPr>
          <w:highlight w:val="green"/>
          <w:rPrChange w:id="267" w:author="Talbot, Ellen" w:date="2018-05-04T15:42:00Z">
            <w:rPr/>
          </w:rPrChange>
        </w:rPr>
        <w:t xml:space="preserve">, and </w:t>
      </w:r>
      <w:proofErr w:type="spellStart"/>
      <w:r w:rsidRPr="00CC131F">
        <w:rPr>
          <w:highlight w:val="green"/>
          <w:rPrChange w:id="268" w:author="Talbot, Ellen" w:date="2018-05-04T15:42:00Z">
            <w:rPr/>
          </w:rPrChange>
        </w:rPr>
        <w:t>Hobman</w:t>
      </w:r>
      <w:proofErr w:type="spellEnd"/>
      <w:r w:rsidRPr="00CC131F">
        <w:rPr>
          <w:highlight w:val="green"/>
          <w:rPrChange w:id="269" w:author="Talbot, Ellen" w:date="2018-05-04T15:42:00Z">
            <w:rPr/>
          </w:rPrChange>
        </w:rPr>
        <w:t xml:space="preserve"> 2015). However, Jones and Lomas (2015), found that households had the same likelihood of being high consumers irrespective of mode of tenure. Other earlier studies have also concluded that tenure type has no significant effect on electricity use (</w:t>
      </w:r>
      <w:proofErr w:type="spellStart"/>
      <w:r w:rsidRPr="00CC131F">
        <w:rPr>
          <w:highlight w:val="green"/>
          <w:rPrChange w:id="270" w:author="Talbot, Ellen" w:date="2018-05-04T15:42:00Z">
            <w:rPr/>
          </w:rPrChange>
        </w:rPr>
        <w:t>Kavousian</w:t>
      </w:r>
      <w:proofErr w:type="spellEnd"/>
      <w:r w:rsidRPr="00CC131F">
        <w:rPr>
          <w:highlight w:val="green"/>
          <w:rPrChange w:id="271" w:author="Talbot, Ellen" w:date="2018-05-04T15:42:00Z">
            <w:rPr/>
          </w:rPrChange>
        </w:rPr>
        <w:t xml:space="preserve">, </w:t>
      </w:r>
      <w:proofErr w:type="spellStart"/>
      <w:r w:rsidRPr="00CC131F">
        <w:rPr>
          <w:highlight w:val="green"/>
          <w:rPrChange w:id="272" w:author="Talbot, Ellen" w:date="2018-05-04T15:42:00Z">
            <w:rPr/>
          </w:rPrChange>
        </w:rPr>
        <w:t>Rajagopal</w:t>
      </w:r>
      <w:proofErr w:type="spellEnd"/>
      <w:r w:rsidRPr="00CC131F">
        <w:rPr>
          <w:highlight w:val="green"/>
          <w:rPrChange w:id="273" w:author="Talbot, Ellen" w:date="2018-05-04T15:42:00Z">
            <w:rPr/>
          </w:rPrChange>
        </w:rPr>
        <w:t xml:space="preserve">, and Fischer </w:t>
      </w:r>
      <w:proofErr w:type="gramStart"/>
      <w:r w:rsidRPr="00CC131F">
        <w:rPr>
          <w:highlight w:val="green"/>
          <w:rPrChange w:id="274" w:author="Talbot, Ellen" w:date="2018-05-04T15:42:00Z">
            <w:rPr/>
          </w:rPrChange>
        </w:rPr>
        <w:t>2013 ;</w:t>
      </w:r>
      <w:proofErr w:type="gramEnd"/>
      <w:r w:rsidRPr="00CC131F">
        <w:rPr>
          <w:highlight w:val="green"/>
          <w:rPrChange w:id="275" w:author="Talbot, Ellen" w:date="2018-05-04T15:42:00Z">
            <w:rPr/>
          </w:rPrChange>
        </w:rPr>
        <w:t xml:space="preserve"> </w:t>
      </w:r>
      <w:proofErr w:type="spellStart"/>
      <w:r w:rsidRPr="00CC131F">
        <w:rPr>
          <w:highlight w:val="green"/>
          <w:rPrChange w:id="276" w:author="Talbot, Ellen" w:date="2018-05-04T15:42:00Z">
            <w:rPr/>
          </w:rPrChange>
        </w:rPr>
        <w:t>Bedir</w:t>
      </w:r>
      <w:proofErr w:type="spellEnd"/>
      <w:r w:rsidRPr="00CC131F">
        <w:rPr>
          <w:highlight w:val="green"/>
          <w:rPrChange w:id="277" w:author="Talbot, Ellen" w:date="2018-05-04T15:42:00Z">
            <w:rPr/>
          </w:rPrChange>
        </w:rPr>
        <w:t xml:space="preserve">, </w:t>
      </w:r>
      <w:proofErr w:type="spellStart"/>
      <w:r w:rsidRPr="00CC131F">
        <w:rPr>
          <w:highlight w:val="green"/>
          <w:rPrChange w:id="278" w:author="Talbot, Ellen" w:date="2018-05-04T15:42:00Z">
            <w:rPr/>
          </w:rPrChange>
        </w:rPr>
        <w:t>Hasselaar</w:t>
      </w:r>
      <w:proofErr w:type="spellEnd"/>
      <w:r w:rsidRPr="00CC131F">
        <w:rPr>
          <w:highlight w:val="green"/>
          <w:rPrChange w:id="279" w:author="Talbot, Ellen" w:date="2018-05-04T15:42:00Z">
            <w:rPr/>
          </w:rPrChange>
        </w:rPr>
        <w:t xml:space="preserve">, and </w:t>
      </w:r>
      <w:proofErr w:type="spellStart"/>
      <w:r w:rsidRPr="00CC131F">
        <w:rPr>
          <w:highlight w:val="green"/>
          <w:rPrChange w:id="280" w:author="Talbot, Ellen" w:date="2018-05-04T15:42:00Z">
            <w:rPr/>
          </w:rPrChange>
        </w:rPr>
        <w:t>Itard</w:t>
      </w:r>
      <w:proofErr w:type="spellEnd"/>
      <w:r w:rsidRPr="00CC131F">
        <w:rPr>
          <w:highlight w:val="green"/>
          <w:rPrChange w:id="281" w:author="Talbot, Ellen" w:date="2018-05-04T15:42:00Z">
            <w:rPr/>
          </w:rPrChange>
        </w:rPr>
        <w:t xml:space="preserve"> 2013; Leahy and Lyons Sean 2010; Tso and </w:t>
      </w:r>
      <w:proofErr w:type="spellStart"/>
      <w:r w:rsidRPr="00CC131F">
        <w:rPr>
          <w:highlight w:val="green"/>
          <w:rPrChange w:id="282" w:author="Talbot, Ellen" w:date="2018-05-04T15:42:00Z">
            <w:rPr/>
          </w:rPrChange>
        </w:rPr>
        <w:t>Yau</w:t>
      </w:r>
      <w:proofErr w:type="spellEnd"/>
      <w:r w:rsidRPr="00CC131F">
        <w:rPr>
          <w:highlight w:val="green"/>
          <w:rPrChange w:id="283" w:author="Talbot, Ellen" w:date="2018-05-04T15:42:00Z">
            <w:rPr/>
          </w:rPrChange>
        </w:rPr>
        <w:t xml:space="preserve"> 2007).</w:t>
      </w:r>
    </w:p>
    <w:p w14:paraId="134F2416" w14:textId="44C1D19F" w:rsidR="00923E84" w:rsidRPr="00CC131F" w:rsidRDefault="00555A8F" w:rsidP="00BC19D4">
      <w:pPr>
        <w:pStyle w:val="BodyText"/>
        <w:jc w:val="both"/>
        <w:rPr>
          <w:highlight w:val="green"/>
          <w:rPrChange w:id="284" w:author="Talbot, Ellen" w:date="2018-05-04T15:42:00Z">
            <w:rPr/>
          </w:rPrChange>
        </w:rPr>
        <w:pPrChange w:id="285" w:author="Talbot, Ellen" w:date="2018-05-04T15:26:00Z">
          <w:pPr>
            <w:pStyle w:val="BodyText"/>
          </w:pPr>
        </w:pPrChange>
      </w:pPr>
      <w:r w:rsidRPr="00DD4469">
        <w:rPr>
          <w:highlight w:val="green"/>
          <w:u w:val="dotted"/>
          <w:rPrChange w:id="286" w:author="Talbot, Ellen" w:date="2018-05-04T20:24:00Z">
            <w:rPr/>
          </w:rPrChange>
        </w:rPr>
        <w:t>“The stages of a family’s life cycle – typically defined as a combination of criteria such as family members’ age, marital status, and size/type – appears to be one of the strongest predictors of household energy consumption” (</w:t>
      </w:r>
      <w:proofErr w:type="spellStart"/>
      <w:r w:rsidRPr="00DD4469">
        <w:rPr>
          <w:highlight w:val="green"/>
          <w:u w:val="dotted"/>
          <w:rPrChange w:id="287" w:author="Talbot, Ellen" w:date="2018-05-04T20:24:00Z">
            <w:rPr/>
          </w:rPrChange>
        </w:rPr>
        <w:t>Frederiks</w:t>
      </w:r>
      <w:proofErr w:type="spellEnd"/>
      <w:r w:rsidRPr="00DD4469">
        <w:rPr>
          <w:highlight w:val="green"/>
          <w:u w:val="dotted"/>
          <w:rPrChange w:id="288" w:author="Talbot, Ellen" w:date="2018-05-04T20:24:00Z">
            <w:rPr/>
          </w:rPrChange>
        </w:rPr>
        <w:t xml:space="preserve">, </w:t>
      </w:r>
      <w:proofErr w:type="spellStart"/>
      <w:r w:rsidRPr="00DD4469">
        <w:rPr>
          <w:highlight w:val="green"/>
          <w:u w:val="dotted"/>
          <w:rPrChange w:id="289" w:author="Talbot, Ellen" w:date="2018-05-04T20:24:00Z">
            <w:rPr/>
          </w:rPrChange>
        </w:rPr>
        <w:t>Stenner</w:t>
      </w:r>
      <w:proofErr w:type="spellEnd"/>
      <w:r w:rsidRPr="00DD4469">
        <w:rPr>
          <w:highlight w:val="green"/>
          <w:u w:val="dotted"/>
          <w:rPrChange w:id="290" w:author="Talbot, Ellen" w:date="2018-05-04T20:24:00Z">
            <w:rPr/>
          </w:rPrChange>
        </w:rPr>
        <w:t xml:space="preserve">, and </w:t>
      </w:r>
      <w:proofErr w:type="spellStart"/>
      <w:r w:rsidRPr="00DD4469">
        <w:rPr>
          <w:highlight w:val="green"/>
          <w:u w:val="dotted"/>
          <w:rPrChange w:id="291" w:author="Talbot, Ellen" w:date="2018-05-04T20:24:00Z">
            <w:rPr/>
          </w:rPrChange>
        </w:rPr>
        <w:t>Hobman</w:t>
      </w:r>
      <w:proofErr w:type="spellEnd"/>
      <w:r w:rsidRPr="00DD4469">
        <w:rPr>
          <w:highlight w:val="green"/>
          <w:u w:val="dotted"/>
          <w:rPrChange w:id="292" w:author="Talbot, Ellen" w:date="2018-05-04T20:24:00Z">
            <w:rPr/>
          </w:rPrChange>
        </w:rPr>
        <w:t xml:space="preserve"> 2015, p585). It is suggested that energy usage is likely to peak during the child-rearing years due to the difference in household needs such as; housework and entertainment as well as occupied rooms (Frey and </w:t>
      </w:r>
      <w:proofErr w:type="spellStart"/>
      <w:r w:rsidRPr="00DD4469">
        <w:rPr>
          <w:highlight w:val="green"/>
          <w:u w:val="dotted"/>
          <w:rPrChange w:id="293" w:author="Talbot, Ellen" w:date="2018-05-04T20:24:00Z">
            <w:rPr/>
          </w:rPrChange>
        </w:rPr>
        <w:t>LaBay</w:t>
      </w:r>
      <w:proofErr w:type="spellEnd"/>
      <w:r w:rsidRPr="00DD4469">
        <w:rPr>
          <w:highlight w:val="green"/>
          <w:u w:val="dotted"/>
          <w:rPrChange w:id="294" w:author="Talbot, Ellen" w:date="2018-05-04T20:24:00Z">
            <w:rPr/>
          </w:rPrChange>
        </w:rPr>
        <w:t xml:space="preserve"> 1983). However, this can be hard to measure, as some of these values are not explicitly measured by the census and proxy variables may be needed.</w:t>
      </w:r>
      <w:r w:rsidRPr="00CC131F">
        <w:rPr>
          <w:highlight w:val="green"/>
          <w:rPrChange w:id="295" w:author="Talbot, Ellen" w:date="2018-05-04T15:42:00Z">
            <w:rPr/>
          </w:rPrChange>
        </w:rPr>
        <w:t xml:space="preserve"> Some studies take particular interest in the number of appliances in a household, which may be indicative of a </w:t>
      </w:r>
      <w:proofErr w:type="spellStart"/>
      <w:proofErr w:type="gramStart"/>
      <w:r w:rsidRPr="00CC131F">
        <w:rPr>
          <w:highlight w:val="green"/>
          <w:rPrChange w:id="296" w:author="Talbot, Ellen" w:date="2018-05-04T15:42:00Z">
            <w:rPr/>
          </w:rPrChange>
        </w:rPr>
        <w:t>families</w:t>
      </w:r>
      <w:proofErr w:type="spellEnd"/>
      <w:proofErr w:type="gramEnd"/>
      <w:r w:rsidRPr="00CC131F">
        <w:rPr>
          <w:highlight w:val="green"/>
          <w:rPrChange w:id="297" w:author="Talbot, Ellen" w:date="2018-05-04T15:42:00Z">
            <w:rPr/>
          </w:rPrChange>
        </w:rPr>
        <w:t xml:space="preserve"> life cycle - but sample sizes are small and generally only one survey is done for the explicit </w:t>
      </w:r>
      <w:proofErr w:type="spellStart"/>
      <w:r w:rsidRPr="00CC131F">
        <w:rPr>
          <w:highlight w:val="green"/>
          <w:rPrChange w:id="298" w:author="Talbot, Ellen" w:date="2018-05-04T15:42:00Z">
            <w:rPr/>
          </w:rPrChange>
        </w:rPr>
        <w:t>puropse</w:t>
      </w:r>
      <w:proofErr w:type="spellEnd"/>
      <w:r w:rsidRPr="00CC131F">
        <w:rPr>
          <w:highlight w:val="green"/>
          <w:rPrChange w:id="299" w:author="Talbot, Ellen" w:date="2018-05-04T15:42:00Z">
            <w:rPr/>
          </w:rPrChange>
        </w:rPr>
        <w:t xml:space="preserve"> of the study (McLoughlin, Duffy, and Conlon 2015; viegas2016classification; Rhodes2014; weiss2012leveraging; Leahy and Lyons Sean 2010).</w:t>
      </w:r>
    </w:p>
    <w:p w14:paraId="5E280F0C" w14:textId="77777777" w:rsidR="00923E84" w:rsidRPr="00CB77D3" w:rsidRDefault="00555A8F" w:rsidP="00BC19D4">
      <w:pPr>
        <w:pStyle w:val="BodyText"/>
        <w:jc w:val="both"/>
        <w:rPr>
          <w:highlight w:val="green"/>
          <w:u w:val="dotted"/>
          <w:rPrChange w:id="300" w:author="Talbot, Ellen" w:date="2018-05-04T20:26:00Z">
            <w:rPr/>
          </w:rPrChange>
        </w:rPr>
        <w:pPrChange w:id="301" w:author="Talbot, Ellen" w:date="2018-05-04T15:26:00Z">
          <w:pPr>
            <w:pStyle w:val="BodyText"/>
          </w:pPr>
        </w:pPrChange>
      </w:pPr>
      <w:r w:rsidRPr="00CB77D3">
        <w:rPr>
          <w:highlight w:val="green"/>
          <w:u w:val="dotted"/>
          <w:rPrChange w:id="302" w:author="Talbot, Ellen" w:date="2018-05-04T20:26:00Z">
            <w:rPr/>
          </w:rPrChange>
        </w:rPr>
        <w:t>Even though family life cycle is considered one of the strongest indicators of household energy consumption, age and gender when considered as standalone variables have an insignificant effect, with only weak statistical links to variability in energy consumption (O’Neill and Chen 2002). There is evidence in the literature of both those in the middle life stages and those in younger and older households showing peak energy consumption [</w:t>
      </w:r>
      <w:proofErr w:type="spellStart"/>
      <w:r w:rsidRPr="00CB77D3">
        <w:rPr>
          <w:highlight w:val="green"/>
          <w:u w:val="dotted"/>
          <w:rPrChange w:id="303" w:author="Talbot, Ellen" w:date="2018-05-04T20:26:00Z">
            <w:rPr/>
          </w:rPrChange>
        </w:rPr>
        <w:t>Poortinga</w:t>
      </w:r>
      <w:proofErr w:type="spellEnd"/>
      <w:r w:rsidRPr="00CB77D3">
        <w:rPr>
          <w:highlight w:val="green"/>
          <w:u w:val="dotted"/>
          <w:rPrChange w:id="304" w:author="Talbot, Ellen" w:date="2018-05-04T20:26:00Z">
            <w:rPr/>
          </w:rPrChange>
        </w:rPr>
        <w:t xml:space="preserve">, Steg, and </w:t>
      </w:r>
      <w:proofErr w:type="spellStart"/>
      <w:r w:rsidRPr="00CB77D3">
        <w:rPr>
          <w:highlight w:val="green"/>
          <w:u w:val="dotted"/>
          <w:rPrChange w:id="305" w:author="Talbot, Ellen" w:date="2018-05-04T20:26:00Z">
            <w:rPr/>
          </w:rPrChange>
        </w:rPr>
        <w:t>Vlek</w:t>
      </w:r>
      <w:proofErr w:type="spellEnd"/>
      <w:r w:rsidRPr="00CB77D3">
        <w:rPr>
          <w:highlight w:val="green"/>
          <w:u w:val="dotted"/>
          <w:rPrChange w:id="306" w:author="Talbot, Ellen" w:date="2018-05-04T20:26:00Z">
            <w:rPr/>
          </w:rPrChange>
        </w:rPr>
        <w:t xml:space="preserve"> (2004); Abrahamse2011]. Other factors considered in research include psychological and </w:t>
      </w:r>
      <w:proofErr w:type="spellStart"/>
      <w:r w:rsidRPr="00CB77D3">
        <w:rPr>
          <w:highlight w:val="green"/>
          <w:u w:val="dotted"/>
          <w:rPrChange w:id="307" w:author="Talbot, Ellen" w:date="2018-05-04T20:26:00Z">
            <w:rPr/>
          </w:rPrChange>
        </w:rPr>
        <w:t>behavioural</w:t>
      </w:r>
      <w:proofErr w:type="spellEnd"/>
      <w:r w:rsidRPr="00CB77D3">
        <w:rPr>
          <w:highlight w:val="green"/>
          <w:u w:val="dotted"/>
          <w:rPrChange w:id="308" w:author="Talbot, Ellen" w:date="2018-05-04T20:26:00Z">
            <w:rPr/>
          </w:rPrChange>
        </w:rPr>
        <w:t xml:space="preserve"> factors, but go beyond the remit of this paper, using extensive qualitative research to corroborate their findings (</w:t>
      </w:r>
      <w:proofErr w:type="spellStart"/>
      <w:r w:rsidRPr="00CB77D3">
        <w:rPr>
          <w:highlight w:val="green"/>
          <w:u w:val="dotted"/>
          <w:rPrChange w:id="309" w:author="Talbot, Ellen" w:date="2018-05-04T20:26:00Z">
            <w:rPr/>
          </w:rPrChange>
        </w:rPr>
        <w:t>Abrahamse</w:t>
      </w:r>
      <w:proofErr w:type="spellEnd"/>
      <w:r w:rsidRPr="00CB77D3">
        <w:rPr>
          <w:highlight w:val="green"/>
          <w:u w:val="dotted"/>
          <w:rPrChange w:id="310" w:author="Talbot, Ellen" w:date="2018-05-04T20:26:00Z">
            <w:rPr/>
          </w:rPrChange>
        </w:rPr>
        <w:t xml:space="preserve"> and Steg 2011).</w:t>
      </w:r>
    </w:p>
    <w:p w14:paraId="41D61BE5" w14:textId="77777777" w:rsidR="00923E84" w:rsidRDefault="00555A8F" w:rsidP="00BC19D4">
      <w:pPr>
        <w:pStyle w:val="BodyText"/>
        <w:jc w:val="both"/>
        <w:pPrChange w:id="311" w:author="Talbot, Ellen" w:date="2018-05-04T15:26:00Z">
          <w:pPr>
            <w:pStyle w:val="BodyText"/>
          </w:pPr>
        </w:pPrChange>
      </w:pPr>
      <w:r w:rsidRPr="00CC131F">
        <w:rPr>
          <w:highlight w:val="green"/>
          <w:rPrChange w:id="312" w:author="Talbot, Ellen" w:date="2018-05-04T15:42:00Z">
            <w:rPr/>
          </w:rPrChange>
        </w:rPr>
        <w:t>Characteristics associated with the dwelling itself have also been linked to occupant’s variations in energy consumption. Dwelling age, type and size are influential, as is the existing equipment within the dwelling. The number of features such as floors, room and windows as well as the installation of insulation and efficient heating all contribute [</w:t>
      </w:r>
      <w:proofErr w:type="spellStart"/>
      <w:r w:rsidRPr="00CC131F">
        <w:rPr>
          <w:highlight w:val="green"/>
          <w:rPrChange w:id="313" w:author="Talbot, Ellen" w:date="2018-05-04T15:42:00Z">
            <w:rPr/>
          </w:rPrChange>
        </w:rPr>
        <w:t>Raaij</w:t>
      </w:r>
      <w:proofErr w:type="spellEnd"/>
      <w:r w:rsidRPr="00CC131F">
        <w:rPr>
          <w:highlight w:val="green"/>
          <w:rPrChange w:id="314" w:author="Talbot, Ellen" w:date="2018-05-04T15:42:00Z">
            <w:rPr/>
          </w:rPrChange>
        </w:rPr>
        <w:t xml:space="preserve"> </w:t>
      </w:r>
      <w:r w:rsidRPr="00CC131F">
        <w:rPr>
          <w:highlight w:val="green"/>
          <w:rPrChange w:id="315" w:author="Talbot, Ellen" w:date="2018-05-04T15:42:00Z">
            <w:rPr/>
          </w:rPrChange>
        </w:rPr>
        <w:lastRenderedPageBreak/>
        <w:t xml:space="preserve">and </w:t>
      </w:r>
      <w:proofErr w:type="spellStart"/>
      <w:r w:rsidRPr="00CC131F">
        <w:rPr>
          <w:highlight w:val="green"/>
          <w:rPrChange w:id="316" w:author="Talbot, Ellen" w:date="2018-05-04T15:42:00Z">
            <w:rPr/>
          </w:rPrChange>
        </w:rPr>
        <w:t>Verhallen</w:t>
      </w:r>
      <w:proofErr w:type="spellEnd"/>
      <w:r w:rsidRPr="00CC131F">
        <w:rPr>
          <w:highlight w:val="green"/>
          <w:rPrChange w:id="317" w:author="Talbot, Ellen" w:date="2018-05-04T15:42:00Z">
            <w:rPr/>
          </w:rPrChange>
        </w:rPr>
        <w:t xml:space="preserve"> (1983); Jones2015]. Schipper et al. (1989) suggest that up to half of total household energy use depends on these characteristics.</w:t>
      </w:r>
    </w:p>
    <w:p w14:paraId="4DF9068B" w14:textId="77777777" w:rsidR="00923E84" w:rsidRPr="00CB77D3" w:rsidRDefault="00555A8F" w:rsidP="00BC19D4">
      <w:pPr>
        <w:pStyle w:val="BodyText"/>
        <w:jc w:val="both"/>
        <w:rPr>
          <w:u w:val="dotted"/>
          <w:rPrChange w:id="318" w:author="Talbot, Ellen" w:date="2018-05-04T20:26:00Z">
            <w:rPr/>
          </w:rPrChange>
        </w:rPr>
        <w:pPrChange w:id="319" w:author="Talbot, Ellen" w:date="2018-05-04T15:26:00Z">
          <w:pPr>
            <w:pStyle w:val="BodyText"/>
          </w:pPr>
        </w:pPrChange>
      </w:pPr>
      <w:r w:rsidRPr="00CB77D3">
        <w:rPr>
          <w:highlight w:val="green"/>
          <w:u w:val="dotted"/>
          <w:rPrChange w:id="320" w:author="Talbot, Ellen" w:date="2018-05-04T20:26:00Z">
            <w:rPr/>
          </w:rPrChange>
        </w:rPr>
        <w:t xml:space="preserve">As discussed, many of the papers make links between socio-demographic factors and energy usage, but only </w:t>
      </w:r>
      <w:proofErr w:type="spellStart"/>
      <w:r w:rsidRPr="00CB77D3">
        <w:rPr>
          <w:highlight w:val="green"/>
          <w:u w:val="dotted"/>
          <w:rPrChange w:id="321" w:author="Talbot, Ellen" w:date="2018-05-04T20:26:00Z">
            <w:rPr/>
          </w:rPrChange>
        </w:rPr>
        <w:t>Druckman</w:t>
      </w:r>
      <w:proofErr w:type="spellEnd"/>
      <w:r w:rsidRPr="00CB77D3">
        <w:rPr>
          <w:highlight w:val="green"/>
          <w:u w:val="dotted"/>
          <w:rPrChange w:id="322" w:author="Talbot, Ellen" w:date="2018-05-04T20:26:00Z">
            <w:rPr/>
          </w:rPrChange>
        </w:rPr>
        <w:t xml:space="preserve"> and Jackson (2008) refer directly to statistical measures of deprivation </w:t>
      </w:r>
      <w:proofErr w:type="spellStart"/>
      <w:r w:rsidRPr="00CB77D3">
        <w:rPr>
          <w:highlight w:val="green"/>
          <w:u w:val="dotted"/>
          <w:rPrChange w:id="323" w:author="Talbot, Ellen" w:date="2018-05-04T20:26:00Z">
            <w:rPr/>
          </w:rPrChange>
        </w:rPr>
        <w:t>deprivation</w:t>
      </w:r>
      <w:proofErr w:type="spellEnd"/>
      <w:r w:rsidRPr="00CB77D3">
        <w:rPr>
          <w:highlight w:val="green"/>
          <w:u w:val="dotted"/>
          <w:rPrChange w:id="324" w:author="Talbot, Ellen" w:date="2018-05-04T20:26:00Z">
            <w:rPr/>
          </w:rPrChange>
        </w:rPr>
        <w:t xml:space="preserve">, such as IMD or Townsend scores. They take the IMD and OAC </w:t>
      </w:r>
      <w:proofErr w:type="spellStart"/>
      <w:r w:rsidRPr="00CB77D3">
        <w:rPr>
          <w:highlight w:val="green"/>
          <w:u w:val="dotted"/>
          <w:rPrChange w:id="325" w:author="Talbot, Ellen" w:date="2018-05-04T20:26:00Z">
            <w:rPr/>
          </w:rPrChange>
        </w:rPr>
        <w:t>categorisation</w:t>
      </w:r>
      <w:proofErr w:type="spellEnd"/>
      <w:r w:rsidRPr="00CB77D3">
        <w:rPr>
          <w:highlight w:val="green"/>
          <w:u w:val="dotted"/>
          <w:rPrChange w:id="326" w:author="Talbot, Ellen" w:date="2018-05-04T20:26:00Z">
            <w:rPr/>
          </w:rPrChange>
        </w:rPr>
        <w:t xml:space="preserve"> of small areas, yet they do not use actual consumption measures but a proxy measure for energy from the expenditure and food survey.</w:t>
      </w:r>
    </w:p>
    <w:p w14:paraId="657CE0FB" w14:textId="77777777" w:rsidR="00923E84" w:rsidRPr="00CC131F" w:rsidRDefault="00555A8F" w:rsidP="00BC19D4">
      <w:pPr>
        <w:pStyle w:val="BodyText"/>
        <w:jc w:val="both"/>
        <w:rPr>
          <w:highlight w:val="magenta"/>
          <w:rPrChange w:id="327" w:author="Talbot, Ellen" w:date="2018-05-04T15:42:00Z">
            <w:rPr/>
          </w:rPrChange>
        </w:rPr>
        <w:pPrChange w:id="328" w:author="Talbot, Ellen" w:date="2018-05-04T15:26:00Z">
          <w:pPr>
            <w:pStyle w:val="BodyText"/>
          </w:pPr>
        </w:pPrChange>
      </w:pPr>
      <w:commentRangeStart w:id="329"/>
      <w:r w:rsidRPr="00CC131F">
        <w:rPr>
          <w:highlight w:val="magenta"/>
          <w:rPrChange w:id="330" w:author="Talbot, Ellen" w:date="2018-05-04T15:42:00Z">
            <w:rPr/>
          </w:rPrChange>
        </w:rPr>
        <w:t xml:space="preserve">There are also several studies which use the magnitude of smart meter data to test new exploratory data techniques. The focus of the discovery in all cases uses data mining techniques to build demand profiles, before clustering the profiles using the maximum and minimum usage features to establish different user groups. None of these studies however, link the demand profiles with socio-demographic data and instead focus on comparing the performance of their chosen data </w:t>
      </w:r>
      <w:proofErr w:type="spellStart"/>
      <w:r w:rsidRPr="00CC131F">
        <w:rPr>
          <w:highlight w:val="magenta"/>
          <w:rPrChange w:id="331" w:author="Talbot, Ellen" w:date="2018-05-04T15:42:00Z">
            <w:rPr/>
          </w:rPrChange>
        </w:rPr>
        <w:t>minig</w:t>
      </w:r>
      <w:proofErr w:type="spellEnd"/>
      <w:r w:rsidRPr="00CC131F">
        <w:rPr>
          <w:highlight w:val="magenta"/>
          <w:rPrChange w:id="332" w:author="Talbot, Ellen" w:date="2018-05-04T15:42:00Z">
            <w:rPr/>
          </w:rPrChange>
        </w:rPr>
        <w:t xml:space="preserve"> techniques [Parra, </w:t>
      </w:r>
      <w:proofErr w:type="spellStart"/>
      <w:r w:rsidRPr="00CC131F">
        <w:rPr>
          <w:highlight w:val="magenta"/>
          <w:rPrChange w:id="333" w:author="Talbot, Ellen" w:date="2018-05-04T15:42:00Z">
            <w:rPr/>
          </w:rPrChange>
        </w:rPr>
        <w:t>Quilumba</w:t>
      </w:r>
      <w:proofErr w:type="spellEnd"/>
      <w:r w:rsidRPr="00CC131F">
        <w:rPr>
          <w:highlight w:val="magenta"/>
          <w:rPrChange w:id="334" w:author="Talbot, Ellen" w:date="2018-05-04T15:42:00Z">
            <w:rPr/>
          </w:rPrChange>
        </w:rPr>
        <w:t xml:space="preserve">, and Arcos (2016); alahakoon2013advanced; Figueiredo2005; lavin2016clustering; kwac2013utility]. </w:t>
      </w:r>
      <w:proofErr w:type="spellStart"/>
      <w:r w:rsidRPr="00CC131F">
        <w:rPr>
          <w:highlight w:val="magenta"/>
          <w:rPrChange w:id="335" w:author="Talbot, Ellen" w:date="2018-05-04T15:42:00Z">
            <w:rPr/>
          </w:rPrChange>
        </w:rPr>
        <w:t>Ardakanian</w:t>
      </w:r>
      <w:proofErr w:type="spellEnd"/>
      <w:r w:rsidRPr="00CC131F">
        <w:rPr>
          <w:highlight w:val="magenta"/>
          <w:rPrChange w:id="336" w:author="Talbot, Ellen" w:date="2018-05-04T15:42:00Z">
            <w:rPr/>
          </w:rPrChange>
        </w:rPr>
        <w:t xml:space="preserve"> et al. (2014) argues that generating consumption profiles is one of the fundamental data mining operations achievable through smart meter data - using household features captured through the profiles to understand different categories of consumers.</w:t>
      </w:r>
    </w:p>
    <w:p w14:paraId="02CFD8E6" w14:textId="77777777" w:rsidR="00923E84" w:rsidRDefault="00555A8F" w:rsidP="00BC19D4">
      <w:pPr>
        <w:pStyle w:val="BodyText"/>
        <w:jc w:val="both"/>
        <w:pPrChange w:id="337" w:author="Talbot, Ellen" w:date="2018-05-04T15:26:00Z">
          <w:pPr>
            <w:pStyle w:val="BodyText"/>
          </w:pPr>
        </w:pPrChange>
      </w:pPr>
      <w:r w:rsidRPr="00CC131F">
        <w:rPr>
          <w:highlight w:val="magenta"/>
          <w:rPrChange w:id="338" w:author="Talbot, Ellen" w:date="2018-05-04T15:42:00Z">
            <w:rPr/>
          </w:rPrChange>
        </w:rPr>
        <w:t>This paper extends the current state of the art by not only using a dataset of a magnitude never seen before, but also encompasses statistical representations of deprivation to link these to energy usage.</w:t>
      </w:r>
      <w:commentRangeEnd w:id="138"/>
      <w:r w:rsidR="003A365B" w:rsidRPr="00CC131F">
        <w:rPr>
          <w:rStyle w:val="CommentReference"/>
          <w:highlight w:val="magenta"/>
          <w:rPrChange w:id="339" w:author="Talbot, Ellen" w:date="2018-05-04T15:42:00Z">
            <w:rPr>
              <w:rStyle w:val="CommentReference"/>
            </w:rPr>
          </w:rPrChange>
        </w:rPr>
        <w:commentReference w:id="138"/>
      </w:r>
    </w:p>
    <w:p w14:paraId="7AC0AF9D" w14:textId="4C3BB14F" w:rsidR="00923E84" w:rsidDel="00937F7D" w:rsidRDefault="00CB77D3" w:rsidP="00BC19D4">
      <w:pPr>
        <w:pStyle w:val="Heading1"/>
        <w:jc w:val="both"/>
        <w:rPr>
          <w:del w:id="340" w:author="Singleton, Alexander" w:date="2018-05-04T13:55:00Z"/>
        </w:rPr>
        <w:pPrChange w:id="341" w:author="Talbot, Ellen" w:date="2018-05-04T15:26:00Z">
          <w:pPr>
            <w:pStyle w:val="Heading1"/>
          </w:pPr>
        </w:pPrChange>
      </w:pPr>
      <w:bookmarkStart w:id="342" w:name="methodology"/>
      <w:bookmarkEnd w:id="342"/>
      <w:commentRangeEnd w:id="329"/>
      <w:r>
        <w:rPr>
          <w:rStyle w:val="CommentReference"/>
          <w:rFonts w:asciiTheme="minorHAnsi" w:eastAsiaTheme="minorHAnsi" w:hAnsiTheme="minorHAnsi" w:cstheme="minorBidi"/>
          <w:b w:val="0"/>
          <w:bCs w:val="0"/>
          <w:color w:val="auto"/>
        </w:rPr>
        <w:commentReference w:id="329"/>
      </w:r>
      <w:proofErr w:type="spellStart"/>
      <w:ins w:id="343" w:author="Singleton, Alexander" w:date="2018-05-04T13:55:00Z">
        <w:r w:rsidR="00937F7D">
          <w:t>Smartmeter</w:t>
        </w:r>
        <w:proofErr w:type="spellEnd"/>
        <w:r w:rsidR="00937F7D">
          <w:t xml:space="preserve"> </w:t>
        </w:r>
      </w:ins>
      <w:del w:id="344" w:author="Singleton, Alexander" w:date="2018-05-04T13:55:00Z">
        <w:r w:rsidR="00555A8F" w:rsidDel="00937F7D">
          <w:delText>Methodology</w:delText>
        </w:r>
      </w:del>
    </w:p>
    <w:p w14:paraId="4D1E25DA" w14:textId="0A65F4EB" w:rsidR="00923E84" w:rsidRDefault="00555A8F" w:rsidP="00BC19D4">
      <w:pPr>
        <w:pStyle w:val="Heading2"/>
        <w:jc w:val="both"/>
        <w:pPrChange w:id="345" w:author="Talbot, Ellen" w:date="2018-05-04T15:26:00Z">
          <w:pPr>
            <w:pStyle w:val="Heading2"/>
          </w:pPr>
        </w:pPrChange>
      </w:pPr>
      <w:bookmarkStart w:id="346" w:name="data-mining"/>
      <w:bookmarkEnd w:id="346"/>
      <w:del w:id="347" w:author="Singleton, Alexander" w:date="2018-05-04T13:55:00Z">
        <w:r w:rsidDel="00937F7D">
          <w:delText>Data mining</w:delText>
        </w:r>
      </w:del>
      <w:ins w:id="348" w:author="Singleton, Alexander" w:date="2018-05-04T13:55:00Z">
        <w:r w:rsidR="00937F7D">
          <w:t>Energy Readings</w:t>
        </w:r>
      </w:ins>
    </w:p>
    <w:p w14:paraId="2870A4FE" w14:textId="77777777" w:rsidR="00923E84" w:rsidRDefault="00555A8F" w:rsidP="00BC19D4">
      <w:pPr>
        <w:pStyle w:val="FirstParagraph"/>
        <w:jc w:val="both"/>
        <w:pPrChange w:id="349" w:author="Talbot, Ellen" w:date="2018-05-04T15:26:00Z">
          <w:pPr>
            <w:pStyle w:val="FirstParagraph"/>
          </w:pPr>
        </w:pPrChange>
      </w:pPr>
      <w:bookmarkStart w:id="350" w:name="smart-meter-data"/>
      <w:bookmarkEnd w:id="350"/>
      <w:commentRangeStart w:id="351"/>
      <w:r>
        <w:t xml:space="preserve">Data mining is defined as the process that integrates </w:t>
      </w:r>
      <w:proofErr w:type="gramStart"/>
      <w:r>
        <w:t>a number of</w:t>
      </w:r>
      <w:proofErr w:type="gramEnd"/>
      <w:r>
        <w:t xml:space="preserve"> areas; extract, process and obtain useful information from a given dataset and is comprised of five basic actions: sorting, pre-processing, transformation, mining and interpretation (Parra, </w:t>
      </w:r>
      <w:proofErr w:type="spellStart"/>
      <w:r>
        <w:t>Quilumba</w:t>
      </w:r>
      <w:proofErr w:type="spellEnd"/>
      <w:r>
        <w:t>, and Arcos 2016).</w:t>
      </w:r>
      <w:commentRangeEnd w:id="351"/>
      <w:r w:rsidR="00937F7D">
        <w:rPr>
          <w:rStyle w:val="CommentReference"/>
        </w:rPr>
        <w:commentReference w:id="351"/>
      </w:r>
    </w:p>
    <w:p w14:paraId="04765C8C" w14:textId="77777777" w:rsidR="00923E84" w:rsidRDefault="00555A8F" w:rsidP="00BC19D4">
      <w:pPr>
        <w:pStyle w:val="BodyText"/>
        <w:jc w:val="both"/>
        <w:pPrChange w:id="352" w:author="Talbot, Ellen" w:date="2018-05-04T15:26:00Z">
          <w:pPr>
            <w:pStyle w:val="BodyText"/>
          </w:pPr>
        </w:pPrChange>
      </w:pPr>
      <w:r>
        <w:t xml:space="preserve">Because the Smart Meter data was provided in a raw format from the DEP, data preparation and data cleaning steps were undertaken to ensure usability and accuracy in the later analysis. Data pre-processing is an essential aspect of the data analysis </w:t>
      </w:r>
      <w:proofErr w:type="gramStart"/>
      <w:r>
        <w:t>in order to</w:t>
      </w:r>
      <w:proofErr w:type="gramEnd"/>
      <w:r>
        <w:t xml:space="preserve"> avoid influencing the data with atypical values (Ramos and Vale 2008). Those rows which were an exact duplicate of another were removed and assumed to be a computational error and rows which were missing categorical variables were also removed as these cannot be accurately imputed without biasing the overall result (Field, Miles, and Field 2012).</w:t>
      </w:r>
    </w:p>
    <w:p w14:paraId="4BC92A25" w14:textId="77777777" w:rsidR="00923E84" w:rsidRDefault="00555A8F" w:rsidP="00BC19D4">
      <w:pPr>
        <w:pStyle w:val="BodyText"/>
        <w:jc w:val="both"/>
        <w:pPrChange w:id="353" w:author="Talbot, Ellen" w:date="2018-05-04T15:26:00Z">
          <w:pPr>
            <w:pStyle w:val="BodyText"/>
          </w:pPr>
        </w:pPrChange>
      </w:pPr>
      <w:r>
        <w:t>Outliers were determined as those variables with a value over 3SD away from the mean, as these can be considered extreme outliers (Field, Miles, and Field 2012). Those instances which were identified as outliers, but below 3SD were kept on the basis that they could be accounted for by different energy consuming devices - for instance, a household with an electric car will use significantly more energy during overnight hours but should not be considered an outlier.</w:t>
      </w:r>
    </w:p>
    <w:p w14:paraId="7F62AB9F" w14:textId="77777777" w:rsidR="00923E84" w:rsidRDefault="00555A8F" w:rsidP="00BC19D4">
      <w:pPr>
        <w:pStyle w:val="BodyText"/>
        <w:jc w:val="both"/>
        <w:pPrChange w:id="354" w:author="Talbot, Ellen" w:date="2018-05-04T15:26:00Z">
          <w:pPr>
            <w:pStyle w:val="BodyText"/>
          </w:pPr>
        </w:pPrChange>
      </w:pPr>
      <w:r>
        <w:t xml:space="preserve">With all outliers removed, the frequencies of missing data across the whole dataset and the aggregated to postcode sector (PCS) level were investigated. Data could be missing for </w:t>
      </w:r>
      <w:proofErr w:type="gramStart"/>
      <w:r>
        <w:t xml:space="preserve">a </w:t>
      </w:r>
      <w:r>
        <w:lastRenderedPageBreak/>
        <w:t>number of</w:t>
      </w:r>
      <w:proofErr w:type="gramEnd"/>
      <w:r>
        <w:t xml:space="preserve"> reasons - as the infrastructure behind smart meters starts to span more and more technical components, the opportunity for these to fail also increases and leads to gaps in the data (</w:t>
      </w:r>
      <w:proofErr w:type="spellStart"/>
      <w:r>
        <w:t>Flath</w:t>
      </w:r>
      <w:proofErr w:type="spellEnd"/>
      <w:r>
        <w:t xml:space="preserve"> et al. 2012b). The spread of missing data was mapped to understand if there was a spatial aspect to the missing data - rurality and social factors such as people not feeling engaged with smart metering could both have an effect. It has been confirmed by the DEP that there was no specific rollout </w:t>
      </w:r>
      <w:proofErr w:type="spellStart"/>
      <w:r>
        <w:t>programme</w:t>
      </w:r>
      <w:proofErr w:type="spellEnd"/>
      <w:r>
        <w:t xml:space="preserve"> in place in the beginning and users only had to be at home during the day to have a smart meter fitted, therefore it is important to consider the bias implications of those included within the dataset.</w:t>
      </w:r>
    </w:p>
    <w:p w14:paraId="075EFF55" w14:textId="77777777" w:rsidR="00923E84" w:rsidRDefault="00555A8F" w:rsidP="00BC19D4">
      <w:pPr>
        <w:pStyle w:val="BodyText"/>
        <w:jc w:val="both"/>
        <w:pPrChange w:id="355" w:author="Talbot, Ellen" w:date="2018-05-04T15:26:00Z">
          <w:pPr>
            <w:pStyle w:val="BodyText"/>
          </w:pPr>
        </w:pPrChange>
      </w:pPr>
      <w:r>
        <w:t xml:space="preserve">Data imputation was then carried out on all missing values. It was decided that imputation by the mean was likely to present the most accurate results (Lavin and </w:t>
      </w:r>
      <w:proofErr w:type="spellStart"/>
      <w:r>
        <w:t>Klabjan</w:t>
      </w:r>
      <w:proofErr w:type="spellEnd"/>
      <w:r>
        <w:t xml:space="preserve"> 2016; Field, Miles, and Field 2012). The data was aggregated to the PCS level and the mean for each half hourly reading per PCS was imputed, resulting in a complete dataset.</w:t>
      </w:r>
    </w:p>
    <w:p w14:paraId="62760A10" w14:textId="77777777" w:rsidR="00923E84" w:rsidRDefault="00555A8F" w:rsidP="00BC19D4">
      <w:pPr>
        <w:pStyle w:val="BodyText"/>
        <w:jc w:val="both"/>
        <w:pPrChange w:id="356" w:author="Talbot, Ellen" w:date="2018-05-04T15:26:00Z">
          <w:pPr>
            <w:pStyle w:val="BodyText"/>
          </w:pPr>
        </w:pPrChange>
      </w:pPr>
      <w:r>
        <w:t xml:space="preserve">As part of the data transformation process, the data dimensions were manipulated to preserve the anonymity of the users and prevent re-identification by aggregating the results from individual user to PCS level. This also acted as a data </w:t>
      </w:r>
      <w:proofErr w:type="spellStart"/>
      <w:r>
        <w:t>minimisation</w:t>
      </w:r>
      <w:proofErr w:type="spellEnd"/>
      <w:r>
        <w:t xml:space="preserve"> method, to make the analysis less expensive, in both time and computational sense (Jiawei et al. 2012). Table 1 </w:t>
      </w:r>
      <w:proofErr w:type="spellStart"/>
      <w:r>
        <w:t>visualises</w:t>
      </w:r>
      <w:proofErr w:type="spellEnd"/>
      <w:r>
        <w:t xml:space="preserve"> this data mining process and shows the number of records removed overall.</w:t>
      </w:r>
    </w:p>
    <w:p w14:paraId="2CDA1191" w14:textId="77777777" w:rsidR="00270813" w:rsidRPr="00270813" w:rsidRDefault="00270813" w:rsidP="00270813">
      <w:pPr>
        <w:pStyle w:val="Caption"/>
        <w:keepNext/>
        <w:jc w:val="center"/>
        <w:rPr>
          <w:rFonts w:cs="Times New Roman"/>
          <w:iCs/>
          <w:color w:val="1F497D" w:themeColor="text2"/>
          <w:sz w:val="18"/>
          <w:szCs w:val="18"/>
        </w:rPr>
      </w:pPr>
      <w:bookmarkStart w:id="357" w:name="insert-table-1"/>
      <w:bookmarkEnd w:id="357"/>
      <w:r w:rsidRPr="00270813">
        <w:rPr>
          <w:rFonts w:cs="Times New Roman"/>
          <w:color w:val="1F497D" w:themeColor="text2"/>
          <w:sz w:val="18"/>
          <w:szCs w:val="18"/>
        </w:rPr>
        <w:t xml:space="preserve">Table </w:t>
      </w:r>
      <w:r w:rsidRPr="00270813">
        <w:rPr>
          <w:rFonts w:cs="Times New Roman"/>
          <w:color w:val="1F497D" w:themeColor="text2"/>
          <w:sz w:val="18"/>
          <w:szCs w:val="18"/>
        </w:rPr>
        <w:fldChar w:fldCharType="begin"/>
      </w:r>
      <w:r w:rsidRPr="00270813">
        <w:rPr>
          <w:rFonts w:cs="Times New Roman"/>
          <w:color w:val="1F497D" w:themeColor="text2"/>
          <w:sz w:val="18"/>
          <w:szCs w:val="18"/>
        </w:rPr>
        <w:instrText xml:space="preserve"> SEQ Table \* ARABIC </w:instrText>
      </w:r>
      <w:r w:rsidRPr="00270813">
        <w:rPr>
          <w:rFonts w:cs="Times New Roman"/>
          <w:color w:val="1F497D" w:themeColor="text2"/>
          <w:sz w:val="18"/>
          <w:szCs w:val="18"/>
        </w:rPr>
        <w:fldChar w:fldCharType="separate"/>
      </w:r>
      <w:r w:rsidRPr="00270813">
        <w:rPr>
          <w:rFonts w:cs="Times New Roman"/>
          <w:noProof/>
          <w:color w:val="1F497D" w:themeColor="text2"/>
          <w:sz w:val="18"/>
          <w:szCs w:val="18"/>
        </w:rPr>
        <w:t>1</w:t>
      </w:r>
      <w:r w:rsidRPr="00270813">
        <w:rPr>
          <w:rFonts w:cs="Times New Roman"/>
          <w:color w:val="1F497D" w:themeColor="text2"/>
          <w:sz w:val="18"/>
          <w:szCs w:val="18"/>
        </w:rPr>
        <w:fldChar w:fldCharType="end"/>
      </w:r>
      <w:r w:rsidRPr="00270813">
        <w:rPr>
          <w:rFonts w:cs="Times New Roman"/>
          <w:color w:val="1F497D" w:themeColor="text2"/>
          <w:sz w:val="18"/>
          <w:szCs w:val="18"/>
        </w:rPr>
        <w:t>: The Data Cleaning Process</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0"/>
      </w:tblGrid>
      <w:tr w:rsidR="00270813" w:rsidRPr="00270813" w14:paraId="11DE9EEF" w14:textId="77777777" w:rsidTr="00413EE1">
        <w:trPr>
          <w:trHeight w:val="908"/>
        </w:trPr>
        <w:tc>
          <w:tcPr>
            <w:tcW w:w="9010" w:type="dxa"/>
            <w:shd w:val="clear" w:color="auto" w:fill="auto"/>
          </w:tcPr>
          <w:p w14:paraId="44E0B6F3" w14:textId="77777777" w:rsidR="00270813" w:rsidRPr="00270813" w:rsidRDefault="00270813" w:rsidP="00413EE1">
            <w:pPr>
              <w:pStyle w:val="Paperbody"/>
              <w:rPr>
                <w:rFonts w:asciiTheme="minorHAnsi" w:hAnsiTheme="minorHAnsi"/>
              </w:rPr>
            </w:pPr>
            <w:r w:rsidRPr="00270813">
              <w:rPr>
                <w:rFonts w:asciiTheme="minorHAnsi" w:hAnsiTheme="minorHAnsi"/>
                <w:i/>
              </w:rPr>
              <w:t>Step 1: Prior to data cleaning</w:t>
            </w:r>
          </w:p>
          <w:p w14:paraId="7BD768DB" w14:textId="77777777" w:rsidR="00270813" w:rsidRPr="00270813" w:rsidRDefault="00270813" w:rsidP="00413EE1">
            <w:pPr>
              <w:pStyle w:val="Paperbody"/>
              <w:rPr>
                <w:rFonts w:asciiTheme="minorHAnsi" w:hAnsiTheme="minorHAnsi"/>
              </w:rPr>
            </w:pPr>
            <w:r w:rsidRPr="00270813">
              <w:rPr>
                <w:rFonts w:asciiTheme="minorHAnsi" w:hAnsiTheme="minorHAnsi"/>
              </w:rPr>
              <w:t>Total number of individual records: 292,855,095</w:t>
            </w:r>
          </w:p>
        </w:tc>
      </w:tr>
      <w:tr w:rsidR="00270813" w:rsidRPr="00270813" w14:paraId="6A786AF2" w14:textId="77777777" w:rsidTr="00413EE1">
        <w:tc>
          <w:tcPr>
            <w:tcW w:w="9010" w:type="dxa"/>
            <w:shd w:val="clear" w:color="auto" w:fill="auto"/>
          </w:tcPr>
          <w:p w14:paraId="2483F697" w14:textId="77777777" w:rsidR="00270813" w:rsidRPr="00270813" w:rsidRDefault="00270813" w:rsidP="00413EE1">
            <w:pPr>
              <w:pStyle w:val="Paperbody"/>
              <w:rPr>
                <w:rFonts w:asciiTheme="minorHAnsi" w:hAnsiTheme="minorHAnsi"/>
                <w:i/>
              </w:rPr>
            </w:pPr>
            <w:r w:rsidRPr="00270813">
              <w:rPr>
                <w:rFonts w:asciiTheme="minorHAnsi" w:hAnsiTheme="minorHAnsi"/>
                <w:i/>
              </w:rPr>
              <w:t>Step 2: Remove missing values</w:t>
            </w:r>
          </w:p>
          <w:p w14:paraId="7597C86F" w14:textId="77777777" w:rsidR="00270813" w:rsidRPr="00270813" w:rsidRDefault="00270813" w:rsidP="00413EE1">
            <w:pPr>
              <w:pStyle w:val="Paperbody"/>
              <w:rPr>
                <w:rFonts w:asciiTheme="minorHAnsi" w:hAnsiTheme="minorHAnsi"/>
              </w:rPr>
            </w:pPr>
            <w:r w:rsidRPr="00270813">
              <w:rPr>
                <w:rFonts w:asciiTheme="minorHAnsi" w:hAnsiTheme="minorHAnsi"/>
              </w:rPr>
              <w:t>Number of individual records removed: 1,275</w:t>
            </w:r>
          </w:p>
          <w:p w14:paraId="5AF13266" w14:textId="77777777" w:rsidR="00270813" w:rsidRPr="00270813" w:rsidRDefault="00270813" w:rsidP="00413EE1">
            <w:pPr>
              <w:pStyle w:val="Paperbody"/>
              <w:rPr>
                <w:rFonts w:asciiTheme="minorHAnsi" w:hAnsiTheme="minorHAnsi"/>
              </w:rPr>
            </w:pPr>
            <w:r w:rsidRPr="00270813">
              <w:rPr>
                <w:rFonts w:asciiTheme="minorHAnsi" w:hAnsiTheme="minorHAnsi"/>
              </w:rPr>
              <w:t>Total number of records remaining: 292,853,820</w:t>
            </w:r>
          </w:p>
          <w:p w14:paraId="7227586E" w14:textId="77777777" w:rsidR="00270813" w:rsidRPr="00270813" w:rsidRDefault="00270813" w:rsidP="00413EE1">
            <w:pPr>
              <w:pStyle w:val="Paperbody"/>
              <w:rPr>
                <w:rFonts w:asciiTheme="minorHAnsi" w:hAnsiTheme="minorHAnsi"/>
              </w:rPr>
            </w:pPr>
          </w:p>
        </w:tc>
      </w:tr>
      <w:tr w:rsidR="00270813" w:rsidRPr="00270813" w14:paraId="6C9ABEB5" w14:textId="77777777" w:rsidTr="00413EE1">
        <w:tc>
          <w:tcPr>
            <w:tcW w:w="9010" w:type="dxa"/>
            <w:shd w:val="clear" w:color="auto" w:fill="auto"/>
          </w:tcPr>
          <w:p w14:paraId="28ABB0D7" w14:textId="77777777" w:rsidR="00270813" w:rsidRPr="00270813" w:rsidRDefault="00270813" w:rsidP="00413EE1">
            <w:pPr>
              <w:pStyle w:val="Paperbody"/>
              <w:rPr>
                <w:rFonts w:asciiTheme="minorHAnsi" w:hAnsiTheme="minorHAnsi"/>
                <w:i/>
              </w:rPr>
            </w:pPr>
            <w:r w:rsidRPr="00270813">
              <w:rPr>
                <w:rFonts w:asciiTheme="minorHAnsi" w:hAnsiTheme="minorHAnsi"/>
                <w:i/>
              </w:rPr>
              <w:t>Step 3: Remove missing data information</w:t>
            </w:r>
          </w:p>
          <w:p w14:paraId="5DABE34C" w14:textId="77777777" w:rsidR="00270813" w:rsidRPr="00270813" w:rsidRDefault="00270813" w:rsidP="00413EE1">
            <w:pPr>
              <w:pStyle w:val="Paperbody"/>
              <w:rPr>
                <w:rFonts w:asciiTheme="minorHAnsi" w:hAnsiTheme="minorHAnsi"/>
              </w:rPr>
            </w:pPr>
            <w:r w:rsidRPr="00270813">
              <w:rPr>
                <w:rFonts w:asciiTheme="minorHAnsi" w:hAnsiTheme="minorHAnsi"/>
              </w:rPr>
              <w:t>Number of individual records removed: 66</w:t>
            </w:r>
          </w:p>
          <w:p w14:paraId="263BC77B" w14:textId="77777777" w:rsidR="00270813" w:rsidRPr="00270813" w:rsidRDefault="00270813" w:rsidP="00413EE1">
            <w:pPr>
              <w:pStyle w:val="Paperbody"/>
              <w:rPr>
                <w:rFonts w:asciiTheme="minorHAnsi" w:hAnsiTheme="minorHAnsi"/>
              </w:rPr>
            </w:pPr>
            <w:r w:rsidRPr="00270813">
              <w:rPr>
                <w:rFonts w:asciiTheme="minorHAnsi" w:hAnsiTheme="minorHAnsi"/>
              </w:rPr>
              <w:t>Total number of baskets remaining: 292,853,754</w:t>
            </w:r>
          </w:p>
          <w:p w14:paraId="5E609099" w14:textId="77777777" w:rsidR="00270813" w:rsidRPr="00270813" w:rsidRDefault="00270813" w:rsidP="00413EE1">
            <w:pPr>
              <w:pStyle w:val="Paperbody"/>
              <w:rPr>
                <w:rFonts w:asciiTheme="minorHAnsi" w:hAnsiTheme="minorHAnsi"/>
              </w:rPr>
            </w:pPr>
          </w:p>
          <w:p w14:paraId="39983265" w14:textId="77777777" w:rsidR="00270813" w:rsidRPr="00270813" w:rsidRDefault="00270813" w:rsidP="00413EE1">
            <w:pPr>
              <w:pStyle w:val="Paperbody"/>
              <w:rPr>
                <w:rFonts w:asciiTheme="minorHAnsi" w:hAnsiTheme="minorHAnsi"/>
                <w:i/>
              </w:rPr>
            </w:pPr>
            <w:r w:rsidRPr="00270813">
              <w:rPr>
                <w:rFonts w:asciiTheme="minorHAnsi" w:hAnsiTheme="minorHAnsi"/>
                <w:i/>
              </w:rPr>
              <w:t xml:space="preserve">Step 4: Aggregation to Postcode Sector </w:t>
            </w:r>
          </w:p>
          <w:p w14:paraId="1ED22D5A" w14:textId="77777777" w:rsidR="00270813" w:rsidRPr="00270813" w:rsidRDefault="00270813" w:rsidP="00413EE1">
            <w:pPr>
              <w:pStyle w:val="Paperbody"/>
              <w:rPr>
                <w:rFonts w:asciiTheme="minorHAnsi" w:hAnsiTheme="minorHAnsi"/>
              </w:rPr>
            </w:pPr>
            <w:r w:rsidRPr="00270813">
              <w:rPr>
                <w:rFonts w:asciiTheme="minorHAnsi" w:hAnsiTheme="minorHAnsi"/>
              </w:rPr>
              <w:t>Total number of records: 6,141,494</w:t>
            </w:r>
          </w:p>
          <w:p w14:paraId="00229550" w14:textId="77777777" w:rsidR="00270813" w:rsidRPr="00270813" w:rsidRDefault="00270813" w:rsidP="00413EE1">
            <w:pPr>
              <w:pStyle w:val="Paperbody"/>
              <w:rPr>
                <w:rFonts w:asciiTheme="minorHAnsi" w:hAnsiTheme="minorHAnsi"/>
              </w:rPr>
            </w:pPr>
          </w:p>
          <w:p w14:paraId="49C6D9B5" w14:textId="77777777" w:rsidR="00270813" w:rsidRPr="00270813" w:rsidRDefault="00270813" w:rsidP="00413EE1">
            <w:pPr>
              <w:pStyle w:val="Paperbody"/>
              <w:rPr>
                <w:rFonts w:asciiTheme="minorHAnsi" w:hAnsiTheme="minorHAnsi"/>
                <w:b/>
              </w:rPr>
            </w:pPr>
            <w:r w:rsidRPr="00270813">
              <w:rPr>
                <w:rFonts w:asciiTheme="minorHAnsi" w:hAnsiTheme="minorHAnsi"/>
                <w:b/>
              </w:rPr>
              <w:t>Final number of records to be included in the analysis: 6,141,494</w:t>
            </w:r>
          </w:p>
        </w:tc>
      </w:tr>
    </w:tbl>
    <w:p w14:paraId="45C29166" w14:textId="02FD593B" w:rsidR="00270813" w:rsidRDefault="00586A56">
      <w:pPr>
        <w:pStyle w:val="FirstParagraph"/>
        <w:rPr>
          <w:ins w:id="358" w:author="Talbot, Ellen" w:date="2018-05-04T15:52:00Z"/>
          <w:b/>
          <w:u w:val="thick"/>
        </w:rPr>
      </w:pPr>
      <w:ins w:id="359" w:author="Talbot, Ellen" w:date="2018-05-04T15:52:00Z">
        <w:r w:rsidRPr="00586A56">
          <w:rPr>
            <w:b/>
            <w:u w:val="thick"/>
            <w:rPrChange w:id="360" w:author="Talbot, Ellen" w:date="2018-05-04T15:52:00Z">
              <w:rPr/>
            </w:rPrChange>
          </w:rPr>
          <w:t>Do up to here Friday afternoon</w:t>
        </w:r>
      </w:ins>
    </w:p>
    <w:p w14:paraId="28F92FDE" w14:textId="77777777" w:rsidR="00586A56" w:rsidRDefault="00586A56" w:rsidP="00586A56">
      <w:pPr>
        <w:pStyle w:val="BodyText"/>
        <w:rPr>
          <w:ins w:id="361" w:author="Talbot, Ellen" w:date="2018-05-04T15:52:00Z"/>
        </w:rPr>
        <w:pPrChange w:id="362" w:author="Talbot, Ellen" w:date="2018-05-04T15:52:00Z">
          <w:pPr>
            <w:pStyle w:val="FirstParagraph"/>
          </w:pPr>
        </w:pPrChange>
      </w:pPr>
    </w:p>
    <w:p w14:paraId="7AAE239F" w14:textId="77777777" w:rsidR="00586A56" w:rsidRDefault="00586A56" w:rsidP="00586A56">
      <w:pPr>
        <w:pStyle w:val="BodyText"/>
        <w:rPr>
          <w:ins w:id="363" w:author="Talbot, Ellen" w:date="2018-05-04T15:52:00Z"/>
        </w:rPr>
        <w:pPrChange w:id="364" w:author="Talbot, Ellen" w:date="2018-05-04T15:52:00Z">
          <w:pPr>
            <w:pStyle w:val="FirstParagraph"/>
          </w:pPr>
        </w:pPrChange>
      </w:pPr>
    </w:p>
    <w:p w14:paraId="05999203" w14:textId="77777777" w:rsidR="00586A56" w:rsidRDefault="00586A56" w:rsidP="00586A56">
      <w:pPr>
        <w:pStyle w:val="BodyText"/>
        <w:rPr>
          <w:ins w:id="365" w:author="Talbot, Ellen" w:date="2018-05-04T15:52:00Z"/>
        </w:rPr>
        <w:pPrChange w:id="366" w:author="Talbot, Ellen" w:date="2018-05-04T15:52:00Z">
          <w:pPr>
            <w:pStyle w:val="FirstParagraph"/>
          </w:pPr>
        </w:pPrChange>
      </w:pPr>
    </w:p>
    <w:p w14:paraId="6F832B51" w14:textId="77777777" w:rsidR="00586A56" w:rsidRDefault="00586A56" w:rsidP="00586A56">
      <w:pPr>
        <w:pStyle w:val="BodyText"/>
        <w:rPr>
          <w:ins w:id="367" w:author="Talbot, Ellen" w:date="2018-05-04T15:52:00Z"/>
        </w:rPr>
        <w:pPrChange w:id="368" w:author="Talbot, Ellen" w:date="2018-05-04T15:52:00Z">
          <w:pPr>
            <w:pStyle w:val="FirstParagraph"/>
          </w:pPr>
        </w:pPrChange>
      </w:pPr>
    </w:p>
    <w:p w14:paraId="1621C567" w14:textId="77777777" w:rsidR="00586A56" w:rsidRDefault="00586A56" w:rsidP="00586A56">
      <w:pPr>
        <w:pStyle w:val="BodyText"/>
        <w:rPr>
          <w:ins w:id="369" w:author="Talbot, Ellen" w:date="2018-05-04T15:52:00Z"/>
        </w:rPr>
        <w:pPrChange w:id="370" w:author="Talbot, Ellen" w:date="2018-05-04T15:52:00Z">
          <w:pPr>
            <w:pStyle w:val="FirstParagraph"/>
          </w:pPr>
        </w:pPrChange>
      </w:pPr>
    </w:p>
    <w:p w14:paraId="289EC760" w14:textId="77777777" w:rsidR="00586A56" w:rsidRPr="00C03D38" w:rsidRDefault="00586A56" w:rsidP="00586A56">
      <w:pPr>
        <w:pStyle w:val="BodyText"/>
        <w:rPr>
          <w:ins w:id="371" w:author="Singleton, Alexander" w:date="2018-05-04T13:58:00Z"/>
        </w:rPr>
        <w:pPrChange w:id="372" w:author="Talbot, Ellen" w:date="2018-05-04T15:52:00Z">
          <w:pPr>
            <w:pStyle w:val="FirstParagraph"/>
          </w:pPr>
        </w:pPrChange>
      </w:pPr>
    </w:p>
    <w:p w14:paraId="01B7749B" w14:textId="04A7AF3E" w:rsidR="00937F7D" w:rsidRPr="009F29E1" w:rsidRDefault="00937F7D">
      <w:pPr>
        <w:pStyle w:val="BodyText"/>
        <w:rPr>
          <w:ins w:id="373" w:author="Singleton, Alexander" w:date="2018-05-04T13:58:00Z"/>
          <w:u w:val="thick"/>
          <w:rPrChange w:id="374" w:author="Talbot, Ellen" w:date="2018-05-04T15:49:00Z">
            <w:rPr>
              <w:ins w:id="375" w:author="Singleton, Alexander" w:date="2018-05-04T13:58:00Z"/>
            </w:rPr>
          </w:rPrChange>
        </w:rPr>
        <w:pPrChange w:id="376" w:author="Singleton, Alexander" w:date="2018-05-04T13:58:00Z">
          <w:pPr>
            <w:pStyle w:val="FirstParagraph"/>
          </w:pPr>
        </w:pPrChange>
      </w:pPr>
      <w:ins w:id="377" w:author="Singleton, Alexander" w:date="2018-05-04T13:58:00Z">
        <w:r w:rsidRPr="009F29E1">
          <w:rPr>
            <w:u w:val="thick"/>
            <w:rPrChange w:id="378" w:author="Talbot, Ellen" w:date="2018-05-04T15:49:00Z">
              <w:rPr/>
            </w:rPrChange>
          </w:rPr>
          <w:lastRenderedPageBreak/>
          <w:t>The remainder of the paper should then present empirical results as:</w:t>
        </w:r>
      </w:ins>
    </w:p>
    <w:p w14:paraId="2FFA98CB" w14:textId="0819C171" w:rsidR="00937F7D" w:rsidRPr="009F29E1" w:rsidRDefault="00937F7D">
      <w:pPr>
        <w:pStyle w:val="BodyText"/>
        <w:numPr>
          <w:ilvl w:val="0"/>
          <w:numId w:val="3"/>
        </w:numPr>
        <w:rPr>
          <w:ins w:id="379" w:author="Singleton, Alexander" w:date="2018-05-04T13:58:00Z"/>
          <w:u w:val="thick"/>
          <w:rPrChange w:id="380" w:author="Talbot, Ellen" w:date="2018-05-04T15:49:00Z">
            <w:rPr>
              <w:ins w:id="381" w:author="Singleton, Alexander" w:date="2018-05-04T13:58:00Z"/>
            </w:rPr>
          </w:rPrChange>
        </w:rPr>
        <w:pPrChange w:id="382" w:author="Singleton, Alexander" w:date="2018-05-04T13:58:00Z">
          <w:pPr>
            <w:pStyle w:val="FirstParagraph"/>
          </w:pPr>
        </w:pPrChange>
      </w:pPr>
      <w:ins w:id="383" w:author="Singleton, Alexander" w:date="2018-05-04T13:58:00Z">
        <w:r w:rsidRPr="009F29E1">
          <w:rPr>
            <w:u w:val="thick"/>
            <w:rPrChange w:id="384" w:author="Talbot, Ellen" w:date="2018-05-04T15:49:00Z">
              <w:rPr/>
            </w:rPrChange>
          </w:rPr>
          <w:t>Energy Profiles</w:t>
        </w:r>
      </w:ins>
      <w:ins w:id="385" w:author="Singleton, Alexander" w:date="2018-05-04T13:59:00Z">
        <w:r w:rsidRPr="009F29E1">
          <w:rPr>
            <w:u w:val="thick"/>
            <w:rPrChange w:id="386" w:author="Talbot, Ellen" w:date="2018-05-04T15:49:00Z">
              <w:rPr/>
            </w:rPrChange>
          </w:rPr>
          <w:t xml:space="preserve"> – this would look at the profiles in aggregate and be mainly </w:t>
        </w:r>
        <w:proofErr w:type="spellStart"/>
        <w:r w:rsidRPr="009F29E1">
          <w:rPr>
            <w:u w:val="thick"/>
            <w:rPrChange w:id="387" w:author="Talbot, Ellen" w:date="2018-05-04T15:49:00Z">
              <w:rPr/>
            </w:rPrChange>
          </w:rPr>
          <w:t>descirpive</w:t>
        </w:r>
      </w:ins>
      <w:proofErr w:type="spellEnd"/>
      <w:ins w:id="388" w:author="Singleton, Alexander" w:date="2018-05-04T14:00:00Z">
        <w:r w:rsidR="0020456C" w:rsidRPr="009F29E1">
          <w:rPr>
            <w:u w:val="thick"/>
            <w:rPrChange w:id="389" w:author="Talbot, Ellen" w:date="2018-05-04T15:49:00Z">
              <w:rPr/>
            </w:rPrChange>
          </w:rPr>
          <w:t xml:space="preserve"> – include the OAC stuff here…. This would lead into the interesting patterns with deprived areas</w:t>
        </w:r>
      </w:ins>
    </w:p>
    <w:p w14:paraId="67D5B066" w14:textId="22499974" w:rsidR="00937F7D" w:rsidRPr="009F29E1" w:rsidRDefault="0020456C">
      <w:pPr>
        <w:pStyle w:val="BodyText"/>
        <w:numPr>
          <w:ilvl w:val="0"/>
          <w:numId w:val="3"/>
        </w:numPr>
        <w:rPr>
          <w:ins w:id="390" w:author="Singleton, Alexander" w:date="2018-05-04T13:56:00Z"/>
          <w:u w:val="thick"/>
          <w:rPrChange w:id="391" w:author="Talbot, Ellen" w:date="2018-05-04T15:49:00Z">
            <w:rPr>
              <w:ins w:id="392" w:author="Singleton, Alexander" w:date="2018-05-04T13:56:00Z"/>
            </w:rPr>
          </w:rPrChange>
        </w:rPr>
        <w:pPrChange w:id="393" w:author="Singleton, Alexander" w:date="2018-05-04T13:58:00Z">
          <w:pPr>
            <w:pStyle w:val="FirstParagraph"/>
          </w:pPr>
        </w:pPrChange>
      </w:pPr>
      <w:ins w:id="394" w:author="Singleton, Alexander" w:date="2018-05-04T13:59:00Z">
        <w:r w:rsidRPr="009F29E1">
          <w:rPr>
            <w:u w:val="thick"/>
            <w:rPrChange w:id="395" w:author="Talbot, Ellen" w:date="2018-05-04T15:49:00Z">
              <w:rPr/>
            </w:rPrChange>
          </w:rPr>
          <w:t xml:space="preserve">Fuel Poverty </w:t>
        </w:r>
      </w:ins>
      <w:ins w:id="396" w:author="Singleton, Alexander" w:date="2018-05-04T14:01:00Z">
        <w:r w:rsidRPr="009F29E1">
          <w:rPr>
            <w:u w:val="thick"/>
            <w:rPrChange w:id="397" w:author="Talbot, Ellen" w:date="2018-05-04T15:49:00Z">
              <w:rPr/>
            </w:rPrChange>
          </w:rPr>
          <w:t xml:space="preserve">– this would present the </w:t>
        </w:r>
        <w:proofErr w:type="spellStart"/>
        <w:r w:rsidRPr="009F29E1">
          <w:rPr>
            <w:u w:val="thick"/>
            <w:rPrChange w:id="398" w:author="Talbot, Ellen" w:date="2018-05-04T15:49:00Z">
              <w:rPr/>
            </w:rPrChange>
          </w:rPr>
          <w:t>towsend</w:t>
        </w:r>
        <w:proofErr w:type="spellEnd"/>
        <w:r w:rsidRPr="009F29E1">
          <w:rPr>
            <w:u w:val="thick"/>
            <w:rPrChange w:id="399" w:author="Talbot, Ellen" w:date="2018-05-04T15:49:00Z">
              <w:rPr/>
            </w:rPrChange>
          </w:rPr>
          <w:t xml:space="preserve"> work; this needs introduction and definition plus citation of where it has been used in other fields. You should include a much brief discussion of the census data aggregation as part of this</w:t>
        </w:r>
      </w:ins>
    </w:p>
    <w:p w14:paraId="3E270838" w14:textId="77777777" w:rsidR="00937F7D" w:rsidRPr="00937F7D" w:rsidRDefault="00937F7D">
      <w:pPr>
        <w:pStyle w:val="BodyText"/>
        <w:pPrChange w:id="400" w:author="Singleton, Alexander" w:date="2018-05-04T13:56:00Z">
          <w:pPr>
            <w:pStyle w:val="FirstParagraph"/>
          </w:pPr>
        </w:pPrChange>
      </w:pPr>
    </w:p>
    <w:p w14:paraId="1E9DA3E2" w14:textId="77777777" w:rsidR="00923E84" w:rsidRPr="00270813" w:rsidRDefault="00555A8F">
      <w:pPr>
        <w:pStyle w:val="FirstParagraph"/>
        <w:rPr>
          <w:rFonts w:asciiTheme="majorHAnsi" w:hAnsiTheme="majorHAnsi"/>
          <w:b/>
          <w:color w:val="548DD4" w:themeColor="text2" w:themeTint="99"/>
          <w:sz w:val="32"/>
        </w:rPr>
      </w:pPr>
      <w:r w:rsidRPr="00270813">
        <w:rPr>
          <w:rFonts w:asciiTheme="majorHAnsi" w:hAnsiTheme="majorHAnsi"/>
          <w:b/>
          <w:color w:val="548DD4" w:themeColor="text2" w:themeTint="99"/>
          <w:sz w:val="32"/>
        </w:rPr>
        <w:t>Census Data Reweighting</w:t>
      </w:r>
    </w:p>
    <w:p w14:paraId="20A4DB3D" w14:textId="77777777" w:rsidR="00923E84" w:rsidRDefault="00555A8F">
      <w:pPr>
        <w:pStyle w:val="BodyText"/>
      </w:pPr>
      <w:r>
        <w:t>To get deeper insight into the characteristics of the Smart Meter users census data was appended to the energy usage data. Before this could be done it was necessary to undertake a reweighting of the census variables to PCS level to ensure they were apportioned correctly as they are collected at different geographical scales.</w:t>
      </w:r>
    </w:p>
    <w:p w14:paraId="6F7B673C" w14:textId="77777777" w:rsidR="00923E84" w:rsidRDefault="00555A8F">
      <w:pPr>
        <w:pStyle w:val="BodyText"/>
      </w:pPr>
      <w:r>
        <w:t xml:space="preserve">This was done using the postcode headcount dataset </w:t>
      </w:r>
      <w:r>
        <w:rPr>
          <w:b/>
        </w:rPr>
        <w:t>(reference - how to cite a dataset?)</w:t>
      </w:r>
      <w:r>
        <w:t xml:space="preserve"> aggregated to postcode sector level and an OA to PCS lookup table to establish the proportion of the OA population contained within each PCS. When compared, this method is preferable to the GIS method of creating a shapefile based on PCS areas which overlap and intersect OAs as this is prone to inaccuracies such as slither polygons and is computationally much more intensive. A PCS is made up of on average 300 houses, of which there were at the last official count in 2014, 12,381 unique postcode sectors (Statistics 2018).</w:t>
      </w:r>
    </w:p>
    <w:p w14:paraId="6C344BDA" w14:textId="77777777" w:rsidR="00923E84" w:rsidRDefault="00555A8F">
      <w:pPr>
        <w:pStyle w:val="BodyText"/>
      </w:pPr>
      <w:r>
        <w:t xml:space="preserve">Further to this a Townsend score was calculated for each postcode sector and proportions of OAC group categories were also assigned to each PCS. A Townsend score is a measure of relative deprivation and can be calculated for any areas where information is available for the four index variables; percentage of homes with access to a car or van, percentage of homes with more than 1 person per room, percentage of homes not owner occupied and percentage of people economically active yet unemployed (Townsend 1987; Morris and Carstairs 1991). The overall Townsend score is a total of all four, converted to a z-score and is useful for understanding deprivation as it adheres most closely to the concepts of material disadvantage (Morris and Carstairs 1991). Because these variables are provided at OA level, it was necessary to reweight them to PCS level before ascribing a score based on the weighting of the OA population in each PCS. This is done by multiplying the census variable by the ‘OA proportion’ variable and recalculating a new total count for each PCS by </w:t>
      </w:r>
      <w:proofErr w:type="spellStart"/>
      <w:r>
        <w:t>it’s</w:t>
      </w:r>
      <w:proofErr w:type="spellEnd"/>
      <w:r>
        <w:t xml:space="preserve"> sometimes multiple OAs.</w:t>
      </w:r>
    </w:p>
    <w:p w14:paraId="2D4EC922" w14:textId="77777777" w:rsidR="00923E84" w:rsidRDefault="00555A8F">
      <w:pPr>
        <w:pStyle w:val="Heading1"/>
      </w:pPr>
      <w:bookmarkStart w:id="401" w:name="data-analysis"/>
      <w:bookmarkEnd w:id="401"/>
      <w:r>
        <w:lastRenderedPageBreak/>
        <w:t>Data analysis</w:t>
      </w:r>
    </w:p>
    <w:p w14:paraId="4286D639" w14:textId="77777777" w:rsidR="00923E84" w:rsidRDefault="00555A8F">
      <w:pPr>
        <w:pStyle w:val="Heading2"/>
      </w:pPr>
      <w:bookmarkStart w:id="402" w:name="descriptive-analysis"/>
      <w:bookmarkEnd w:id="402"/>
      <w:r>
        <w:t>Descriptive analysis</w:t>
      </w:r>
    </w:p>
    <w:p w14:paraId="49D51D60" w14:textId="77777777" w:rsidR="00923E84" w:rsidRDefault="00555A8F">
      <w:pPr>
        <w:pStyle w:val="FirstParagraph"/>
      </w:pPr>
      <w:r>
        <w:t xml:space="preserve">Because of the innovative nature of the dataset, it is first imperative to grasp what characteristics are underlying (Lavin and </w:t>
      </w:r>
      <w:proofErr w:type="spellStart"/>
      <w:r>
        <w:t>Klabjan</w:t>
      </w:r>
      <w:proofErr w:type="spellEnd"/>
      <w:r>
        <w:t xml:space="preserve"> 2016). The overall trend was that the number of Smart Meters included increased incrementally over the </w:t>
      </w:r>
      <w:proofErr w:type="gramStart"/>
      <w:r>
        <w:t>12 month</w:t>
      </w:r>
      <w:proofErr w:type="gramEnd"/>
      <w:r>
        <w:t xml:space="preserve"> period which the data spans, with slightly more electricity smart meters overall than gas. Rates of electricity Smart Meters also increased more sharply than gas over the 12 months.</w:t>
      </w:r>
    </w:p>
    <w:p w14:paraId="0FD4CF75" w14:textId="77777777" w:rsidR="00923E84" w:rsidRDefault="00555A8F">
      <w:pPr>
        <w:pStyle w:val="BodyText"/>
      </w:pPr>
      <w:r>
        <w:t xml:space="preserve">Overall usage for the entire dataset at a diurnal granularity is presented in Figure 1, showing that as a whole, energy usage peaks during the evening at around 19:30 - when </w:t>
      </w:r>
      <w:proofErr w:type="gramStart"/>
      <w:r>
        <w:t>typically</w:t>
      </w:r>
      <w:proofErr w:type="gramEnd"/>
      <w:r>
        <w:t xml:space="preserve"> most members of the family are at home - therefore most appliances, heating and lighting are likely to be in use. It drops off very quickly after 9pm, most likely because as people go to bed for the night they make the most effort to turn off appliances and not use energy unnecessarily. This overnight rate is sometimes known as the ‘standby rate’ or ‘vampire power’ (Wyatt 2013).</w:t>
      </w:r>
    </w:p>
    <w:p w14:paraId="0F97AF89" w14:textId="79A8D7BB" w:rsidR="00270813" w:rsidRDefault="00B12EB2" w:rsidP="00B12EB2">
      <w:pPr>
        <w:pStyle w:val="BodyText"/>
        <w:jc w:val="center"/>
      </w:pPr>
      <w:bookmarkStart w:id="403" w:name="insert-figure-1"/>
      <w:bookmarkEnd w:id="403"/>
      <w:ins w:id="404" w:author="Microsoft Office User" w:date="2018-03-22T12:45:00Z">
        <w:r>
          <w:rPr>
            <w:noProof/>
            <w:lang w:val="en-GB" w:eastAsia="en-GB"/>
          </w:rPr>
          <mc:AlternateContent>
            <mc:Choice Requires="wps">
              <w:drawing>
                <wp:anchor distT="0" distB="0" distL="114300" distR="114300" simplePos="0" relativeHeight="251661312" behindDoc="0" locked="0" layoutInCell="1" allowOverlap="1" wp14:anchorId="3A864226" wp14:editId="2FB7BCD3">
                  <wp:simplePos x="0" y="0"/>
                  <wp:positionH relativeFrom="column">
                    <wp:posOffset>-977265</wp:posOffset>
                  </wp:positionH>
                  <wp:positionV relativeFrom="paragraph">
                    <wp:posOffset>1446042</wp:posOffset>
                  </wp:positionV>
                  <wp:extent cx="2233914" cy="405305"/>
                  <wp:effectExtent l="0" t="0" r="0" b="0"/>
                  <wp:wrapNone/>
                  <wp:docPr id="5" name="Text Box 5"/>
                  <wp:cNvGraphicFramePr/>
                  <a:graphic xmlns:a="http://schemas.openxmlformats.org/drawingml/2006/main">
                    <a:graphicData uri="http://schemas.microsoft.com/office/word/2010/wordprocessingShape">
                      <wps:wsp>
                        <wps:cNvSpPr txBox="1"/>
                        <wps:spPr>
                          <a:xfrm rot="16200000">
                            <a:off x="0" y="0"/>
                            <a:ext cx="2233914" cy="405305"/>
                          </a:xfrm>
                          <a:prstGeom prst="rect">
                            <a:avLst/>
                          </a:prstGeom>
                          <a:noFill/>
                          <a:ln w="6350">
                            <a:noFill/>
                          </a:ln>
                        </wps:spPr>
                        <wps:txbx>
                          <w:txbxContent>
                            <w:p w14:paraId="7E802631" w14:textId="77777777" w:rsidR="00B12EB2" w:rsidRPr="00977F9C" w:rsidRDefault="00B12EB2" w:rsidP="00B12EB2">
                              <w:pPr>
                                <w:rPr>
                                  <w:rFonts w:ascii="Times New Roman" w:hAnsi="Times New Roman" w:cs="Times New Roman"/>
                                  <w:sz w:val="20"/>
                                  <w:rPrChange w:id="405" w:author="Microsoft Office User" w:date="2018-03-22T12:44:00Z">
                                    <w:rPr/>
                                  </w:rPrChange>
                                </w:rPr>
                              </w:pPr>
                              <w:r>
                                <w:rPr>
                                  <w:rFonts w:ascii="Times New Roman" w:hAnsi="Times New Roman" w:cs="Times New Roman"/>
                                  <w:sz w:val="20"/>
                                </w:rPr>
                                <w:t>Usage (kWh)</w:t>
                              </w:r>
                            </w:p>
                            <w:p w14:paraId="154616B8" w14:textId="77777777" w:rsidR="00B12EB2" w:rsidRPr="00977F9C" w:rsidRDefault="00B12EB2" w:rsidP="00B12EB2">
                              <w:pPr>
                                <w:rPr>
                                  <w:rFonts w:ascii="Times New Roman" w:hAnsi="Times New Roman" w:cs="Times New Roman"/>
                                  <w:rPrChange w:id="406" w:author="Microsoft Office User" w:date="2018-03-22T12:44:00Z">
                                    <w:rPr/>
                                  </w:rPrChang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A864226" id="_x0000_t202" coordsize="21600,21600" o:spt="202" path="m0,0l0,21600,21600,21600,21600,0xe">
                  <v:stroke joinstyle="miter"/>
                  <v:path gradientshapeok="t" o:connecttype="rect"/>
                </v:shapetype>
                <v:shape id="Text Box 5" o:spid="_x0000_s1026" type="#_x0000_t202" style="position:absolute;left:0;text-align:left;margin-left:-76.95pt;margin-top:113.85pt;width:175.9pt;height:31.9pt;rotation:-90;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GsBBzICAABgBAAADgAAAGRycy9lMm9Eb2MueG1srFRNj9owEL1X6n+wfC/hu21EWNFdUVVa7a4E&#10;1Z6N45BIice1DQn99X12gKJtT1U5WOOZl/l4b8zirmtqdlTWVaQzPhoMOVNaUl7pfca/b9cfPnHm&#10;vNC5qEmrjJ+U43fL9+8WrUnVmEqqc2UZkmiXtibjpfcmTRInS9UINyCjNIIF2UZ4XO0+ya1okb2p&#10;k/FwOE9asrmxJJVz8D70Qb6M+YtCSf9cFE55Vmccvfl42njuwpksFyLdW2HKSp7bEP/QRSMqjaLX&#10;VA/CC3aw1R+pmkpaclT4gaQmoaKopIozYJrR8M00m1IYFWcBOc5caXL/L618Or5YVuUZn3GmRQOJ&#10;tqrz7At1bBbYaY1LAdoYwHwHN1S++B2cYeiusA2zBHJHc4iCX+QC0zHAQfvpSnXILeEcjyeTz6Mp&#10;ZxKx6XA2GcZqSZ8sJDXW+a+KGhaMjFtIGbOK46PzaAzQCyTANa2ruo5y1pq1GZ9PZn0b1wi+qDU+&#10;DCP1rQfLd7vuPOeO8hPGjJOga2fkukLxR+H8i7DYCzix6/4ZR1ETitDZ4qwk+/Nv/oCHXIhy1mLP&#10;Mu5+HIRVnNXfNIQECdOwmPEynX0c42JvI7vbiD4094RVHsXuohnwvr6YhaXmFU9iFaoiJLRE7Yz7&#10;i3nv++3Hk5JqtYogrKIR/lFvjAypL+xvu1dhzZl/D+We6LKRIn0jQ4/thVgdPBVV1CgQ3LN65h1r&#10;HKU7P7nwTm7vEfX7j2H5CwAA//8DAFBLAwQUAAYACAAAACEAWe4qKd8AAAAIAQAADwAAAGRycy9k&#10;b3ducmV2LnhtbEyPQU+DQBSE7yb+h80z8dYuLaKAPJrGxDQePBRN9LiwT0DZt4TdttRf73rS42Qm&#10;M98Um9kM4kiT6y0jrJYRCOLG6p5bhNeXx0UKwnnFWg2WCeFMDjbl5UWhcm1PvKdj5VsRStjlCqHz&#10;fsyldE1HRrmlHYmD92Eno3yQUyv1pE6h3AxyHUW30qiew0KnRnroqPmqDgbh07g6S79p9bbdnc36&#10;uXofn3YW8fpq3t6D8DT7vzD84gd0KANTbQ+snRgQFlkWkghpfAci+EkcdI1wEycJyLKQ/w+UPwAA&#10;AP//AwBQSwECLQAUAAYACAAAACEA5JnDwPsAAADhAQAAEwAAAAAAAAAAAAAAAAAAAAAAW0NvbnRl&#10;bnRfVHlwZXNdLnhtbFBLAQItABQABgAIAAAAIQAjsmrh1wAAAJQBAAALAAAAAAAAAAAAAAAAACwB&#10;AABfcmVscy8ucmVsc1BLAQItABQABgAIAAAAIQDgawEHMgIAAGAEAAAOAAAAAAAAAAAAAAAAACwC&#10;AABkcnMvZTJvRG9jLnhtbFBLAQItABQABgAIAAAAIQBZ7iop3wAAAAgBAAAPAAAAAAAAAAAAAAAA&#10;AIoEAABkcnMvZG93bnJldi54bWxQSwUGAAAAAAQABADzAAAAlgUAAAAA&#10;" filled="f" stroked="f" strokeweight=".5pt">
                  <v:textbox>
                    <w:txbxContent>
                      <w:p w14:paraId="7E802631" w14:textId="77777777" w:rsidR="00B12EB2" w:rsidRPr="00977F9C" w:rsidRDefault="00B12EB2" w:rsidP="00B12EB2">
                        <w:pPr>
                          <w:rPr>
                            <w:rFonts w:ascii="Times New Roman" w:hAnsi="Times New Roman" w:cs="Times New Roman"/>
                            <w:sz w:val="20"/>
                            <w:rPrChange w:id="407" w:author="Microsoft Office User" w:date="2018-03-22T12:44:00Z">
                              <w:rPr/>
                            </w:rPrChange>
                          </w:rPr>
                        </w:pPr>
                        <w:r>
                          <w:rPr>
                            <w:rFonts w:ascii="Times New Roman" w:hAnsi="Times New Roman" w:cs="Times New Roman"/>
                            <w:sz w:val="20"/>
                          </w:rPr>
                          <w:t>Usage (kWh)</w:t>
                        </w:r>
                      </w:p>
                      <w:p w14:paraId="154616B8" w14:textId="77777777" w:rsidR="00B12EB2" w:rsidRPr="00977F9C" w:rsidRDefault="00B12EB2" w:rsidP="00B12EB2">
                        <w:pPr>
                          <w:rPr>
                            <w:rFonts w:ascii="Times New Roman" w:hAnsi="Times New Roman" w:cs="Times New Roman"/>
                            <w:rPrChange w:id="408" w:author="Microsoft Office User" w:date="2018-03-22T12:44:00Z">
                              <w:rPr/>
                            </w:rPrChange>
                          </w:rPr>
                        </w:pPr>
                      </w:p>
                    </w:txbxContent>
                  </v:textbox>
                </v:shape>
              </w:pict>
            </mc:Fallback>
          </mc:AlternateContent>
        </w:r>
      </w:ins>
      <w:ins w:id="409" w:author="Microsoft Office User" w:date="2018-03-22T12:44:00Z">
        <w:r>
          <w:rPr>
            <w:noProof/>
            <w:lang w:val="en-GB" w:eastAsia="en-GB"/>
          </w:rPr>
          <mc:AlternateContent>
            <mc:Choice Requires="wps">
              <w:drawing>
                <wp:anchor distT="0" distB="0" distL="114300" distR="114300" simplePos="0" relativeHeight="251659264" behindDoc="0" locked="0" layoutInCell="1" allowOverlap="1" wp14:anchorId="57C716C5" wp14:editId="6472323F">
                  <wp:simplePos x="0" y="0"/>
                  <wp:positionH relativeFrom="column">
                    <wp:posOffset>1765935</wp:posOffset>
                  </wp:positionH>
                  <wp:positionV relativeFrom="paragraph">
                    <wp:posOffset>4180693</wp:posOffset>
                  </wp:positionV>
                  <wp:extent cx="2233914" cy="266218"/>
                  <wp:effectExtent l="0" t="0" r="0" b="0"/>
                  <wp:wrapNone/>
                  <wp:docPr id="4" name="Text Box 4"/>
                  <wp:cNvGraphicFramePr/>
                  <a:graphic xmlns:a="http://schemas.openxmlformats.org/drawingml/2006/main">
                    <a:graphicData uri="http://schemas.microsoft.com/office/word/2010/wordprocessingShape">
                      <wps:wsp>
                        <wps:cNvSpPr txBox="1"/>
                        <wps:spPr>
                          <a:xfrm>
                            <a:off x="0" y="0"/>
                            <a:ext cx="2233914" cy="266218"/>
                          </a:xfrm>
                          <a:prstGeom prst="rect">
                            <a:avLst/>
                          </a:prstGeom>
                          <a:noFill/>
                          <a:ln w="6350">
                            <a:noFill/>
                          </a:ln>
                        </wps:spPr>
                        <wps:txbx>
                          <w:txbxContent>
                            <w:p w14:paraId="1172FC8B" w14:textId="77777777" w:rsidR="00270813" w:rsidRPr="00977F9C" w:rsidRDefault="00270813" w:rsidP="00B12EB2">
                              <w:pPr>
                                <w:jc w:val="center"/>
                                <w:rPr>
                                  <w:ins w:id="410" w:author="Microsoft Office User" w:date="2018-03-22T12:44:00Z"/>
                                  <w:rFonts w:ascii="Times New Roman" w:hAnsi="Times New Roman" w:cs="Times New Roman"/>
                                  <w:sz w:val="20"/>
                                  <w:rPrChange w:id="411" w:author="Microsoft Office User" w:date="2018-03-22T12:44:00Z">
                                    <w:rPr>
                                      <w:ins w:id="412" w:author="Microsoft Office User" w:date="2018-03-22T12:44:00Z"/>
                                    </w:rPr>
                                  </w:rPrChange>
                                </w:rPr>
                              </w:pPr>
                              <w:ins w:id="413" w:author="Microsoft Office User" w:date="2018-03-22T12:44:00Z">
                                <w:r w:rsidRPr="00977F9C">
                                  <w:rPr>
                                    <w:rFonts w:ascii="Times New Roman" w:hAnsi="Times New Roman" w:cs="Times New Roman"/>
                                    <w:sz w:val="20"/>
                                    <w:rPrChange w:id="414" w:author="Microsoft Office User" w:date="2018-03-22T12:44:00Z">
                                      <w:rPr/>
                                    </w:rPrChange>
                                  </w:rPr>
                                  <w:t>Half hour readings 24hr</w:t>
                                </w:r>
                              </w:ins>
                            </w:p>
                            <w:p w14:paraId="034F170C" w14:textId="77777777" w:rsidR="00270813" w:rsidRPr="00977F9C" w:rsidRDefault="00270813" w:rsidP="00B12EB2">
                              <w:pPr>
                                <w:jc w:val="center"/>
                                <w:rPr>
                                  <w:rFonts w:ascii="Times New Roman" w:hAnsi="Times New Roman" w:cs="Times New Roman"/>
                                  <w:rPrChange w:id="415" w:author="Microsoft Office User" w:date="2018-03-22T12:44:00Z">
                                    <w:rPr/>
                                  </w:rPrChang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C716C5" id="Text Box 4" o:spid="_x0000_s1027" type="#_x0000_t202" style="position:absolute;left:0;text-align:left;margin-left:139.05pt;margin-top:329.2pt;width:175.9pt;height:20.9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a6E1S4CAABYBAAADgAAAGRycy9lMm9Eb2MueG1srFRRb9owEH6f1P9g+X0EAmVdRKhoK6ZJqK0E&#10;U5+NY5NIts+zDQn79Ts7QFG3p2kv5nx3ufP3fXfM7jutyEE434Ap6WgwpEQYDlVjdiX9sVl+vqPE&#10;B2YqpsCIkh6Fp/fzm0+z1hYihxpUJRzBIsYXrS1pHYItsszzWmjmB2CFwaAEp1nAq9tllWMtVtcq&#10;y4fDadaCq6wDLrxH71MfpPNUX0rBw4uUXgSiSopvC+l06dzGM5vPWLFzzNYNPz2D/cMrNGsMNr2U&#10;emKBkb1r/iilG+7AgwwDDjoDKRsuEgZEMxp+QLOumRUJC5Lj7YUm///K8ufDqyNNVdIJJYZplGgj&#10;ukAeoCOTyE5rfYFJa4tpoUM3qnz2e3RG0J10Ov4iHIJx5Pl44TYW4+jM8/H46wibcIzl02k+uotl&#10;svevrfPhmwBNolFSh9olStlh5UOfek6JzQwsG6WSfsqQtqTT8e0wfXCJYHFlsEfE0L81WqHbdgnx&#10;BccWqiPCc9CPh7d82eAbVsyHV+ZwHhARznh4wUMqwF5wsiipwf36mz/mo0wYpaTF+Sqp/7lnTlCi&#10;vhsUELmYxIFMl8ntlxwv7jqyvY6YvX4EHOERbpPlyYz5QZ1N6UC/4SosYlcMMcOxd0nD2XwM/dTj&#10;KnGxWKQkHEHLwsqsLY+lI6uR4U33xpw9yRBQwGc4TyIrPqjR5/Z6LPYBZJOkijz3rJ7ox/FNYp9W&#10;Le7H9T1lvf8hzH8DAAD//wMAUEsDBBQABgAIAAAAIQDzTs/u4wAAAAsBAAAPAAAAZHJzL2Rvd25y&#10;ZXYueG1sTI/BTsMwEETvSPyDtUjcqN1A0zTEqapIFRKCQ0sv3Jx4m0TY6xC7beDrMSc4ruZp5m2x&#10;nqxhZxx970jCfCaAITVO99RKOLxt7zJgPijSyjhCCV/oYV1eXxUq1+5COzzvQ8tiCflcSehCGHLO&#10;fdOhVX7mBqSYHd1oVYjn2HI9qksst4YnQqTcqp7iQqcGrDpsPvYnK+G52r6qXZ3Y7NtUTy/HzfB5&#10;eF9IeXszbR6BBZzCHwy/+lEdyuhUuxNpz4yEZJnNIyohXWQPwCKRJqsVsFrCUoh74GXB//9Q/gAA&#10;AP//AwBQSwECLQAUAAYACAAAACEA5JnDwPsAAADhAQAAEwAAAAAAAAAAAAAAAAAAAAAAW0NvbnRl&#10;bnRfVHlwZXNdLnhtbFBLAQItABQABgAIAAAAIQAjsmrh1wAAAJQBAAALAAAAAAAAAAAAAAAAACwB&#10;AABfcmVscy8ucmVsc1BLAQItABQABgAIAAAAIQBproTVLgIAAFgEAAAOAAAAAAAAAAAAAAAAACwC&#10;AABkcnMvZTJvRG9jLnhtbFBLAQItABQABgAIAAAAIQDzTs/u4wAAAAsBAAAPAAAAAAAAAAAAAAAA&#10;AIYEAABkcnMvZG93bnJldi54bWxQSwUGAAAAAAQABADzAAAAlgUAAAAA&#10;" filled="f" stroked="f" strokeweight=".5pt">
                  <v:textbox>
                    <w:txbxContent>
                      <w:p w14:paraId="1172FC8B" w14:textId="77777777" w:rsidR="00270813" w:rsidRPr="00977F9C" w:rsidRDefault="00270813" w:rsidP="00B12EB2">
                        <w:pPr>
                          <w:jc w:val="center"/>
                          <w:rPr>
                            <w:ins w:id="25" w:author="Microsoft Office User" w:date="2018-03-22T12:44:00Z"/>
                            <w:rFonts w:ascii="Times New Roman" w:hAnsi="Times New Roman" w:cs="Times New Roman"/>
                            <w:sz w:val="20"/>
                            <w:rPrChange w:id="26" w:author="Microsoft Office User" w:date="2018-03-22T12:44:00Z">
                              <w:rPr>
                                <w:ins w:id="27" w:author="Microsoft Office User" w:date="2018-03-22T12:44:00Z"/>
                              </w:rPr>
                            </w:rPrChange>
                          </w:rPr>
                        </w:pPr>
                        <w:ins w:id="28" w:author="Microsoft Office User" w:date="2018-03-22T12:44:00Z">
                          <w:r w:rsidRPr="00977F9C">
                            <w:rPr>
                              <w:rFonts w:ascii="Times New Roman" w:hAnsi="Times New Roman" w:cs="Times New Roman"/>
                              <w:sz w:val="20"/>
                              <w:rPrChange w:id="29" w:author="Microsoft Office User" w:date="2018-03-22T12:44:00Z">
                                <w:rPr/>
                              </w:rPrChange>
                            </w:rPr>
                            <w:t>Half hour readings 24hr</w:t>
                          </w:r>
                        </w:ins>
                      </w:p>
                      <w:p w14:paraId="034F170C" w14:textId="77777777" w:rsidR="00270813" w:rsidRPr="00977F9C" w:rsidRDefault="00270813" w:rsidP="00B12EB2">
                        <w:pPr>
                          <w:jc w:val="center"/>
                          <w:rPr>
                            <w:rFonts w:ascii="Times New Roman" w:hAnsi="Times New Roman" w:cs="Times New Roman"/>
                            <w:rPrChange w:id="30" w:author="Microsoft Office User" w:date="2018-03-22T12:44:00Z">
                              <w:rPr/>
                            </w:rPrChange>
                          </w:rPr>
                        </w:pPr>
                      </w:p>
                    </w:txbxContent>
                  </v:textbox>
                </v:shape>
              </w:pict>
            </mc:Fallback>
          </mc:AlternateContent>
        </w:r>
      </w:ins>
      <w:ins w:id="416" w:author="Microsoft Office User" w:date="2018-03-22T12:34:00Z">
        <w:r w:rsidR="00270813">
          <w:rPr>
            <w:noProof/>
            <w:lang w:val="en-GB" w:eastAsia="en-GB"/>
          </w:rPr>
          <w:drawing>
            <wp:inline distT="0" distB="0" distL="0" distR="0" wp14:anchorId="33B41057" wp14:editId="1DE3A356">
              <wp:extent cx="5054600" cy="4051139"/>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534" t="6792" b="5156"/>
                      <a:stretch/>
                    </pic:blipFill>
                    <pic:spPr bwMode="auto">
                      <a:xfrm>
                        <a:off x="0" y="0"/>
                        <a:ext cx="5058014" cy="4053875"/>
                      </a:xfrm>
                      <a:prstGeom prst="rect">
                        <a:avLst/>
                      </a:prstGeom>
                      <a:ln>
                        <a:noFill/>
                      </a:ln>
                      <a:extLst>
                        <a:ext uri="{53640926-AAD7-44D8-BBD7-CCE9431645EC}">
                          <a14:shadowObscured xmlns:a14="http://schemas.microsoft.com/office/drawing/2010/main"/>
                        </a:ext>
                      </a:extLst>
                    </pic:spPr>
                  </pic:pic>
                </a:graphicData>
              </a:graphic>
            </wp:inline>
          </w:drawing>
        </w:r>
      </w:ins>
    </w:p>
    <w:p w14:paraId="08A5E922" w14:textId="7227BDCA" w:rsidR="00270813" w:rsidRDefault="00270813" w:rsidP="00B12EB2">
      <w:pPr>
        <w:pStyle w:val="Caption"/>
        <w:keepNext/>
        <w:rPr>
          <w:rFonts w:ascii="Times New Roman" w:hAnsi="Times New Roman" w:cs="Times New Roman"/>
        </w:rPr>
      </w:pPr>
    </w:p>
    <w:p w14:paraId="49AF713B" w14:textId="36D3B402" w:rsidR="00270813" w:rsidRPr="00E0304C" w:rsidRDefault="00270813" w:rsidP="00B12EB2">
      <w:pPr>
        <w:pStyle w:val="Caption"/>
        <w:keepNext/>
        <w:jc w:val="center"/>
        <w:rPr>
          <w:rFonts w:cs="Times New Roman"/>
          <w:color w:val="548DD4" w:themeColor="text2" w:themeTint="99"/>
        </w:rPr>
      </w:pPr>
      <w:r w:rsidRPr="00E0304C">
        <w:rPr>
          <w:rFonts w:cs="Times New Roman"/>
          <w:color w:val="548DD4" w:themeColor="text2" w:themeTint="99"/>
        </w:rPr>
        <w:t xml:space="preserve">Figure </w:t>
      </w:r>
      <w:r w:rsidRPr="00E0304C">
        <w:rPr>
          <w:rFonts w:cs="Times New Roman"/>
          <w:color w:val="548DD4" w:themeColor="text2" w:themeTint="99"/>
        </w:rPr>
        <w:fldChar w:fldCharType="begin"/>
      </w:r>
      <w:r w:rsidRPr="00E0304C">
        <w:rPr>
          <w:rFonts w:cs="Times New Roman"/>
          <w:color w:val="548DD4" w:themeColor="text2" w:themeTint="99"/>
        </w:rPr>
        <w:instrText xml:space="preserve"> SEQ Figure \* ARABIC </w:instrText>
      </w:r>
      <w:r w:rsidRPr="00E0304C">
        <w:rPr>
          <w:rFonts w:cs="Times New Roman"/>
          <w:color w:val="548DD4" w:themeColor="text2" w:themeTint="99"/>
        </w:rPr>
        <w:fldChar w:fldCharType="separate"/>
      </w:r>
      <w:r w:rsidRPr="00E0304C">
        <w:rPr>
          <w:rFonts w:cs="Times New Roman"/>
          <w:noProof/>
          <w:color w:val="548DD4" w:themeColor="text2" w:themeTint="99"/>
        </w:rPr>
        <w:t>1</w:t>
      </w:r>
      <w:r w:rsidRPr="00E0304C">
        <w:rPr>
          <w:rFonts w:cs="Times New Roman"/>
          <w:color w:val="548DD4" w:themeColor="text2" w:themeTint="99"/>
        </w:rPr>
        <w:fldChar w:fldCharType="end"/>
      </w:r>
      <w:r w:rsidRPr="00E0304C">
        <w:rPr>
          <w:rFonts w:cs="Times New Roman"/>
          <w:color w:val="548DD4" w:themeColor="text2" w:themeTint="99"/>
        </w:rPr>
        <w:t>: Total energy consumption by half hourly reading</w:t>
      </w:r>
    </w:p>
    <w:p w14:paraId="72AD83E5" w14:textId="77777777" w:rsidR="00B12EB2" w:rsidRPr="00B12EB2" w:rsidRDefault="00B12EB2" w:rsidP="00B12EB2">
      <w:pPr>
        <w:pStyle w:val="Caption"/>
        <w:keepNext/>
        <w:jc w:val="center"/>
        <w:rPr>
          <w:rFonts w:ascii="Times New Roman" w:hAnsi="Times New Roman" w:cs="Times New Roman"/>
        </w:rPr>
      </w:pPr>
    </w:p>
    <w:p w14:paraId="7026AA57" w14:textId="77777777" w:rsidR="00923E84" w:rsidRDefault="00555A8F">
      <w:pPr>
        <w:pStyle w:val="FirstParagraph"/>
      </w:pPr>
      <w:r>
        <w:t xml:space="preserve">There is also a clear AM peak between 07:30 and 08:00, confirming that energy usage increases as people begin their daily tasks, but dips off again as people go out to work. The lowest energy usage occurs between the hours of 01:00 and 04:30, but does not go as low as zero because of the ‘standby’ rate of energy usage, where only those appliances which are not switched off such as the fridge freezer or central heating are consuming energy (Wyatt 2013). The fact that energy usage does not dip this low at any other time of the day indicates that in some cases energy is consumed throughout the day because people are at home through illness, </w:t>
      </w:r>
      <w:proofErr w:type="spellStart"/>
      <w:r>
        <w:t>unemployement</w:t>
      </w:r>
      <w:proofErr w:type="spellEnd"/>
      <w:r>
        <w:t>, caring duties or shift work.</w:t>
      </w:r>
    </w:p>
    <w:p w14:paraId="1661CA9D" w14:textId="77777777" w:rsidR="00923E84" w:rsidRDefault="00555A8F">
      <w:pPr>
        <w:pStyle w:val="BodyText"/>
      </w:pPr>
      <w:r>
        <w:t>Figures 2 and 3 display energy usage at higher temporal granularities and shows both weekly and seasonal variations; lower energy usage during the typical working week and high usage at weekends when people tend to be at home, and very high usage in the winter months when heating requirements are much greater than in the summer. This is also likely to reflect shorter hours of darkness resulting in less lighting being used during the summer months, and other energy saving measures such as the ability to dry clothes outside in warmer weather.</w:t>
      </w:r>
    </w:p>
    <w:bookmarkStart w:id="417" w:name="insert-figure-2-and-3"/>
    <w:bookmarkEnd w:id="417"/>
    <w:p w14:paraId="05A9D9DD" w14:textId="23A49F2D" w:rsidR="00B12EB2" w:rsidRPr="00B12EB2" w:rsidRDefault="00E0304C" w:rsidP="00B12EB2">
      <w:pPr>
        <w:pStyle w:val="BodyText"/>
        <w:jc w:val="center"/>
      </w:pPr>
      <w:ins w:id="418" w:author="Microsoft Office User" w:date="2018-03-22T13:14:00Z">
        <w:r w:rsidRPr="00B12EB2">
          <w:rPr>
            <w:noProof/>
            <w:lang w:val="en-GB" w:eastAsia="en-GB"/>
          </w:rPr>
          <mc:AlternateContent>
            <mc:Choice Requires="wps">
              <w:drawing>
                <wp:anchor distT="0" distB="0" distL="114300" distR="114300" simplePos="0" relativeHeight="251667456" behindDoc="0" locked="0" layoutInCell="1" allowOverlap="1" wp14:anchorId="6E9AD3F5" wp14:editId="559E1123">
                  <wp:simplePos x="0" y="0"/>
                  <wp:positionH relativeFrom="column">
                    <wp:posOffset>1995049</wp:posOffset>
                  </wp:positionH>
                  <wp:positionV relativeFrom="paragraph">
                    <wp:posOffset>3542424</wp:posOffset>
                  </wp:positionV>
                  <wp:extent cx="2233914" cy="266218"/>
                  <wp:effectExtent l="0" t="0" r="0" b="0"/>
                  <wp:wrapNone/>
                  <wp:docPr id="8" name="Text Box 8"/>
                  <wp:cNvGraphicFramePr/>
                  <a:graphic xmlns:a="http://schemas.openxmlformats.org/drawingml/2006/main">
                    <a:graphicData uri="http://schemas.microsoft.com/office/word/2010/wordprocessingShape">
                      <wps:wsp>
                        <wps:cNvSpPr txBox="1"/>
                        <wps:spPr>
                          <a:xfrm>
                            <a:off x="0" y="0"/>
                            <a:ext cx="2233914" cy="266218"/>
                          </a:xfrm>
                          <a:prstGeom prst="rect">
                            <a:avLst/>
                          </a:prstGeom>
                          <a:noFill/>
                          <a:ln w="6350">
                            <a:noFill/>
                          </a:ln>
                        </wps:spPr>
                        <wps:txbx>
                          <w:txbxContent>
                            <w:p w14:paraId="4119B489" w14:textId="77777777" w:rsidR="00B12EB2" w:rsidRPr="00B12EB2" w:rsidRDefault="00B12EB2">
                              <w:pPr>
                                <w:jc w:val="center"/>
                                <w:rPr>
                                  <w:ins w:id="419" w:author="Microsoft Office User" w:date="2018-03-22T12:44:00Z"/>
                                  <w:rFonts w:cs="Times New Roman"/>
                                  <w:sz w:val="20"/>
                                  <w:rPrChange w:id="420" w:author="Microsoft Office User" w:date="2018-03-22T12:44:00Z">
                                    <w:rPr>
                                      <w:ins w:id="421" w:author="Microsoft Office User" w:date="2018-03-22T12:44:00Z"/>
                                    </w:rPr>
                                  </w:rPrChange>
                                </w:rPr>
                                <w:pPrChange w:id="422" w:author="Microsoft Office User" w:date="2018-03-22T13:16:00Z">
                                  <w:pPr/>
                                </w:pPrChange>
                              </w:pPr>
                              <w:ins w:id="423" w:author="Microsoft Office User" w:date="2018-03-22T13:15:00Z">
                                <w:r w:rsidRPr="00B12EB2">
                                  <w:rPr>
                                    <w:rFonts w:cs="Times New Roman"/>
                                    <w:sz w:val="20"/>
                                  </w:rPr>
                                  <w:t>Day of the week</w:t>
                                </w:r>
                              </w:ins>
                            </w:p>
                            <w:p w14:paraId="122FB86D" w14:textId="77777777" w:rsidR="00B12EB2" w:rsidRPr="00723036" w:rsidRDefault="00B12EB2">
                              <w:pPr>
                                <w:jc w:val="center"/>
                                <w:rPr>
                                  <w:rFonts w:cs="Times New Roman"/>
                                </w:rPr>
                                <w:pPrChange w:id="424" w:author="Microsoft Office User" w:date="2018-03-22T13:16:00Z">
                                  <w:pPr/>
                                </w:pPrChang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E9AD3F5" id="Text Box 8" o:spid="_x0000_s1028" type="#_x0000_t202" style="position:absolute;left:0;text-align:left;margin-left:157.1pt;margin-top:278.95pt;width:175.9pt;height:20.9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32QUDACAABYBAAADgAAAGRycy9lMm9Eb2MueG1srFRRb9sgEH6ftP+AeF+cOGnWWXGqrFWmSVVb&#10;KZn6TDDEloBjQGJnv34HjtOo29O0F3zcHcd933d4cddpRY7C+QZMSSejMSXCcKgasy/pj+360y0l&#10;PjBTMQVGlPQkPL1bfvywaG0hcqhBVcIRLGJ80dqS1iHYIss8r4VmfgRWGAxKcJoF3Lp9VjnWYnWt&#10;snw8nmctuMo64MJ79D70QbpM9aUUPDxL6UUgqqTYW0irS+surtlywYq9Y7Zu+LkN9g9daNYYvPRS&#10;6oEFRg6u+aOUbrgDDzKMOOgMpGy4SBgQzWT8Ds2mZlYkLEiOtxea/P8ry5+OL440VUlRKMM0SrQV&#10;XSBfoSO3kZ3W+gKTNhbTQoduVHnwe3RG0J10On4RDsE48ny6cBuLcXTm+XT6ZTKjhGMsn8/zSSqf&#10;vZ22zodvAjSJRkkdapcoZcdHH7ATTB1S4mUG1o1SST9lSFvS+fRmnA5cInhCGTwYMfS9Rit0uy4h&#10;zgccO6hOCM9BPx7e8nWDPTwyH16Yw3lARDjj4RkXqQDvgrNFSQ3u19/8MR9lwiglLc5XSf3PA3OC&#10;EvXdoIDIxSwOZNrMbj7nuHHXkd11xBz0PeAIT/A1WZ7MmB/UYEoH+hWfwireiiFmON5d0jCY96Gf&#10;enxKXKxWKQlH0LLwaDaWx9KR1cjwtntlzp5lCCjgEwyTyIp3avS5vR6rQwDZJKkizz2rZ/pxfJOC&#10;56cW38f1PmW9/RCWvwEAAP//AwBQSwMEFAAGAAgAAAAhAHTgRjHiAAAACwEAAA8AAABkcnMvZG93&#10;bnJldi54bWxMj01Pg0AQhu8m/ofNmHizS1EQkKVpSBoTYw+tvXhb2CkQ9wPZbYv+eseTHmfmyTvP&#10;W65mo9kZJz84K2C5iIChbZ0abCfg8La5y4D5IK2S2lkU8IUeVtX1VSkL5S52h+d96BiFWF9IAX0I&#10;Y8G5b3s00i/ciJZuRzcZGWicOq4meaFwo3kcRSk3crD0oZcj1j22H/uTEfBSb7Zy18Qm+9b18+tx&#10;PX4e3hMhbm/m9ROwgHP4g+FXn9ShIqfGnazyTAu4Xz7EhApIksccGBFpmlK7hjZ5ngGvSv6/Q/UD&#10;AAD//wMAUEsBAi0AFAAGAAgAAAAhAOSZw8D7AAAA4QEAABMAAAAAAAAAAAAAAAAAAAAAAFtDb250&#10;ZW50X1R5cGVzXS54bWxQSwECLQAUAAYACAAAACEAI7Jq4dcAAACUAQAACwAAAAAAAAAAAAAAAAAs&#10;AQAAX3JlbHMvLnJlbHNQSwECLQAUAAYACAAAACEAE32QUDACAABYBAAADgAAAAAAAAAAAAAAAAAs&#10;AgAAZHJzL2Uyb0RvYy54bWxQSwECLQAUAAYACAAAACEAdOBGMeIAAAALAQAADwAAAAAAAAAAAAAA&#10;AACIBAAAZHJzL2Rvd25yZXYueG1sUEsFBgAAAAAEAAQA8wAAAJcFAAAAAA==&#10;" filled="f" stroked="f" strokeweight=".5pt">
                  <v:textbox>
                    <w:txbxContent>
                      <w:p w14:paraId="4119B489" w14:textId="77777777" w:rsidR="00B12EB2" w:rsidRPr="00B12EB2" w:rsidRDefault="00B12EB2" w:rsidP="00B12EB2">
                        <w:pPr>
                          <w:jc w:val="center"/>
                          <w:rPr>
                            <w:ins w:id="41" w:author="Microsoft Office User" w:date="2018-03-22T12:44:00Z"/>
                            <w:rFonts w:cs="Times New Roman"/>
                            <w:sz w:val="20"/>
                            <w:rPrChange w:id="42" w:author="Microsoft Office User" w:date="2018-03-22T12:44:00Z">
                              <w:rPr>
                                <w:ins w:id="43" w:author="Microsoft Office User" w:date="2018-03-22T12:44:00Z"/>
                              </w:rPr>
                            </w:rPrChange>
                          </w:rPr>
                          <w:pPrChange w:id="44" w:author="Microsoft Office User" w:date="2018-03-22T13:16:00Z">
                            <w:pPr/>
                          </w:pPrChange>
                        </w:pPr>
                        <w:ins w:id="45" w:author="Microsoft Office User" w:date="2018-03-22T13:15:00Z">
                          <w:r w:rsidRPr="00B12EB2">
                            <w:rPr>
                              <w:rFonts w:cs="Times New Roman"/>
                              <w:sz w:val="20"/>
                            </w:rPr>
                            <w:t>Day of the week</w:t>
                          </w:r>
                        </w:ins>
                      </w:p>
                      <w:p w14:paraId="122FB86D" w14:textId="77777777" w:rsidR="00B12EB2" w:rsidRPr="00B12EB2" w:rsidRDefault="00B12EB2" w:rsidP="00B12EB2">
                        <w:pPr>
                          <w:jc w:val="center"/>
                          <w:rPr>
                            <w:rFonts w:cs="Times New Roman"/>
                            <w:rPrChange w:id="46" w:author="Microsoft Office User" w:date="2018-03-22T12:44:00Z">
                              <w:rPr/>
                            </w:rPrChange>
                          </w:rPr>
                          <w:pPrChange w:id="47" w:author="Microsoft Office User" w:date="2018-03-22T13:16:00Z">
                            <w:pPr/>
                          </w:pPrChange>
                        </w:pPr>
                      </w:p>
                    </w:txbxContent>
                  </v:textbox>
                </v:shape>
              </w:pict>
            </mc:Fallback>
          </mc:AlternateContent>
        </w:r>
      </w:ins>
      <w:ins w:id="425" w:author="Microsoft Office User" w:date="2018-03-22T13:15:00Z">
        <w:r w:rsidR="00B12EB2" w:rsidRPr="00B12EB2">
          <w:rPr>
            <w:noProof/>
            <w:lang w:val="en-GB" w:eastAsia="en-GB"/>
          </w:rPr>
          <mc:AlternateContent>
            <mc:Choice Requires="wps">
              <w:drawing>
                <wp:anchor distT="0" distB="0" distL="114300" distR="114300" simplePos="0" relativeHeight="251663360" behindDoc="0" locked="0" layoutInCell="1" allowOverlap="1" wp14:anchorId="72D6C473" wp14:editId="72BB3093">
                  <wp:simplePos x="0" y="0"/>
                  <wp:positionH relativeFrom="column">
                    <wp:posOffset>-1205865</wp:posOffset>
                  </wp:positionH>
                  <wp:positionV relativeFrom="paragraph">
                    <wp:posOffset>1240155</wp:posOffset>
                  </wp:positionV>
                  <wp:extent cx="2233914" cy="405305"/>
                  <wp:effectExtent l="0" t="0" r="0" b="0"/>
                  <wp:wrapNone/>
                  <wp:docPr id="11" name="Text Box 11"/>
                  <wp:cNvGraphicFramePr/>
                  <a:graphic xmlns:a="http://schemas.openxmlformats.org/drawingml/2006/main">
                    <a:graphicData uri="http://schemas.microsoft.com/office/word/2010/wordprocessingShape">
                      <wps:wsp>
                        <wps:cNvSpPr txBox="1"/>
                        <wps:spPr>
                          <a:xfrm rot="16200000">
                            <a:off x="0" y="0"/>
                            <a:ext cx="2233914" cy="405305"/>
                          </a:xfrm>
                          <a:prstGeom prst="rect">
                            <a:avLst/>
                          </a:prstGeom>
                          <a:noFill/>
                          <a:ln w="6350">
                            <a:noFill/>
                          </a:ln>
                        </wps:spPr>
                        <wps:txbx>
                          <w:txbxContent>
                            <w:p w14:paraId="5862E694" w14:textId="77777777" w:rsidR="00B12EB2" w:rsidRPr="00B12EB2" w:rsidRDefault="00B12EB2" w:rsidP="00B12EB2">
                              <w:pPr>
                                <w:rPr>
                                  <w:rFonts w:cs="Times New Roman"/>
                                  <w:sz w:val="20"/>
                                  <w:rPrChange w:id="426" w:author="Microsoft Office User" w:date="2018-03-22T12:44:00Z">
                                    <w:rPr/>
                                  </w:rPrChange>
                                </w:rPr>
                              </w:pPr>
                              <w:r w:rsidRPr="00B12EB2">
                                <w:rPr>
                                  <w:rFonts w:cs="Times New Roman"/>
                                  <w:sz w:val="20"/>
                                </w:rPr>
                                <w:t>Usage (kWh)</w:t>
                              </w:r>
                            </w:p>
                            <w:p w14:paraId="65349B60" w14:textId="77777777" w:rsidR="00B12EB2" w:rsidRPr="00977F9C" w:rsidRDefault="00B12EB2" w:rsidP="00B12EB2">
                              <w:pPr>
                                <w:rPr>
                                  <w:rFonts w:ascii="Times New Roman" w:hAnsi="Times New Roman" w:cs="Times New Roman"/>
                                  <w:rPrChange w:id="427" w:author="Microsoft Office User" w:date="2018-03-22T12:44:00Z">
                                    <w:rPr/>
                                  </w:rPrChang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D6C473" id="Text Box 11" o:spid="_x0000_s1029" type="#_x0000_t202" style="position:absolute;left:0;text-align:left;margin-left:-94.95pt;margin-top:97.65pt;width:175.9pt;height:31.9pt;rotation:-90;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yDYTUCAABpBAAADgAAAGRycy9lMm9Eb2MueG1srFRdi9swEHwv9D8IvTd2PtuGOEd6R0rhuDtI&#10;yj0rspwYbK0qKbHTX9+RHKfh2qdSPwhpdxjtzqy8uGvrip2UdSXpjA8HKWdKS8pLvc/49+36wyfO&#10;nBc6FxVplfGzcvxu+f7dojFzNaIDVbmyDCTazRuT8YP3Zp4kTh5ULdyAjNJIFmRr4XG0+yS3ogF7&#10;XSWjNJ0lDdncWJLKOUQfuiRfRv6iUNI/F4VTnlUZR20+rjauu7Amy4WY760wh1JeyhD/UEUtSo1L&#10;r1QPwgt2tOUfVHUpLTkq/EBSnVBRlFLFHtDNMH3TzeYgjIq9QBxnrjK5/0crn04vlpU5vBtypkUN&#10;j7aq9ewLtQwh6NMYNwdsYwD0LeLA9nGHYGi7LWzNLEHe4Qy24ItqoD8GOIQ/X8UO5BLB0Wg8/jyc&#10;cCaRm6TTcToNrElHFkiNdf6ropqFTcYtzIys4vTofAftIQGuaV1WVTS00qzJ+Gw87cq4ZkBeadwR&#10;WupKDzvf7toowbhva0f5Gd3GhlC8M3JdooZH4fyLsBgQBDH0/hlLURHuosuOswPZn3+LBzx8Q5az&#10;BgOXcffjKKzirPqm4Si0mIQJjYfJ9OMIB3ub2d1m9LG+J8w0TEN1cRvwvuq3haX6FW9jFW5FSmiJ&#10;uzPu++29754B3pZUq1UEYSaN8I96Y2Sg7k3Ytq/CmosNHgY+UT+aYv7GjQ7b+bE6eirKaFXQuVP1&#10;Ij/mOZp9eXvhwdyeI+r3H2L5CwAA//8DAFBLAwQUAAYACAAAACEA/reQnuAAAAAJAQAADwAAAGRy&#10;cy9kb3ducmV2LnhtbEyPy07DMBBF90j8gzVI7FonfdGmmVQVEqpYsGhAgqUTD0lKPI5it035etwV&#10;XV7N0b1n0s1gWnGi3jWWEeJxBIK4tLrhCuHj/WW0BOG8Yq1ay4RwIQeb7P4uVYm2Z97TKfeVCCXs&#10;EoVQe98lUrqyJqPc2HbE4fZte6N8iH0lda/Oody0chJFC2lUw2GhVh0911T+5EeDcDCuWC1/Kf7c&#10;7i5m8pZ/da87i/j4MGzXIDwN/h+Gq35Qhyw4FfbI2okWYTSbrwKKMI+nIK7AU8gFwiyaxiCzVN5+&#10;kP0BAAD//wMAUEsBAi0AFAAGAAgAAAAhAOSZw8D7AAAA4QEAABMAAAAAAAAAAAAAAAAAAAAAAFtD&#10;b250ZW50X1R5cGVzXS54bWxQSwECLQAUAAYACAAAACEAI7Jq4dcAAACUAQAACwAAAAAAAAAAAAAA&#10;AAAsAQAAX3JlbHMvLnJlbHNQSwECLQAUAAYACAAAACEAjHyDYTUCAABpBAAADgAAAAAAAAAAAAAA&#10;AAAsAgAAZHJzL2Uyb0RvYy54bWxQSwECLQAUAAYACAAAACEA/reQnuAAAAAJAQAADwAAAAAAAAAA&#10;AAAAAACNBAAAZHJzL2Rvd25yZXYueG1sUEsFBgAAAAAEAAQA8wAAAJoFAAAAAA==&#10;" filled="f" stroked="f" strokeweight=".5pt">
                  <v:textbox>
                    <w:txbxContent>
                      <w:p w14:paraId="5862E694" w14:textId="77777777" w:rsidR="00B12EB2" w:rsidRPr="00B12EB2" w:rsidRDefault="00B12EB2" w:rsidP="00B12EB2">
                        <w:pPr>
                          <w:rPr>
                            <w:rFonts w:cs="Times New Roman"/>
                            <w:sz w:val="20"/>
                            <w:rPrChange w:id="51" w:author="Microsoft Office User" w:date="2018-03-22T12:44:00Z">
                              <w:rPr/>
                            </w:rPrChange>
                          </w:rPr>
                        </w:pPr>
                        <w:r w:rsidRPr="00B12EB2">
                          <w:rPr>
                            <w:rFonts w:cs="Times New Roman"/>
                            <w:sz w:val="20"/>
                          </w:rPr>
                          <w:t>Usage (kWh)</w:t>
                        </w:r>
                      </w:p>
                      <w:p w14:paraId="65349B60" w14:textId="77777777" w:rsidR="00B12EB2" w:rsidRPr="00977F9C" w:rsidRDefault="00B12EB2" w:rsidP="00B12EB2">
                        <w:pPr>
                          <w:rPr>
                            <w:rFonts w:ascii="Times New Roman" w:hAnsi="Times New Roman" w:cs="Times New Roman"/>
                            <w:rPrChange w:id="52" w:author="Microsoft Office User" w:date="2018-03-22T12:44:00Z">
                              <w:rPr/>
                            </w:rPrChange>
                          </w:rPr>
                        </w:pPr>
                      </w:p>
                    </w:txbxContent>
                  </v:textbox>
                </v:shape>
              </w:pict>
            </mc:Fallback>
          </mc:AlternateContent>
        </w:r>
      </w:ins>
      <w:ins w:id="428" w:author="Microsoft Office User" w:date="2018-03-22T13:08:00Z">
        <w:r w:rsidR="00B12EB2" w:rsidRPr="00B12EB2">
          <w:rPr>
            <w:noProof/>
            <w:lang w:val="en-GB" w:eastAsia="en-GB"/>
          </w:rPr>
          <w:drawing>
            <wp:inline distT="0" distB="0" distL="0" distR="0" wp14:anchorId="68CA2F2F" wp14:editId="25409750">
              <wp:extent cx="4916642" cy="3566160"/>
              <wp:effectExtent l="0" t="0" r="1143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431" t="6064" b="6520"/>
                      <a:stretch/>
                    </pic:blipFill>
                    <pic:spPr bwMode="auto">
                      <a:xfrm>
                        <a:off x="0" y="0"/>
                        <a:ext cx="4916642" cy="3566160"/>
                      </a:xfrm>
                      <a:prstGeom prst="rect">
                        <a:avLst/>
                      </a:prstGeom>
                      <a:ln>
                        <a:noFill/>
                      </a:ln>
                      <a:extLst>
                        <a:ext uri="{53640926-AAD7-44D8-BBD7-CCE9431645EC}">
                          <a14:shadowObscured xmlns:a14="http://schemas.microsoft.com/office/drawing/2010/main"/>
                        </a:ext>
                      </a:extLst>
                    </pic:spPr>
                  </pic:pic>
                </a:graphicData>
              </a:graphic>
            </wp:inline>
          </w:drawing>
        </w:r>
      </w:ins>
    </w:p>
    <w:p w14:paraId="063729B2" w14:textId="5345463E" w:rsidR="00B12EB2" w:rsidRDefault="00B12EB2" w:rsidP="00B12EB2">
      <w:pPr>
        <w:pStyle w:val="BodyText"/>
        <w:jc w:val="center"/>
      </w:pPr>
    </w:p>
    <w:p w14:paraId="240127B1" w14:textId="7377EAF1" w:rsidR="00B12EB2" w:rsidRPr="00E0304C" w:rsidRDefault="00B12EB2" w:rsidP="00E0304C">
      <w:pPr>
        <w:pStyle w:val="Caption"/>
        <w:jc w:val="center"/>
        <w:rPr>
          <w:rFonts w:cs="Times New Roman"/>
          <w:color w:val="548DD4" w:themeColor="text2" w:themeTint="99"/>
          <w:sz w:val="22"/>
        </w:rPr>
      </w:pPr>
      <w:r w:rsidRPr="00E0304C">
        <w:rPr>
          <w:rFonts w:cs="Times New Roman"/>
          <w:color w:val="548DD4" w:themeColor="text2" w:themeTint="99"/>
          <w:sz w:val="22"/>
        </w:rPr>
        <w:t xml:space="preserve">Figure </w:t>
      </w:r>
      <w:r w:rsidRPr="00E0304C">
        <w:rPr>
          <w:rFonts w:cs="Times New Roman"/>
          <w:color w:val="548DD4" w:themeColor="text2" w:themeTint="99"/>
          <w:sz w:val="22"/>
        </w:rPr>
        <w:fldChar w:fldCharType="begin"/>
      </w:r>
      <w:r w:rsidRPr="00E0304C">
        <w:rPr>
          <w:rFonts w:cs="Times New Roman"/>
          <w:color w:val="548DD4" w:themeColor="text2" w:themeTint="99"/>
          <w:sz w:val="22"/>
        </w:rPr>
        <w:instrText xml:space="preserve"> SEQ Figure \* ARABIC </w:instrText>
      </w:r>
      <w:r w:rsidRPr="00E0304C">
        <w:rPr>
          <w:rFonts w:cs="Times New Roman"/>
          <w:color w:val="548DD4" w:themeColor="text2" w:themeTint="99"/>
          <w:sz w:val="22"/>
        </w:rPr>
        <w:fldChar w:fldCharType="separate"/>
      </w:r>
      <w:r w:rsidRPr="00E0304C">
        <w:rPr>
          <w:rFonts w:cs="Times New Roman"/>
          <w:noProof/>
          <w:color w:val="548DD4" w:themeColor="text2" w:themeTint="99"/>
          <w:sz w:val="22"/>
        </w:rPr>
        <w:t>2</w:t>
      </w:r>
      <w:r w:rsidRPr="00E0304C">
        <w:rPr>
          <w:rFonts w:cs="Times New Roman"/>
          <w:color w:val="548DD4" w:themeColor="text2" w:themeTint="99"/>
          <w:sz w:val="22"/>
        </w:rPr>
        <w:fldChar w:fldCharType="end"/>
      </w:r>
      <w:r w:rsidRPr="00E0304C">
        <w:rPr>
          <w:rFonts w:cs="Times New Roman"/>
          <w:color w:val="548DD4" w:themeColor="text2" w:themeTint="99"/>
          <w:sz w:val="22"/>
        </w:rPr>
        <w:t>: Weekly energy usage pattern</w:t>
      </w:r>
    </w:p>
    <w:p w14:paraId="10AF27F5" w14:textId="4F898FC6" w:rsidR="00E0304C" w:rsidRPr="00E0304C" w:rsidRDefault="00E0304C" w:rsidP="00E0304C">
      <w:pPr>
        <w:pStyle w:val="BodyText"/>
        <w:jc w:val="center"/>
      </w:pPr>
      <w:ins w:id="429" w:author="Microsoft Office User" w:date="2018-03-22T13:15:00Z">
        <w:r w:rsidRPr="00B12EB2">
          <w:rPr>
            <w:noProof/>
            <w:lang w:val="en-GB" w:eastAsia="en-GB"/>
          </w:rPr>
          <w:lastRenderedPageBreak/>
          <mc:AlternateContent>
            <mc:Choice Requires="wps">
              <w:drawing>
                <wp:anchor distT="0" distB="0" distL="114300" distR="114300" simplePos="0" relativeHeight="251669504" behindDoc="0" locked="0" layoutInCell="1" allowOverlap="1" wp14:anchorId="7EC73A22" wp14:editId="7EF9C864">
                  <wp:simplePos x="0" y="0"/>
                  <wp:positionH relativeFrom="column">
                    <wp:posOffset>1994535</wp:posOffset>
                  </wp:positionH>
                  <wp:positionV relativeFrom="paragraph">
                    <wp:posOffset>3443991</wp:posOffset>
                  </wp:positionV>
                  <wp:extent cx="2233295" cy="26606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233295" cy="266065"/>
                          </a:xfrm>
                          <a:prstGeom prst="rect">
                            <a:avLst/>
                          </a:prstGeom>
                          <a:noFill/>
                          <a:ln w="6350">
                            <a:noFill/>
                          </a:ln>
                        </wps:spPr>
                        <wps:txbx>
                          <w:txbxContent>
                            <w:p w14:paraId="684F0569" w14:textId="77777777" w:rsidR="00B12EB2" w:rsidRPr="00B12EB2" w:rsidRDefault="00B12EB2">
                              <w:pPr>
                                <w:jc w:val="center"/>
                                <w:rPr>
                                  <w:ins w:id="430" w:author="Microsoft Office User" w:date="2018-03-22T13:16:00Z"/>
                                  <w:rFonts w:cs="Times New Roman"/>
                                  <w:sz w:val="20"/>
                                </w:rPr>
                                <w:pPrChange w:id="431" w:author="Microsoft Office User" w:date="2018-03-22T13:16:00Z">
                                  <w:pPr/>
                                </w:pPrChange>
                              </w:pPr>
                              <w:ins w:id="432" w:author="Microsoft Office User" w:date="2018-03-22T13:16:00Z">
                                <w:r w:rsidRPr="00B12EB2">
                                  <w:rPr>
                                    <w:rFonts w:cs="Times New Roman"/>
                                    <w:sz w:val="20"/>
                                  </w:rPr>
                                  <w:t>Month</w:t>
                                </w:r>
                              </w:ins>
                            </w:p>
                            <w:p w14:paraId="3A8F7D03" w14:textId="77777777" w:rsidR="00B12EB2" w:rsidRPr="00977F9C" w:rsidRDefault="00B12EB2" w:rsidP="00B12EB2">
                              <w:pPr>
                                <w:rPr>
                                  <w:rFonts w:ascii="Times New Roman" w:hAnsi="Times New Roman" w:cs="Times New Roman"/>
                                  <w:rPrChange w:id="433" w:author="Microsoft Office User" w:date="2018-03-22T12:44:00Z">
                                    <w:rPr/>
                                  </w:rPrChang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EC73A22" id="Text Box 10" o:spid="_x0000_s1030" type="#_x0000_t202" style="position:absolute;left:0;text-align:left;margin-left:157.05pt;margin-top:271.2pt;width:175.85pt;height:20.9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plyzECAABaBAAADgAAAGRycy9lMm9Eb2MueG1srFRNb9swDL0P2H8QdF/sOB9bjThF1iLDgKAt&#10;kAw9K7IUG7BETVJiZ79+lBynQbfTsItCkfSjHh+ZxX2nGnIS1tWgCzoepZQIzaGs9aGgP3brT18o&#10;cZ7pkjWgRUHPwtH75ccPi9bkIoMKmlJYgiDa5a0paOW9yZPE8Uoo5kZghMagBKuYx6s9JKVlLaKr&#10;JsnSdJ60YEtjgQvn0PvYB+ky4kspuH+W0glPmoLi23w8bTz34UyWC5YfLDNVzS/PYP/wCsVqjUWv&#10;UI/MM3K09R9QquYWHEg/4qASkLLmInJANuP0HZttxYyIXLA5zlzb5P4fLH86vVhSl6gdtkczhRrt&#10;ROfJV+gIurA/rXE5pm0NJvoO/Zg7+B06A+1OWhV+kRDBOEKdr90NaBydWTaZZHczSjjGsvk8nc8C&#10;TPL2tbHOfxOgSDAKalG92FR22jjfpw4poZiGdd00UcFGk7ag88ksjR9cIwjeaKwROPRvDZbv9l3k&#10;PB147KE8Iz0L/YA4w9c1vmHDnH9hFicCGeGU+2c8ZANYCy4WJRXYX3/zh3wUCqOUtDhhBXU/j8wK&#10;SprvGiW8G0+nYSTjZTr7nOHF3kb2txF9VA+AQzzGfTI8miHfN4MpLahXXIZVqIohpjnWLqgfzAff&#10;zz0uExerVUzCITTMb/TW8AAduho6vOtemTUXGTwK+ATDLLL8nRp9bq/H6uhB1lGq0Oe+q5f24wBH&#10;sS/LFjbk9h6z3v4Slr8BAAD//wMAUEsDBBQABgAIAAAAIQCENnMw4gAAAAsBAAAPAAAAZHJzL2Rv&#10;d25yZXYueG1sTI9NT4NAEIbvJv6HzZh4swsUCEGWpiFpTIweWnvxNrBbIO4HstsW/fWOJz3OzJN3&#10;nrfaLEazi5r96KyAeBUBU7ZzcrS9gOPb7qEA5gNaidpZJeBLedjUtzcVltJd7V5dDqFnFGJ9iQKG&#10;EKaSc98NyqBfuUlZup3cbDDQOPdcznilcKN5EkU5Nzha+jDgpJpBdR+HsxHw3Oxecd8mpvjWzdPL&#10;aTt9Ht8zIe7vlu0jsKCW8AfDrz6pQ01OrTtb6ZkWsI7TmFABWZqkwIjI84zKtLQp0jXwuuL/O9Q/&#10;AAAA//8DAFBLAQItABQABgAIAAAAIQDkmcPA+wAAAOEBAAATAAAAAAAAAAAAAAAAAAAAAABbQ29u&#10;dGVudF9UeXBlc10ueG1sUEsBAi0AFAAGAAgAAAAhACOyauHXAAAAlAEAAAsAAAAAAAAAAAAAAAAA&#10;LAEAAF9yZWxzLy5yZWxzUEsBAi0AFAAGAAgAAAAhAJk6ZcsxAgAAWgQAAA4AAAAAAAAAAAAAAAAA&#10;LAIAAGRycy9lMm9Eb2MueG1sUEsBAi0AFAAGAAgAAAAhAIQ2czDiAAAACwEAAA8AAAAAAAAAAAAA&#10;AAAAiQQAAGRycy9kb3ducmV2LnhtbFBLBQYAAAAABAAEAPMAAACYBQAAAAA=&#10;" filled="f" stroked="f" strokeweight=".5pt">
                  <v:textbox>
                    <w:txbxContent>
                      <w:p w14:paraId="684F0569" w14:textId="77777777" w:rsidR="00B12EB2" w:rsidRPr="00B12EB2" w:rsidRDefault="00B12EB2" w:rsidP="00B12EB2">
                        <w:pPr>
                          <w:jc w:val="center"/>
                          <w:rPr>
                            <w:ins w:id="59" w:author="Microsoft Office User" w:date="2018-03-22T13:16:00Z"/>
                            <w:rFonts w:cs="Times New Roman"/>
                            <w:sz w:val="20"/>
                          </w:rPr>
                          <w:pPrChange w:id="60" w:author="Microsoft Office User" w:date="2018-03-22T13:16:00Z">
                            <w:pPr/>
                          </w:pPrChange>
                        </w:pPr>
                        <w:ins w:id="61" w:author="Microsoft Office User" w:date="2018-03-22T13:16:00Z">
                          <w:r w:rsidRPr="00B12EB2">
                            <w:rPr>
                              <w:rFonts w:cs="Times New Roman"/>
                              <w:sz w:val="20"/>
                            </w:rPr>
                            <w:t>Month</w:t>
                          </w:r>
                        </w:ins>
                      </w:p>
                      <w:p w14:paraId="3A8F7D03" w14:textId="77777777" w:rsidR="00B12EB2" w:rsidRPr="00977F9C" w:rsidRDefault="00B12EB2" w:rsidP="00B12EB2">
                        <w:pPr>
                          <w:rPr>
                            <w:rFonts w:ascii="Times New Roman" w:hAnsi="Times New Roman" w:cs="Times New Roman"/>
                            <w:rPrChange w:id="62" w:author="Microsoft Office User" w:date="2018-03-22T12:44:00Z">
                              <w:rPr/>
                            </w:rPrChange>
                          </w:rPr>
                        </w:pPr>
                      </w:p>
                    </w:txbxContent>
                  </v:textbox>
                </v:shape>
              </w:pict>
            </mc:Fallback>
          </mc:AlternateContent>
        </w:r>
      </w:ins>
      <w:ins w:id="434" w:author="Microsoft Office User" w:date="2018-03-22T13:09:00Z">
        <w:r w:rsidRPr="00B12EB2">
          <w:rPr>
            <w:noProof/>
            <w:lang w:val="en-GB" w:eastAsia="en-GB"/>
          </w:rPr>
          <w:drawing>
            <wp:inline distT="0" distB="0" distL="0" distR="0" wp14:anchorId="14C4B2C0" wp14:editId="57931989">
              <wp:extent cx="5040000" cy="3566160"/>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002" t="7146" b="6234"/>
                      <a:stretch/>
                    </pic:blipFill>
                    <pic:spPr bwMode="auto">
                      <a:xfrm>
                        <a:off x="0" y="0"/>
                        <a:ext cx="5040000" cy="3566160"/>
                      </a:xfrm>
                      <a:prstGeom prst="rect">
                        <a:avLst/>
                      </a:prstGeom>
                      <a:ln>
                        <a:noFill/>
                      </a:ln>
                      <a:extLst>
                        <a:ext uri="{53640926-AAD7-44D8-BBD7-CCE9431645EC}">
                          <a14:shadowObscured xmlns:a14="http://schemas.microsoft.com/office/drawing/2010/main"/>
                        </a:ext>
                      </a:extLst>
                    </pic:spPr>
                  </pic:pic>
                </a:graphicData>
              </a:graphic>
            </wp:inline>
          </w:drawing>
        </w:r>
      </w:ins>
      <w:ins w:id="435" w:author="Microsoft Office User" w:date="2018-03-22T13:15:00Z">
        <w:r w:rsidR="00B12EB2" w:rsidRPr="00B12EB2">
          <w:rPr>
            <w:noProof/>
            <w:lang w:val="en-GB" w:eastAsia="en-GB"/>
          </w:rPr>
          <mc:AlternateContent>
            <mc:Choice Requires="wps">
              <w:drawing>
                <wp:anchor distT="0" distB="0" distL="114300" distR="114300" simplePos="0" relativeHeight="251665408" behindDoc="0" locked="0" layoutInCell="1" allowOverlap="1" wp14:anchorId="71175C6D" wp14:editId="73F8A086">
                  <wp:simplePos x="0" y="0"/>
                  <wp:positionH relativeFrom="column">
                    <wp:posOffset>-977266</wp:posOffset>
                  </wp:positionH>
                  <wp:positionV relativeFrom="paragraph">
                    <wp:posOffset>802640</wp:posOffset>
                  </wp:positionV>
                  <wp:extent cx="2233914" cy="405305"/>
                  <wp:effectExtent l="0" t="0" r="0" b="0"/>
                  <wp:wrapNone/>
                  <wp:docPr id="3" name="Text Box 3"/>
                  <wp:cNvGraphicFramePr/>
                  <a:graphic xmlns:a="http://schemas.openxmlformats.org/drawingml/2006/main">
                    <a:graphicData uri="http://schemas.microsoft.com/office/word/2010/wordprocessingShape">
                      <wps:wsp>
                        <wps:cNvSpPr txBox="1"/>
                        <wps:spPr>
                          <a:xfrm rot="16200000">
                            <a:off x="0" y="0"/>
                            <a:ext cx="2233914" cy="405305"/>
                          </a:xfrm>
                          <a:prstGeom prst="rect">
                            <a:avLst/>
                          </a:prstGeom>
                          <a:noFill/>
                          <a:ln w="6350">
                            <a:noFill/>
                          </a:ln>
                        </wps:spPr>
                        <wps:txbx>
                          <w:txbxContent>
                            <w:p w14:paraId="0CBA5461" w14:textId="77777777" w:rsidR="00B12EB2" w:rsidRPr="00B12EB2" w:rsidRDefault="00B12EB2" w:rsidP="00B12EB2">
                              <w:pPr>
                                <w:rPr>
                                  <w:rFonts w:cs="Times New Roman"/>
                                  <w:sz w:val="20"/>
                                  <w:rPrChange w:id="436" w:author="Microsoft Office User" w:date="2018-03-22T12:44:00Z">
                                    <w:rPr/>
                                  </w:rPrChange>
                                </w:rPr>
                              </w:pPr>
                              <w:r w:rsidRPr="00B12EB2">
                                <w:rPr>
                                  <w:rFonts w:cs="Times New Roman"/>
                                  <w:sz w:val="20"/>
                                </w:rPr>
                                <w:t>Usage (kWh)</w:t>
                              </w:r>
                            </w:p>
                            <w:p w14:paraId="6343BCBE" w14:textId="77777777" w:rsidR="00B12EB2" w:rsidRPr="00977F9C" w:rsidRDefault="00B12EB2" w:rsidP="00B12EB2">
                              <w:pPr>
                                <w:rPr>
                                  <w:rFonts w:ascii="Times New Roman" w:hAnsi="Times New Roman" w:cs="Times New Roman"/>
                                  <w:rPrChange w:id="437" w:author="Microsoft Office User" w:date="2018-03-22T12:44:00Z">
                                    <w:rPr/>
                                  </w:rPrChang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1175C6D" id="Text Box 3" o:spid="_x0000_s1031" type="#_x0000_t202" style="position:absolute;left:0;text-align:left;margin-left:-76.95pt;margin-top:63.2pt;width:175.9pt;height:31.9pt;rotation:-90;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iCDKTQCAABnBAAADgAAAGRycy9lMm9Eb2MueG1srFRNj9owEL1X6n+wfC8JBOg2Iqzorqgqod2V&#10;oNqzcWwSyfG4tiGhv75jh7Bo21PVHKzxzNObjzfO4r5rFDkJ62rQBR2PUkqE5lDW+lDQH7v1pztK&#10;nGe6ZAq0KOhZOHq//Phh0ZpcTKACVQpLkES7vDUFrbw3eZI4XomGuREYoTEowTbM49UektKyFtkb&#10;lUzSdJ60YEtjgQvn0PvYB+ky8kspuH+W0glPVEGxNh9PG899OJPlguUHy0xV80sZ7B+qaFitMemV&#10;6pF5Ro62/oOqqbkFB9KPODQJSFlzEXvAbsbpu262FTMi9oLDceY6Jvf/aPnT6cWSuixoRolmDUq0&#10;E50nX6EjWZhOa1yOoK1BmO/QjSoPfofO0HQnbUMs4HDHcxQFvzgL7I4gHMd+vo46cHN0TiZZ9mU8&#10;pYRjbJrOsnQWWJOeLJAa6/w3AQ0JRkEtShlZ2WnjfA8dIAGuYV0rFeVUmrQFnWezvoxrBMmVxhyh&#10;pb70YPlu38UBxAKCZw/lGbuNDWHxzvB1jTVsmPMvzOJ6oBNX3j/jIRVgLrhYlFRgf/3NH/CoGkYp&#10;aXHdCup+HpkVlKjvGvXEWUzDfsbLdPZ5ghd7G9nfRvSxeQDc6HGsLpoB79VgSgvNK76MVciKIaY5&#10;5i6oH8wH3z8CfFlcrFYRhBtpmN/oreGBehBh170yay4yeBTwCYbFZPk7NXpsr8fq6EHWUaq3qV7G&#10;j9scxb68vPBcbu8R9fZ/WP4GAAD//wMAUEsDBBQABgAIAAAAIQDP0mTj4AAAAAkBAAAPAAAAZHJz&#10;L2Rvd25yZXYueG1sTI9NT8MwDIbvSPyHyEjctvQDxlqaThMSmjhwWEGCY9qYttA4VZNtHb8ec4KT&#10;ZfvR68fFZraDOOLke0cK4mUEAqlxpqdWwevL42INwgdNRg+OUMEZPWzKy4tC58adaI/HKrSCQ8jn&#10;WkEXwphL6ZsOrfZLNyLx7sNNVgdup1aaSZ843A4yiaKVtLonvtDpER86bL6qg1XwaX2drb8xftvu&#10;zjZ5rt7Hp51T6vpq3t6DCDiHPxh+9VkdSnaq3YGMF4OCRZYxyTW+W4Fg4DblQa0gTW8SkGUh/39Q&#10;/gAAAP//AwBQSwECLQAUAAYACAAAACEA5JnDwPsAAADhAQAAEwAAAAAAAAAAAAAAAAAAAAAAW0Nv&#10;bnRlbnRfVHlwZXNdLnhtbFBLAQItABQABgAIAAAAIQAjsmrh1wAAAJQBAAALAAAAAAAAAAAAAAAA&#10;ACwBAABfcmVscy8ucmVsc1BLAQItABQABgAIAAAAIQCqIIMpNAIAAGcEAAAOAAAAAAAAAAAAAAAA&#10;ACwCAABkcnMvZTJvRG9jLnhtbFBLAQItABQABgAIAAAAIQDP0mTj4AAAAAkBAAAPAAAAAAAAAAAA&#10;AAAAAIwEAABkcnMvZG93bnJldi54bWxQSwUGAAAAAAQABADzAAAAmQUAAAAA&#10;" filled="f" stroked="f" strokeweight=".5pt">
                  <v:textbox>
                    <w:txbxContent>
                      <w:p w14:paraId="0CBA5461" w14:textId="77777777" w:rsidR="00B12EB2" w:rsidRPr="00B12EB2" w:rsidRDefault="00B12EB2" w:rsidP="00B12EB2">
                        <w:pPr>
                          <w:rPr>
                            <w:rFonts w:cs="Times New Roman"/>
                            <w:sz w:val="20"/>
                            <w:rPrChange w:id="67" w:author="Microsoft Office User" w:date="2018-03-22T12:44:00Z">
                              <w:rPr/>
                            </w:rPrChange>
                          </w:rPr>
                        </w:pPr>
                        <w:r w:rsidRPr="00B12EB2">
                          <w:rPr>
                            <w:rFonts w:cs="Times New Roman"/>
                            <w:sz w:val="20"/>
                          </w:rPr>
                          <w:t>Usage (kWh)</w:t>
                        </w:r>
                      </w:p>
                      <w:p w14:paraId="6343BCBE" w14:textId="77777777" w:rsidR="00B12EB2" w:rsidRPr="00977F9C" w:rsidRDefault="00B12EB2" w:rsidP="00B12EB2">
                        <w:pPr>
                          <w:rPr>
                            <w:rFonts w:ascii="Times New Roman" w:hAnsi="Times New Roman" w:cs="Times New Roman"/>
                            <w:rPrChange w:id="68" w:author="Microsoft Office User" w:date="2018-03-22T12:44:00Z">
                              <w:rPr/>
                            </w:rPrChange>
                          </w:rPr>
                        </w:pPr>
                      </w:p>
                    </w:txbxContent>
                  </v:textbox>
                </v:shape>
              </w:pict>
            </mc:Fallback>
          </mc:AlternateContent>
        </w:r>
      </w:ins>
    </w:p>
    <w:p w14:paraId="103FAEFD" w14:textId="6B5D8B0D" w:rsidR="00B12EB2" w:rsidRPr="00E0304C" w:rsidRDefault="00B12EB2" w:rsidP="00E0304C">
      <w:pPr>
        <w:pStyle w:val="Caption"/>
        <w:jc w:val="center"/>
        <w:rPr>
          <w:rFonts w:cs="Times New Roman"/>
          <w:iCs/>
          <w:color w:val="1F497D" w:themeColor="text2"/>
          <w:sz w:val="22"/>
          <w:szCs w:val="18"/>
        </w:rPr>
      </w:pPr>
      <w:r w:rsidRPr="00E0304C">
        <w:rPr>
          <w:rFonts w:cs="Times New Roman"/>
          <w:iCs/>
          <w:color w:val="1F497D" w:themeColor="text2"/>
          <w:sz w:val="22"/>
          <w:szCs w:val="18"/>
        </w:rPr>
        <w:t xml:space="preserve">Figure </w:t>
      </w:r>
      <w:r w:rsidRPr="00E0304C">
        <w:rPr>
          <w:rFonts w:cs="Times New Roman"/>
          <w:iCs/>
          <w:color w:val="1F497D" w:themeColor="text2"/>
          <w:sz w:val="22"/>
          <w:szCs w:val="18"/>
        </w:rPr>
        <w:fldChar w:fldCharType="begin"/>
      </w:r>
      <w:r w:rsidRPr="00E0304C">
        <w:rPr>
          <w:rFonts w:cs="Times New Roman"/>
          <w:iCs/>
          <w:color w:val="1F497D" w:themeColor="text2"/>
          <w:sz w:val="22"/>
          <w:szCs w:val="18"/>
        </w:rPr>
        <w:instrText xml:space="preserve"> SEQ Figure \* ARABIC </w:instrText>
      </w:r>
      <w:r w:rsidRPr="00E0304C">
        <w:rPr>
          <w:rFonts w:cs="Times New Roman"/>
          <w:iCs/>
          <w:color w:val="1F497D" w:themeColor="text2"/>
          <w:sz w:val="22"/>
          <w:szCs w:val="18"/>
        </w:rPr>
        <w:fldChar w:fldCharType="separate"/>
      </w:r>
      <w:r w:rsidRPr="00E0304C">
        <w:rPr>
          <w:rFonts w:cs="Times New Roman"/>
          <w:iCs/>
          <w:noProof/>
          <w:color w:val="1F497D" w:themeColor="text2"/>
          <w:sz w:val="22"/>
          <w:szCs w:val="18"/>
        </w:rPr>
        <w:t>3</w:t>
      </w:r>
      <w:r w:rsidRPr="00E0304C">
        <w:rPr>
          <w:rFonts w:cs="Times New Roman"/>
          <w:iCs/>
          <w:color w:val="1F497D" w:themeColor="text2"/>
          <w:sz w:val="22"/>
          <w:szCs w:val="18"/>
        </w:rPr>
        <w:fldChar w:fldCharType="end"/>
      </w:r>
      <w:r w:rsidRPr="00E0304C">
        <w:rPr>
          <w:rFonts w:cs="Times New Roman"/>
          <w:iCs/>
          <w:color w:val="1F497D" w:themeColor="text2"/>
          <w:sz w:val="22"/>
          <w:szCs w:val="18"/>
        </w:rPr>
        <w:t>: Seasonal energy usage pattern</w:t>
      </w:r>
    </w:p>
    <w:p w14:paraId="5222A705" w14:textId="77777777" w:rsidR="00923E84" w:rsidRDefault="00555A8F">
      <w:pPr>
        <w:pStyle w:val="FirstParagraph"/>
      </w:pPr>
      <w:r>
        <w:t xml:space="preserve">The spatiality of the distribution of Smart Meters was also investigated and Figure 4 shows the spread as a percentage of total households per PCS. The North West and Midlands are the most prevalent area, while the Scottish Highlands are particularly sparse. This does suggest that there are some urban/rural variations in either the ease of installation or availability of the smart meter infrastructure into homes. Nowhere at the time of this data collection in the UK has higher than 16% of homes with a smart meter (whose energy is provided by this </w:t>
      </w:r>
      <w:proofErr w:type="gramStart"/>
      <w:r>
        <w:t>particular DEP</w:t>
      </w:r>
      <w:proofErr w:type="gramEnd"/>
      <w:r>
        <w:t>).</w:t>
      </w:r>
    </w:p>
    <w:p w14:paraId="21CAD5FF" w14:textId="5C11FF35" w:rsidR="00923E84" w:rsidRDefault="00555A8F" w:rsidP="00B12EB2">
      <w:pPr>
        <w:pStyle w:val="BodyText"/>
      </w:pPr>
      <w:r>
        <w:t xml:space="preserve">To get a better understanding of the spatial correlation within the dataset, both a Global Morans I and a ‘local indices of spatial correlation analysis’ (LISA) were undertaken, which in turn determined that the penetration data was spatially correlated, as shown in Figure 5. There is </w:t>
      </w:r>
      <w:proofErr w:type="gramStart"/>
      <w:r>
        <w:t>an</w:t>
      </w:r>
      <w:proofErr w:type="gramEnd"/>
      <w:r>
        <w:t xml:space="preserve"> clear north south divide, and whilst any reasoning for this would be purely speculative, it is true to say that in the North of the UK, high penetration areas are much more likely to be surrounded by high penetration areas, whereas in the South of the UK the exact opposite is true, with the pattern being especially prominent along the southern coastlines. The Global Morans I statistic has a positive value of 4.98, significant to 0.05, suggesting that these patterns have not occurred randomly. Again, Scotland is particularly sparse.</w:t>
      </w:r>
      <w:bookmarkStart w:id="438" w:name="insert-figures-4-and-5"/>
      <w:bookmarkEnd w:id="438"/>
    </w:p>
    <w:p w14:paraId="638C5066" w14:textId="77777777" w:rsidR="00B12EB2" w:rsidRDefault="00B12EB2" w:rsidP="00B12EB2">
      <w:pPr>
        <w:pStyle w:val="BodyText"/>
        <w:jc w:val="center"/>
        <w:rPr>
          <w:rFonts w:ascii="Times New Roman" w:hAnsi="Times New Roman" w:cs="Times New Roman"/>
          <w:i/>
          <w:iCs/>
          <w:color w:val="1F497D" w:themeColor="text2"/>
          <w:sz w:val="18"/>
          <w:szCs w:val="18"/>
        </w:rPr>
      </w:pPr>
      <w:ins w:id="439" w:author="Talbot, Ellen" w:date="2018-03-23T16:28:00Z">
        <w:r>
          <w:rPr>
            <w:noProof/>
            <w:lang w:val="en-GB" w:eastAsia="en-GB"/>
          </w:rPr>
          <w:lastRenderedPageBreak/>
          <w:drawing>
            <wp:inline distT="0" distB="0" distL="0" distR="0" wp14:anchorId="503FD295" wp14:editId="540B3D94">
              <wp:extent cx="3866202" cy="3566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MProp.jpg"/>
                      <pic:cNvPicPr/>
                    </pic:nvPicPr>
                    <pic:blipFill rotWithShape="1">
                      <a:blip r:embed="rId12" cstate="print">
                        <a:extLst>
                          <a:ext uri="{28A0092B-C50C-407E-A947-70E740481C1C}">
                            <a14:useLocalDpi xmlns:a14="http://schemas.microsoft.com/office/drawing/2010/main" val="0"/>
                          </a:ext>
                        </a:extLst>
                      </a:blip>
                      <a:srcRect t="7761"/>
                      <a:stretch/>
                    </pic:blipFill>
                    <pic:spPr bwMode="auto">
                      <a:xfrm>
                        <a:off x="0" y="0"/>
                        <a:ext cx="3866202" cy="3566160"/>
                      </a:xfrm>
                      <a:prstGeom prst="rect">
                        <a:avLst/>
                      </a:prstGeom>
                      <a:ln>
                        <a:noFill/>
                      </a:ln>
                      <a:extLst>
                        <a:ext uri="{53640926-AAD7-44D8-BBD7-CCE9431645EC}">
                          <a14:shadowObscured xmlns:a14="http://schemas.microsoft.com/office/drawing/2010/main"/>
                        </a:ext>
                      </a:extLst>
                    </pic:spPr>
                  </pic:pic>
                </a:graphicData>
              </a:graphic>
            </wp:inline>
          </w:drawing>
        </w:r>
      </w:ins>
    </w:p>
    <w:p w14:paraId="14FD2AD7" w14:textId="18F5397D" w:rsidR="00B12EB2" w:rsidRPr="00B12EB2" w:rsidRDefault="00B12EB2" w:rsidP="00B12EB2">
      <w:pPr>
        <w:pStyle w:val="BodyText"/>
        <w:jc w:val="center"/>
      </w:pPr>
      <w:r w:rsidRPr="00413EE1">
        <w:rPr>
          <w:rFonts w:ascii="Times New Roman" w:hAnsi="Times New Roman" w:cs="Times New Roman"/>
          <w:i/>
          <w:iCs/>
          <w:color w:val="1F497D" w:themeColor="text2"/>
          <w:sz w:val="18"/>
          <w:szCs w:val="18"/>
        </w:rPr>
        <w:t xml:space="preserve">Figure </w:t>
      </w:r>
      <w:r w:rsidRPr="00413EE1">
        <w:rPr>
          <w:rFonts w:ascii="Times New Roman" w:hAnsi="Times New Roman" w:cs="Times New Roman"/>
          <w:i/>
          <w:iCs/>
          <w:color w:val="1F497D" w:themeColor="text2"/>
          <w:sz w:val="18"/>
          <w:szCs w:val="18"/>
        </w:rPr>
        <w:fldChar w:fldCharType="begin"/>
      </w:r>
      <w:r w:rsidRPr="00413EE1">
        <w:rPr>
          <w:rFonts w:ascii="Times New Roman" w:hAnsi="Times New Roman" w:cs="Times New Roman"/>
          <w:i/>
          <w:iCs/>
          <w:color w:val="1F497D" w:themeColor="text2"/>
          <w:sz w:val="18"/>
          <w:szCs w:val="18"/>
        </w:rPr>
        <w:instrText xml:space="preserve"> SEQ Figure \* ARABIC </w:instrText>
      </w:r>
      <w:r w:rsidRPr="00413EE1">
        <w:rPr>
          <w:rFonts w:ascii="Times New Roman" w:hAnsi="Times New Roman" w:cs="Times New Roman"/>
          <w:i/>
          <w:iCs/>
          <w:color w:val="1F497D" w:themeColor="text2"/>
          <w:sz w:val="18"/>
          <w:szCs w:val="18"/>
        </w:rPr>
        <w:fldChar w:fldCharType="separate"/>
      </w:r>
      <w:r>
        <w:rPr>
          <w:rFonts w:ascii="Times New Roman" w:hAnsi="Times New Roman" w:cs="Times New Roman"/>
          <w:iCs/>
          <w:noProof/>
          <w:color w:val="1F497D" w:themeColor="text2"/>
          <w:sz w:val="18"/>
          <w:szCs w:val="18"/>
        </w:rPr>
        <w:t>4</w:t>
      </w:r>
      <w:r w:rsidRPr="00413EE1">
        <w:rPr>
          <w:rFonts w:ascii="Times New Roman" w:hAnsi="Times New Roman" w:cs="Times New Roman"/>
          <w:i/>
          <w:iCs/>
          <w:color w:val="1F497D" w:themeColor="text2"/>
          <w:sz w:val="18"/>
          <w:szCs w:val="18"/>
        </w:rPr>
        <w:fldChar w:fldCharType="end"/>
      </w:r>
      <w:r w:rsidRPr="00413EE1">
        <w:rPr>
          <w:rFonts w:ascii="Times New Roman" w:hAnsi="Times New Roman" w:cs="Times New Roman"/>
          <w:i/>
          <w:iCs/>
          <w:color w:val="1F497D" w:themeColor="text2"/>
          <w:sz w:val="18"/>
          <w:szCs w:val="18"/>
        </w:rPr>
        <w:t>: Seasonal energy usage pattern</w:t>
      </w:r>
    </w:p>
    <w:p w14:paraId="7CC1E2CA" w14:textId="79F47119" w:rsidR="00B12EB2" w:rsidRDefault="00B12EB2" w:rsidP="00B12EB2">
      <w:pPr>
        <w:pStyle w:val="BodyText"/>
        <w:jc w:val="center"/>
      </w:pPr>
      <w:ins w:id="440" w:author="Talbot, Ellen" w:date="2018-03-23T16:32:00Z">
        <w:r>
          <w:rPr>
            <w:noProof/>
            <w:lang w:val="en-GB" w:eastAsia="en-GB"/>
          </w:rPr>
          <w:drawing>
            <wp:inline distT="0" distB="0" distL="0" distR="0" wp14:anchorId="31A3BAE7" wp14:editId="2BD5B366">
              <wp:extent cx="2796534" cy="39319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cal_morans_I.jpg"/>
                      <pic:cNvPicPr/>
                    </pic:nvPicPr>
                    <pic:blipFill rotWithShape="1">
                      <a:blip r:embed="rId13" cstate="print">
                        <a:extLst>
                          <a:ext uri="{28A0092B-C50C-407E-A947-70E740481C1C}">
                            <a14:useLocalDpi xmlns:a14="http://schemas.microsoft.com/office/drawing/2010/main" val="0"/>
                          </a:ext>
                        </a:extLst>
                      </a:blip>
                      <a:srcRect l="10420" t="8624" r="8205" b="10467"/>
                      <a:stretch/>
                    </pic:blipFill>
                    <pic:spPr bwMode="auto">
                      <a:xfrm>
                        <a:off x="0" y="0"/>
                        <a:ext cx="2796534" cy="3931920"/>
                      </a:xfrm>
                      <a:prstGeom prst="rect">
                        <a:avLst/>
                      </a:prstGeom>
                      <a:ln>
                        <a:noFill/>
                      </a:ln>
                      <a:extLst>
                        <a:ext uri="{53640926-AAD7-44D8-BBD7-CCE9431645EC}">
                          <a14:shadowObscured xmlns:a14="http://schemas.microsoft.com/office/drawing/2010/main"/>
                        </a:ext>
                      </a:extLst>
                    </pic:spPr>
                  </pic:pic>
                </a:graphicData>
              </a:graphic>
            </wp:inline>
          </w:drawing>
        </w:r>
      </w:ins>
    </w:p>
    <w:p w14:paraId="4524B972" w14:textId="546822F5" w:rsidR="00B12EB2" w:rsidRPr="00B12EB2" w:rsidRDefault="00B12EB2" w:rsidP="00B12EB2">
      <w:pPr>
        <w:pStyle w:val="BodyText"/>
        <w:jc w:val="center"/>
      </w:pPr>
      <w:r w:rsidRPr="00413EE1">
        <w:rPr>
          <w:rFonts w:ascii="Times New Roman" w:hAnsi="Times New Roman" w:cs="Times New Roman"/>
          <w:i/>
          <w:iCs/>
          <w:color w:val="1F497D" w:themeColor="text2"/>
          <w:sz w:val="18"/>
          <w:szCs w:val="18"/>
        </w:rPr>
        <w:t xml:space="preserve">Figure </w:t>
      </w:r>
      <w:r w:rsidRPr="00413EE1">
        <w:rPr>
          <w:rFonts w:ascii="Times New Roman" w:hAnsi="Times New Roman" w:cs="Times New Roman"/>
          <w:i/>
          <w:iCs/>
          <w:color w:val="1F497D" w:themeColor="text2"/>
          <w:sz w:val="18"/>
          <w:szCs w:val="18"/>
        </w:rPr>
        <w:fldChar w:fldCharType="begin"/>
      </w:r>
      <w:r w:rsidRPr="00413EE1">
        <w:rPr>
          <w:rFonts w:ascii="Times New Roman" w:hAnsi="Times New Roman" w:cs="Times New Roman"/>
          <w:i/>
          <w:iCs/>
          <w:color w:val="1F497D" w:themeColor="text2"/>
          <w:sz w:val="18"/>
          <w:szCs w:val="18"/>
        </w:rPr>
        <w:instrText xml:space="preserve"> SEQ Figure \* ARABIC </w:instrText>
      </w:r>
      <w:r w:rsidRPr="00413EE1">
        <w:rPr>
          <w:rFonts w:ascii="Times New Roman" w:hAnsi="Times New Roman" w:cs="Times New Roman"/>
          <w:i/>
          <w:iCs/>
          <w:color w:val="1F497D" w:themeColor="text2"/>
          <w:sz w:val="18"/>
          <w:szCs w:val="18"/>
        </w:rPr>
        <w:fldChar w:fldCharType="separate"/>
      </w:r>
      <w:r>
        <w:rPr>
          <w:rFonts w:ascii="Times New Roman" w:hAnsi="Times New Roman" w:cs="Times New Roman"/>
          <w:i/>
          <w:iCs/>
          <w:noProof/>
          <w:color w:val="1F497D" w:themeColor="text2"/>
          <w:sz w:val="18"/>
          <w:szCs w:val="18"/>
        </w:rPr>
        <w:t>5</w:t>
      </w:r>
      <w:r w:rsidRPr="00413EE1">
        <w:rPr>
          <w:rFonts w:ascii="Times New Roman" w:hAnsi="Times New Roman" w:cs="Times New Roman"/>
          <w:i/>
          <w:iCs/>
          <w:color w:val="1F497D" w:themeColor="text2"/>
          <w:sz w:val="18"/>
          <w:szCs w:val="18"/>
        </w:rPr>
        <w:fldChar w:fldCharType="end"/>
      </w:r>
      <w:r w:rsidRPr="00413EE1">
        <w:rPr>
          <w:rFonts w:ascii="Times New Roman" w:hAnsi="Times New Roman" w:cs="Times New Roman"/>
          <w:i/>
          <w:iCs/>
          <w:color w:val="1F497D" w:themeColor="text2"/>
          <w:sz w:val="18"/>
          <w:szCs w:val="18"/>
        </w:rPr>
        <w:t xml:space="preserve">: LISA </w:t>
      </w:r>
      <w:r w:rsidRPr="00413EE1">
        <w:rPr>
          <w:rFonts w:ascii="Times New Roman" w:hAnsi="Times New Roman" w:cs="Times New Roman"/>
          <w:i/>
          <w:iCs/>
          <w:noProof/>
          <w:color w:val="1F497D" w:themeColor="text2"/>
          <w:sz w:val="18"/>
          <w:szCs w:val="18"/>
        </w:rPr>
        <w:t>map of Smart Meter Penetration across England, Scotland and Wales</w:t>
      </w:r>
    </w:p>
    <w:p w14:paraId="7EAC4FAE" w14:textId="77777777" w:rsidR="00E0304C" w:rsidRDefault="00E0304C">
      <w:pPr>
        <w:pStyle w:val="FirstParagraph"/>
        <w:rPr>
          <w:rFonts w:asciiTheme="majorHAnsi" w:hAnsiTheme="majorHAnsi"/>
          <w:b/>
          <w:color w:val="548DD4" w:themeColor="text2" w:themeTint="99"/>
          <w:sz w:val="36"/>
        </w:rPr>
      </w:pPr>
    </w:p>
    <w:p w14:paraId="3379BE06" w14:textId="77777777" w:rsidR="00E0304C" w:rsidRDefault="00E0304C">
      <w:pPr>
        <w:pStyle w:val="FirstParagraph"/>
        <w:rPr>
          <w:rFonts w:asciiTheme="majorHAnsi" w:hAnsiTheme="majorHAnsi"/>
          <w:b/>
          <w:color w:val="548DD4" w:themeColor="text2" w:themeTint="99"/>
          <w:sz w:val="36"/>
        </w:rPr>
      </w:pPr>
    </w:p>
    <w:p w14:paraId="607BB0BD" w14:textId="77777777" w:rsidR="00E0304C" w:rsidRDefault="00E0304C">
      <w:pPr>
        <w:pStyle w:val="FirstParagraph"/>
        <w:rPr>
          <w:rFonts w:asciiTheme="majorHAnsi" w:hAnsiTheme="majorHAnsi"/>
          <w:b/>
          <w:color w:val="548DD4" w:themeColor="text2" w:themeTint="99"/>
          <w:sz w:val="36"/>
        </w:rPr>
      </w:pPr>
    </w:p>
    <w:p w14:paraId="04382439" w14:textId="77777777" w:rsidR="00E0304C" w:rsidRDefault="00E0304C">
      <w:pPr>
        <w:pStyle w:val="FirstParagraph"/>
        <w:rPr>
          <w:rFonts w:asciiTheme="majorHAnsi" w:hAnsiTheme="majorHAnsi"/>
          <w:b/>
          <w:color w:val="548DD4" w:themeColor="text2" w:themeTint="99"/>
          <w:sz w:val="36"/>
        </w:rPr>
      </w:pPr>
    </w:p>
    <w:p w14:paraId="78D23ED9" w14:textId="77777777" w:rsidR="00E0304C" w:rsidRDefault="00E0304C">
      <w:pPr>
        <w:pStyle w:val="FirstParagraph"/>
        <w:rPr>
          <w:rFonts w:asciiTheme="majorHAnsi" w:hAnsiTheme="majorHAnsi"/>
          <w:b/>
          <w:color w:val="548DD4" w:themeColor="text2" w:themeTint="99"/>
          <w:sz w:val="36"/>
        </w:rPr>
      </w:pPr>
    </w:p>
    <w:p w14:paraId="34C2081D" w14:textId="77777777" w:rsidR="00E0304C" w:rsidRDefault="00E0304C">
      <w:pPr>
        <w:pStyle w:val="FirstParagraph"/>
        <w:rPr>
          <w:rFonts w:asciiTheme="majorHAnsi" w:hAnsiTheme="majorHAnsi"/>
          <w:b/>
          <w:color w:val="548DD4" w:themeColor="text2" w:themeTint="99"/>
          <w:sz w:val="36"/>
        </w:rPr>
      </w:pPr>
    </w:p>
    <w:p w14:paraId="12BE0EFD" w14:textId="77777777" w:rsidR="00E0304C" w:rsidRDefault="00E0304C">
      <w:pPr>
        <w:pStyle w:val="FirstParagraph"/>
        <w:rPr>
          <w:rFonts w:asciiTheme="majorHAnsi" w:hAnsiTheme="majorHAnsi"/>
          <w:b/>
          <w:color w:val="548DD4" w:themeColor="text2" w:themeTint="99"/>
          <w:sz w:val="36"/>
        </w:rPr>
      </w:pPr>
    </w:p>
    <w:p w14:paraId="2051BA35" w14:textId="77777777" w:rsidR="00E0304C" w:rsidRDefault="00E0304C">
      <w:pPr>
        <w:pStyle w:val="FirstParagraph"/>
        <w:rPr>
          <w:rFonts w:asciiTheme="majorHAnsi" w:hAnsiTheme="majorHAnsi"/>
          <w:b/>
          <w:color w:val="548DD4" w:themeColor="text2" w:themeTint="99"/>
          <w:sz w:val="36"/>
        </w:rPr>
      </w:pPr>
    </w:p>
    <w:p w14:paraId="7A6142DD" w14:textId="77777777" w:rsidR="00E0304C" w:rsidRDefault="00E0304C">
      <w:pPr>
        <w:pStyle w:val="FirstParagraph"/>
        <w:rPr>
          <w:rFonts w:asciiTheme="majorHAnsi" w:hAnsiTheme="majorHAnsi"/>
          <w:b/>
          <w:color w:val="548DD4" w:themeColor="text2" w:themeTint="99"/>
          <w:sz w:val="36"/>
        </w:rPr>
      </w:pPr>
    </w:p>
    <w:p w14:paraId="004F20A9" w14:textId="77777777" w:rsidR="00E0304C" w:rsidRDefault="00E0304C">
      <w:pPr>
        <w:pStyle w:val="FirstParagraph"/>
        <w:rPr>
          <w:rFonts w:asciiTheme="majorHAnsi" w:hAnsiTheme="majorHAnsi"/>
          <w:b/>
          <w:color w:val="548DD4" w:themeColor="text2" w:themeTint="99"/>
          <w:sz w:val="36"/>
        </w:rPr>
      </w:pPr>
    </w:p>
    <w:p w14:paraId="7D805081" w14:textId="77777777" w:rsidR="00923E84" w:rsidRPr="00B12EB2" w:rsidRDefault="00555A8F">
      <w:pPr>
        <w:pStyle w:val="FirstParagraph"/>
        <w:rPr>
          <w:rFonts w:asciiTheme="majorHAnsi" w:hAnsiTheme="majorHAnsi"/>
          <w:b/>
          <w:color w:val="548DD4" w:themeColor="text2" w:themeTint="99"/>
          <w:sz w:val="36"/>
        </w:rPr>
      </w:pPr>
      <w:r w:rsidRPr="00B12EB2">
        <w:rPr>
          <w:rFonts w:asciiTheme="majorHAnsi" w:hAnsiTheme="majorHAnsi"/>
          <w:b/>
          <w:color w:val="548DD4" w:themeColor="text2" w:themeTint="99"/>
          <w:sz w:val="36"/>
        </w:rPr>
        <w:t>Results and discussion</w:t>
      </w:r>
    </w:p>
    <w:p w14:paraId="3E9D5FE5" w14:textId="77777777" w:rsidR="00923E84" w:rsidRPr="00B12EB2" w:rsidRDefault="00555A8F">
      <w:pPr>
        <w:pStyle w:val="BodyText"/>
        <w:rPr>
          <w:b/>
          <w:color w:val="548DD4" w:themeColor="text2" w:themeTint="99"/>
          <w:sz w:val="28"/>
        </w:rPr>
      </w:pPr>
      <w:r w:rsidRPr="00B12EB2">
        <w:rPr>
          <w:b/>
          <w:color w:val="548DD4" w:themeColor="text2" w:themeTint="99"/>
          <w:sz w:val="28"/>
        </w:rPr>
        <w:t>OAC groups and energy usage.</w:t>
      </w:r>
    </w:p>
    <w:p w14:paraId="1A855055" w14:textId="496AF6A7" w:rsidR="00B12EB2" w:rsidRDefault="00B010C8" w:rsidP="00B010C8">
      <w:pPr>
        <w:pStyle w:val="BodyText"/>
      </w:pPr>
      <w:ins w:id="441" w:author="Talbot, Ellen" w:date="2018-04-04T15:56:00Z">
        <w:r>
          <w:rPr>
            <w:rFonts w:ascii="Times New Roman" w:hAnsi="Times New Roman"/>
            <w:noProof/>
            <w:color w:val="000000" w:themeColor="text1"/>
            <w:sz w:val="22"/>
            <w:lang w:val="en-GB" w:eastAsia="en-GB"/>
            <w:rPrChange w:id="442" w:author="Unknown">
              <w:rPr>
                <w:noProof/>
                <w:lang w:val="en-GB" w:eastAsia="en-GB"/>
              </w:rPr>
            </w:rPrChange>
          </w:rPr>
          <w:lastRenderedPageBreak/>
          <mc:AlternateContent>
            <mc:Choice Requires="wps">
              <w:drawing>
                <wp:anchor distT="0" distB="0" distL="114300" distR="114300" simplePos="0" relativeHeight="251673600" behindDoc="0" locked="0" layoutInCell="1" allowOverlap="1" wp14:anchorId="59C69BDB" wp14:editId="13CC8C3F">
                  <wp:simplePos x="0" y="0"/>
                  <wp:positionH relativeFrom="column">
                    <wp:posOffset>-73660</wp:posOffset>
                  </wp:positionH>
                  <wp:positionV relativeFrom="paragraph">
                    <wp:posOffset>6026150</wp:posOffset>
                  </wp:positionV>
                  <wp:extent cx="6931660" cy="240030"/>
                  <wp:effectExtent l="0" t="0" r="0" b="0"/>
                  <wp:wrapTight wrapText="bothSides">
                    <wp:wrapPolygon edited="0">
                      <wp:start x="0" y="0"/>
                      <wp:lineTo x="0" y="20571"/>
                      <wp:lineTo x="21529" y="20571"/>
                      <wp:lineTo x="21529"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6931660" cy="240030"/>
                          </a:xfrm>
                          <a:prstGeom prst="rect">
                            <a:avLst/>
                          </a:prstGeom>
                          <a:solidFill>
                            <a:prstClr val="white"/>
                          </a:solidFill>
                          <a:ln>
                            <a:noFill/>
                          </a:ln>
                          <a:effectLst/>
                        </wps:spPr>
                        <wps:txbx>
                          <w:txbxContent>
                            <w:p w14:paraId="27E1A883" w14:textId="77777777" w:rsidR="00B010C8" w:rsidRPr="00E0304C" w:rsidRDefault="00B010C8">
                              <w:pPr>
                                <w:pStyle w:val="Caption"/>
                                <w:jc w:val="center"/>
                                <w:rPr>
                                  <w:rFonts w:cs="Times New Roman"/>
                                  <w:iCs/>
                                  <w:noProof/>
                                  <w:color w:val="1F497D" w:themeColor="text2"/>
                                  <w:szCs w:val="18"/>
                                  <w:rPrChange w:id="443" w:author="Talbot, Ellen" w:date="2018-04-04T15:56:00Z">
                                    <w:rPr>
                                      <w:noProof/>
                                    </w:rPr>
                                  </w:rPrChange>
                                </w:rPr>
                                <w:pPrChange w:id="444" w:author="Talbot, Ellen" w:date="2018-04-04T15:56:00Z">
                                  <w:pPr>
                                    <w:pStyle w:val="Paperbody"/>
                                  </w:pPr>
                                </w:pPrChange>
                              </w:pPr>
                              <w:ins w:id="445" w:author="Talbot, Ellen" w:date="2018-04-04T15:56:00Z">
                                <w:r w:rsidRPr="00E0304C">
                                  <w:rPr>
                                    <w:rFonts w:cs="Times New Roman"/>
                                    <w:iCs/>
                                    <w:color w:val="1F497D" w:themeColor="text2"/>
                                    <w:sz w:val="22"/>
                                    <w:szCs w:val="18"/>
                                    <w:rPrChange w:id="446" w:author="Talbot, Ellen" w:date="2018-04-04T15:56:00Z">
                                      <w:rPr>
                                        <w:iCs/>
                                      </w:rPr>
                                    </w:rPrChange>
                                  </w:rPr>
                                  <w:t xml:space="preserve">Figure </w:t>
                                </w:r>
                                <w:r w:rsidRPr="00E0304C">
                                  <w:rPr>
                                    <w:rFonts w:cs="Times New Roman"/>
                                    <w:iCs/>
                                    <w:color w:val="1F497D" w:themeColor="text2"/>
                                    <w:sz w:val="22"/>
                                    <w:szCs w:val="18"/>
                                    <w:rPrChange w:id="447" w:author="Talbot, Ellen" w:date="2018-04-04T15:56:00Z">
                                      <w:rPr>
                                        <w:iCs/>
                                      </w:rPr>
                                    </w:rPrChange>
                                  </w:rPr>
                                  <w:fldChar w:fldCharType="begin"/>
                                </w:r>
                                <w:r w:rsidRPr="00E0304C">
                                  <w:rPr>
                                    <w:rFonts w:cs="Times New Roman"/>
                                    <w:iCs/>
                                    <w:color w:val="1F497D" w:themeColor="text2"/>
                                    <w:sz w:val="22"/>
                                    <w:szCs w:val="18"/>
                                    <w:rPrChange w:id="448" w:author="Talbot, Ellen" w:date="2018-04-04T15:56:00Z">
                                      <w:rPr>
                                        <w:iCs/>
                                      </w:rPr>
                                    </w:rPrChange>
                                  </w:rPr>
                                  <w:instrText xml:space="preserve"> SEQ Figure \* ARABIC </w:instrText>
                                </w:r>
                              </w:ins>
                              <w:r w:rsidRPr="00E0304C">
                                <w:rPr>
                                  <w:rFonts w:cs="Times New Roman"/>
                                  <w:iCs/>
                                  <w:color w:val="1F497D" w:themeColor="text2"/>
                                  <w:sz w:val="22"/>
                                  <w:szCs w:val="18"/>
                                  <w:rPrChange w:id="449" w:author="Talbot, Ellen" w:date="2018-04-04T15:56:00Z">
                                    <w:rPr>
                                      <w:iCs/>
                                    </w:rPr>
                                  </w:rPrChange>
                                </w:rPr>
                                <w:fldChar w:fldCharType="separate"/>
                              </w:r>
                              <w:ins w:id="450" w:author="Talbot, Ellen" w:date="2018-04-04T15:56:00Z">
                                <w:r w:rsidRPr="00E0304C">
                                  <w:rPr>
                                    <w:rFonts w:cs="Times New Roman"/>
                                    <w:iCs/>
                                    <w:noProof/>
                                    <w:color w:val="1F497D" w:themeColor="text2"/>
                                    <w:sz w:val="22"/>
                                    <w:szCs w:val="18"/>
                                    <w:rPrChange w:id="451" w:author="Talbot, Ellen" w:date="2018-04-04T15:56:00Z">
                                      <w:rPr>
                                        <w:iCs/>
                                        <w:noProof/>
                                      </w:rPr>
                                    </w:rPrChange>
                                  </w:rPr>
                                  <w:t>6</w:t>
                                </w:r>
                                <w:r w:rsidRPr="00E0304C">
                                  <w:rPr>
                                    <w:rFonts w:cs="Times New Roman"/>
                                    <w:iCs/>
                                    <w:color w:val="1F497D" w:themeColor="text2"/>
                                    <w:sz w:val="22"/>
                                    <w:szCs w:val="18"/>
                                    <w:rPrChange w:id="452" w:author="Talbot, Ellen" w:date="2018-04-04T15:56:00Z">
                                      <w:rPr>
                                        <w:iCs/>
                                      </w:rPr>
                                    </w:rPrChange>
                                  </w:rPr>
                                  <w:fldChar w:fldCharType="end"/>
                                </w:r>
                                <w:r w:rsidRPr="00E0304C">
                                  <w:rPr>
                                    <w:rFonts w:cs="Times New Roman"/>
                                    <w:iCs/>
                                    <w:color w:val="1F497D" w:themeColor="text2"/>
                                    <w:sz w:val="22"/>
                                    <w:szCs w:val="18"/>
                                    <w:rPrChange w:id="453" w:author="Talbot, Ellen" w:date="2018-04-04T15:56:00Z">
                                      <w:rPr>
                                        <w:iCs/>
                                      </w:rPr>
                                    </w:rPrChange>
                                  </w:rPr>
                                  <w:t>: OAC groups and their overall energy usage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C69BDB" id="Text Box 14" o:spid="_x0000_s1032" type="#_x0000_t202" style="position:absolute;margin-left:-5.8pt;margin-top:474.5pt;width:545.8pt;height:18.9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Oa6zgCAAB3BAAADgAAAGRycy9lMm9Eb2MueG1srFRNj9owEL1X6n+wfC8BdoVaRFhRVlSV0O5K&#10;UO3ZOA6J5Hhc25Bsf32fHcK2256qXpzxzHg+3pvJ4q5rNDsr52syOZ+MxpwpI6mozTHn3/abDx85&#10;80GYQmgyKucvyvO75ft3i9bO1ZQq0oVyDEGMn7c251UIdp5lXlaqEX5EVhkYS3KNCLi6Y1Y40SJ6&#10;o7PpeDzLWnKFdSSV99De90a+TPHLUsnwWJZeBaZzjtpCOl06D/HMlgsxPzphq1peyhD/UEUjaoOk&#10;11D3Igh2cvUfoZpaOvJUhpGkJqOyrKVKPaCbyfhNN7tKWJV6ATjeXmHy/y+sfDg/OVYX4O6WMyMa&#10;cLRXXWCfqWNQAZ/W+jncdhaOoYMevoPeQxnb7krXxC8aYrAD6ZcrujGahHL26WYym8EkYZvejsc3&#10;Cf7s9bV1PnxR1LAo5NyBvQSqOG99QCVwHVxiMk+6Lja11vESDWvt2FmA6baqg4o14sVvXtpEX0Px&#10;VW/uNSqNyiVLbLhvLEqhO3QJoNnQ9IGKF2DhqJ8mb+WmRvat8OFJOIwPesRKhEccpaY253SROKvI&#10;/fibPvqDVVg5azGOOfffT8IpzvRXA77j7A6CG4TDIJhTsyb0PcGyWZlEPHBBD2LpqHnGpqxiFpiE&#10;kciV8zCI69AvBTZNqtUqOWFCrQhbs7Myhh5Q3nfPwtkLRwHsPtAwqGL+hqreN5FlV6cA3BOPEdce&#10;RVAUL5juRNZlE+P6/HpPXq//i+VPAAAA//8DAFBLAwQUAAYACAAAACEAZbnBX+IAAAAMAQAADwAA&#10;AGRycy9kb3ducmV2LnhtbEyPMU/DMBCFdyT+g3VILKi1A1GUhjhVVcEAS0XowubG1zgQ21HstOHf&#10;c53odnfv6d33yvVse3bCMXTeSUiWAhi6xuvOtRL2n6+LHFiIymnVe4cSfjHAurq9KVWh/dl94KmO&#10;LaMQFwolwcQ4FJyHxqBVYekHdKQd/WhVpHVsuR7VmcJtzx+FyLhVnaMPRg24Ndj81JOVsEu/duZh&#10;Or68b9Kn8W0/bbPvtpby/m7ePAOLOMd/M1zwCR0qYjr4yenAegmLJMnIKmGVrqjUxSFyQdOBTnmW&#10;A69Kfl2i+gMAAP//AwBQSwECLQAUAAYACAAAACEA5JnDwPsAAADhAQAAEwAAAAAAAAAAAAAAAAAA&#10;AAAAW0NvbnRlbnRfVHlwZXNdLnhtbFBLAQItABQABgAIAAAAIQAjsmrh1wAAAJQBAAALAAAAAAAA&#10;AAAAAAAAACwBAABfcmVscy8ucmVsc1BLAQItABQABgAIAAAAIQAb45rrOAIAAHcEAAAOAAAAAAAA&#10;AAAAAAAAACwCAABkcnMvZTJvRG9jLnhtbFBLAQItABQABgAIAAAAIQBlucFf4gAAAAwBAAAPAAAA&#10;AAAAAAAAAAAAAJAEAABkcnMvZG93bnJldi54bWxQSwUGAAAAAAQABADzAAAAnwUAAAAA&#10;" stroked="f">
                  <v:textbox style="mso-fit-shape-to-text:t" inset="0,0,0,0">
                    <w:txbxContent>
                      <w:p w14:paraId="27E1A883" w14:textId="77777777" w:rsidR="00B010C8" w:rsidRPr="00E0304C" w:rsidRDefault="00B010C8" w:rsidP="00B010C8">
                        <w:pPr>
                          <w:pStyle w:val="Caption"/>
                          <w:jc w:val="center"/>
                          <w:rPr>
                            <w:rFonts w:cs="Times New Roman"/>
                            <w:iCs/>
                            <w:noProof/>
                            <w:color w:val="1F497D" w:themeColor="text2"/>
                            <w:sz w:val="22"/>
                            <w:szCs w:val="18"/>
                            <w:rPrChange w:id="85" w:author="Talbot, Ellen" w:date="2018-04-04T15:56:00Z">
                              <w:rPr>
                                <w:noProof/>
                              </w:rPr>
                            </w:rPrChange>
                          </w:rPr>
                          <w:pPrChange w:id="86" w:author="Talbot, Ellen" w:date="2018-04-04T15:56:00Z">
                            <w:pPr>
                              <w:pStyle w:val="Paperbody"/>
                            </w:pPr>
                          </w:pPrChange>
                        </w:pPr>
                        <w:ins w:id="87" w:author="Talbot, Ellen" w:date="2018-04-04T15:56:00Z">
                          <w:r w:rsidRPr="00E0304C">
                            <w:rPr>
                              <w:rFonts w:cs="Times New Roman"/>
                              <w:iCs/>
                              <w:color w:val="1F497D" w:themeColor="text2"/>
                              <w:sz w:val="22"/>
                              <w:szCs w:val="18"/>
                              <w:rPrChange w:id="88" w:author="Talbot, Ellen" w:date="2018-04-04T15:56:00Z">
                                <w:rPr>
                                  <w:i/>
                                  <w:iCs/>
                                </w:rPr>
                              </w:rPrChange>
                            </w:rPr>
                            <w:t xml:space="preserve">Figure </w:t>
                          </w:r>
                          <w:r w:rsidRPr="00E0304C">
                            <w:rPr>
                              <w:rFonts w:cs="Times New Roman"/>
                              <w:iCs/>
                              <w:color w:val="1F497D" w:themeColor="text2"/>
                              <w:sz w:val="22"/>
                              <w:szCs w:val="18"/>
                              <w:rPrChange w:id="89" w:author="Talbot, Ellen" w:date="2018-04-04T15:56:00Z">
                                <w:rPr>
                                  <w:i/>
                                  <w:iCs/>
                                </w:rPr>
                              </w:rPrChange>
                            </w:rPr>
                            <w:fldChar w:fldCharType="begin"/>
                          </w:r>
                          <w:r w:rsidRPr="00E0304C">
                            <w:rPr>
                              <w:rFonts w:cs="Times New Roman"/>
                              <w:iCs/>
                              <w:color w:val="1F497D" w:themeColor="text2"/>
                              <w:sz w:val="22"/>
                              <w:szCs w:val="18"/>
                              <w:rPrChange w:id="90" w:author="Talbot, Ellen" w:date="2018-04-04T15:56:00Z">
                                <w:rPr>
                                  <w:i/>
                                  <w:iCs/>
                                </w:rPr>
                              </w:rPrChange>
                            </w:rPr>
                            <w:instrText xml:space="preserve"> SEQ Figure \* ARABIC </w:instrText>
                          </w:r>
                        </w:ins>
                        <w:r w:rsidRPr="00E0304C">
                          <w:rPr>
                            <w:rFonts w:cs="Times New Roman"/>
                            <w:iCs/>
                            <w:color w:val="1F497D" w:themeColor="text2"/>
                            <w:sz w:val="22"/>
                            <w:szCs w:val="18"/>
                            <w:rPrChange w:id="91" w:author="Talbot, Ellen" w:date="2018-04-04T15:56:00Z">
                              <w:rPr>
                                <w:i/>
                                <w:iCs/>
                              </w:rPr>
                            </w:rPrChange>
                          </w:rPr>
                          <w:fldChar w:fldCharType="separate"/>
                        </w:r>
                        <w:ins w:id="92" w:author="Talbot, Ellen" w:date="2018-04-04T15:56:00Z">
                          <w:r w:rsidRPr="00E0304C">
                            <w:rPr>
                              <w:rFonts w:cs="Times New Roman"/>
                              <w:iCs/>
                              <w:noProof/>
                              <w:color w:val="1F497D" w:themeColor="text2"/>
                              <w:sz w:val="22"/>
                              <w:szCs w:val="18"/>
                              <w:rPrChange w:id="93" w:author="Talbot, Ellen" w:date="2018-04-04T15:56:00Z">
                                <w:rPr>
                                  <w:i/>
                                  <w:iCs/>
                                  <w:noProof/>
                                </w:rPr>
                              </w:rPrChange>
                            </w:rPr>
                            <w:t>6</w:t>
                          </w:r>
                          <w:r w:rsidRPr="00E0304C">
                            <w:rPr>
                              <w:rFonts w:cs="Times New Roman"/>
                              <w:iCs/>
                              <w:color w:val="1F497D" w:themeColor="text2"/>
                              <w:sz w:val="22"/>
                              <w:szCs w:val="18"/>
                              <w:rPrChange w:id="94" w:author="Talbot, Ellen" w:date="2018-04-04T15:56:00Z">
                                <w:rPr>
                                  <w:i/>
                                  <w:iCs/>
                                </w:rPr>
                              </w:rPrChange>
                            </w:rPr>
                            <w:fldChar w:fldCharType="end"/>
                          </w:r>
                          <w:r w:rsidRPr="00E0304C">
                            <w:rPr>
                              <w:rFonts w:cs="Times New Roman"/>
                              <w:iCs/>
                              <w:color w:val="1F497D" w:themeColor="text2"/>
                              <w:sz w:val="22"/>
                              <w:szCs w:val="18"/>
                              <w:rPrChange w:id="95" w:author="Talbot, Ellen" w:date="2018-04-04T15:56:00Z">
                                <w:rPr>
                                  <w:i/>
                                  <w:iCs/>
                                </w:rPr>
                              </w:rPrChange>
                            </w:rPr>
                            <w:t>: OAC groups and their overall energy usage</w:t>
                          </w:r>
                        </w:ins>
                      </w:p>
                    </w:txbxContent>
                  </v:textbox>
                  <w10:wrap type="tight"/>
                </v:shape>
              </w:pict>
            </mc:Fallback>
          </mc:AlternateContent>
        </w:r>
      </w:ins>
      <w:ins w:id="454" w:author="Talbot, Ellen" w:date="2018-04-04T15:55:00Z">
        <w:r w:rsidR="00B12EB2">
          <w:rPr>
            <w:rFonts w:ascii="Times New Roman" w:hAnsi="Times New Roman"/>
            <w:noProof/>
            <w:color w:val="000000" w:themeColor="text1"/>
            <w:sz w:val="22"/>
            <w:lang w:val="en-GB" w:eastAsia="en-GB"/>
            <w:rPrChange w:id="455" w:author="Unknown">
              <w:rPr>
                <w:noProof/>
                <w:lang w:val="en-GB" w:eastAsia="en-GB"/>
              </w:rPr>
            </w:rPrChange>
          </w:rPr>
          <w:drawing>
            <wp:anchor distT="0" distB="0" distL="114300" distR="114300" simplePos="0" relativeHeight="251671552" behindDoc="0" locked="0" layoutInCell="1" allowOverlap="1" wp14:anchorId="2F52FD3D" wp14:editId="6408F885">
              <wp:simplePos x="0" y="0"/>
              <wp:positionH relativeFrom="column">
                <wp:posOffset>-587180</wp:posOffset>
              </wp:positionH>
              <wp:positionV relativeFrom="paragraph">
                <wp:posOffset>772795</wp:posOffset>
              </wp:positionV>
              <wp:extent cx="6931660" cy="5146040"/>
              <wp:effectExtent l="0" t="0" r="2540" b="10160"/>
              <wp:wrapTight wrapText="bothSides">
                <wp:wrapPolygon edited="0">
                  <wp:start x="0" y="0"/>
                  <wp:lineTo x="0" y="21536"/>
                  <wp:lineTo x="21529" y="21536"/>
                  <wp:lineTo x="2152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AC_group_usage.jpeg"/>
                      <pic:cNvPicPr/>
                    </pic:nvPicPr>
                    <pic:blipFill>
                      <a:blip r:embed="rId14">
                        <a:extLst>
                          <a:ext uri="{28A0092B-C50C-407E-A947-70E740481C1C}">
                            <a14:useLocalDpi xmlns:a14="http://schemas.microsoft.com/office/drawing/2010/main" val="0"/>
                          </a:ext>
                        </a:extLst>
                      </a:blip>
                      <a:stretch>
                        <a:fillRect/>
                      </a:stretch>
                    </pic:blipFill>
                    <pic:spPr>
                      <a:xfrm>
                        <a:off x="0" y="0"/>
                        <a:ext cx="6931660" cy="5146040"/>
                      </a:xfrm>
                      <a:prstGeom prst="rect">
                        <a:avLst/>
                      </a:prstGeom>
                    </pic:spPr>
                  </pic:pic>
                </a:graphicData>
              </a:graphic>
              <wp14:sizeRelH relativeFrom="margin">
                <wp14:pctWidth>0</wp14:pctWidth>
              </wp14:sizeRelH>
              <wp14:sizeRelV relativeFrom="margin">
                <wp14:pctHeight>0</wp14:pctHeight>
              </wp14:sizeRelV>
            </wp:anchor>
          </w:drawing>
        </w:r>
      </w:ins>
      <w:r w:rsidR="00555A8F">
        <w:t xml:space="preserve">Total energy usage was calculated and appended to the OAC </w:t>
      </w:r>
      <w:proofErr w:type="spellStart"/>
      <w:r w:rsidR="00555A8F">
        <w:t>categorisation</w:t>
      </w:r>
      <w:proofErr w:type="spellEnd"/>
      <w:r w:rsidR="00555A8F">
        <w:t xml:space="preserve"> to understand if </w:t>
      </w:r>
      <w:proofErr w:type="gramStart"/>
      <w:r w:rsidR="00555A8F">
        <w:t>households</w:t>
      </w:r>
      <w:proofErr w:type="gramEnd"/>
      <w:r w:rsidR="00555A8F">
        <w:t xml:space="preserve"> area classification has an effect on their energy usage patterns. Figure 6 shows this relationship.</w:t>
      </w:r>
      <w:bookmarkStart w:id="456" w:name="insert-figure-6"/>
      <w:bookmarkEnd w:id="456"/>
    </w:p>
    <w:p w14:paraId="76A496FC" w14:textId="77777777" w:rsidR="00E0304C" w:rsidRDefault="00E0304C" w:rsidP="00B010C8">
      <w:pPr>
        <w:pStyle w:val="BodyText"/>
      </w:pPr>
    </w:p>
    <w:p w14:paraId="1833B2BA" w14:textId="5D5376D0" w:rsidR="00923E84" w:rsidRDefault="00555A8F">
      <w:pPr>
        <w:pStyle w:val="FirstParagraph"/>
      </w:pPr>
      <w:r>
        <w:t>T</w:t>
      </w:r>
      <w:r w:rsidR="00B010C8">
        <w:t>able 2</w:t>
      </w:r>
      <w:r>
        <w:t xml:space="preserve"> provides a brief description of the groups. The most interesting patterns occur in the highest and lowest usage values. Group 5a; The urban professionals and families use the most energy overall. The pen portrait for this group as provided by the Office for National Statistics states that;</w:t>
      </w:r>
    </w:p>
    <w:p w14:paraId="6BDFB136" w14:textId="08B98630" w:rsidR="00B010C8" w:rsidRPr="00B010C8" w:rsidRDefault="00555A8F" w:rsidP="00B010C8">
      <w:pPr>
        <w:pStyle w:val="BodyText"/>
      </w:pPr>
      <w:r>
        <w:t xml:space="preserve">“The population of this group shows a noticeably higher proportion of children aged 0 to 14 than the parent supergroup and a lower proportion aged 90 and over. There is also a higher proportion of people with mixed ethnicity. Households in this group are more likely </w:t>
      </w:r>
      <w:r>
        <w:lastRenderedPageBreak/>
        <w:t>to live in terraced properties and to live in privately rented accommodation. Unemployment is slightly higher than for the parent supergroup.”</w:t>
      </w:r>
      <w:bookmarkStart w:id="457" w:name="insert-table-2"/>
      <w:bookmarkEnd w:id="457"/>
    </w:p>
    <w:tbl>
      <w:tblPr>
        <w:tblW w:w="0" w:type="auto"/>
        <w:jc w:val="center"/>
        <w:tblCellSpacing w:w="0" w:type="dxa"/>
        <w:tblCellMar>
          <w:top w:w="15" w:type="dxa"/>
          <w:left w:w="15" w:type="dxa"/>
          <w:bottom w:w="15" w:type="dxa"/>
          <w:right w:w="15" w:type="dxa"/>
        </w:tblCellMar>
        <w:tblLook w:val="04A0" w:firstRow="1" w:lastRow="0" w:firstColumn="1" w:lastColumn="0" w:noHBand="0" w:noVBand="1"/>
      </w:tblPr>
      <w:tblGrid>
        <w:gridCol w:w="1500"/>
        <w:gridCol w:w="3283"/>
      </w:tblGrid>
      <w:tr w:rsidR="00B010C8" w:rsidRPr="00B010C8" w14:paraId="7AC826FC" w14:textId="77777777" w:rsidTr="00413EE1">
        <w:trPr>
          <w:trHeight w:val="453"/>
          <w:tblCellSpacing w:w="0" w:type="dxa"/>
          <w:jc w:val="center"/>
        </w:trPr>
        <w:tc>
          <w:tcPr>
            <w:tcW w:w="0" w:type="auto"/>
            <w:gridSpan w:val="2"/>
            <w:tcBorders>
              <w:bottom w:val="single" w:sz="4" w:space="0" w:color="auto"/>
            </w:tcBorders>
            <w:shd w:val="clear" w:color="auto" w:fill="auto"/>
            <w:noWrap/>
            <w:tcMar>
              <w:top w:w="60" w:type="dxa"/>
              <w:left w:w="75" w:type="dxa"/>
              <w:bottom w:w="60" w:type="dxa"/>
              <w:right w:w="75" w:type="dxa"/>
            </w:tcMar>
            <w:vAlign w:val="center"/>
          </w:tcPr>
          <w:p w14:paraId="7F9E6651" w14:textId="2F27A90A" w:rsidR="00B010C8" w:rsidRPr="00B010C8" w:rsidRDefault="00E0304C" w:rsidP="00413EE1">
            <w:pPr>
              <w:pStyle w:val="Paperbody"/>
              <w:jc w:val="center"/>
              <w:rPr>
                <w:rFonts w:asciiTheme="minorHAnsi" w:hAnsiTheme="minorHAnsi"/>
              </w:rPr>
            </w:pPr>
            <w:r>
              <w:rPr>
                <w:rFonts w:asciiTheme="minorHAnsi" w:hAnsiTheme="minorHAnsi"/>
                <w:i/>
              </w:rPr>
              <w:t>Table 2</w:t>
            </w:r>
            <w:r w:rsidR="00B010C8" w:rsidRPr="00B010C8">
              <w:rPr>
                <w:rFonts w:asciiTheme="minorHAnsi" w:hAnsiTheme="minorHAnsi"/>
                <w:i/>
              </w:rPr>
              <w:t>: OAC subgroup descriptive names</w:t>
            </w:r>
          </w:p>
        </w:tc>
      </w:tr>
      <w:tr w:rsidR="00B010C8" w:rsidRPr="00B010C8" w14:paraId="3083C8CA" w14:textId="77777777" w:rsidTr="00413EE1">
        <w:trPr>
          <w:trHeight w:val="345"/>
          <w:tblCellSpacing w:w="0" w:type="dxa"/>
          <w:jc w:val="center"/>
        </w:trPr>
        <w:tc>
          <w:tcPr>
            <w:tcW w:w="0" w:type="auto"/>
            <w:tcBorders>
              <w:bottom w:val="single" w:sz="4" w:space="0" w:color="auto"/>
            </w:tcBorders>
            <w:shd w:val="clear" w:color="auto" w:fill="auto"/>
            <w:noWrap/>
            <w:tcMar>
              <w:top w:w="60" w:type="dxa"/>
              <w:left w:w="75" w:type="dxa"/>
              <w:bottom w:w="60" w:type="dxa"/>
              <w:right w:w="75" w:type="dxa"/>
            </w:tcMar>
            <w:vAlign w:val="center"/>
          </w:tcPr>
          <w:p w14:paraId="6B8C9199" w14:textId="77777777" w:rsidR="00B010C8" w:rsidRPr="00B010C8" w:rsidRDefault="00B010C8" w:rsidP="00413EE1">
            <w:pPr>
              <w:pStyle w:val="Paperbody"/>
              <w:jc w:val="center"/>
              <w:rPr>
                <w:rFonts w:asciiTheme="minorHAnsi" w:hAnsiTheme="minorHAnsi"/>
              </w:rPr>
            </w:pPr>
            <w:r w:rsidRPr="00B010C8">
              <w:rPr>
                <w:rFonts w:asciiTheme="minorHAnsi" w:hAnsiTheme="minorHAnsi"/>
              </w:rPr>
              <w:t>OAC subgroup</w:t>
            </w:r>
          </w:p>
        </w:tc>
        <w:tc>
          <w:tcPr>
            <w:tcW w:w="0" w:type="auto"/>
            <w:tcBorders>
              <w:bottom w:val="single" w:sz="4" w:space="0" w:color="auto"/>
            </w:tcBorders>
            <w:shd w:val="clear" w:color="auto" w:fill="auto"/>
            <w:noWrap/>
            <w:tcMar>
              <w:top w:w="60" w:type="dxa"/>
              <w:left w:w="75" w:type="dxa"/>
              <w:bottom w:w="60" w:type="dxa"/>
              <w:right w:w="75" w:type="dxa"/>
            </w:tcMar>
            <w:vAlign w:val="center"/>
          </w:tcPr>
          <w:p w14:paraId="0ABA84C2" w14:textId="77777777" w:rsidR="00B010C8" w:rsidRPr="00B010C8" w:rsidRDefault="00B010C8" w:rsidP="00413EE1">
            <w:pPr>
              <w:pStyle w:val="Paperbody"/>
              <w:jc w:val="center"/>
              <w:rPr>
                <w:rFonts w:asciiTheme="minorHAnsi" w:hAnsiTheme="minorHAnsi"/>
              </w:rPr>
            </w:pPr>
            <w:r w:rsidRPr="00B010C8">
              <w:rPr>
                <w:rFonts w:asciiTheme="minorHAnsi" w:hAnsiTheme="minorHAnsi"/>
              </w:rPr>
              <w:t>Description</w:t>
            </w:r>
          </w:p>
        </w:tc>
      </w:tr>
      <w:tr w:rsidR="00B010C8" w:rsidRPr="00B010C8" w14:paraId="73288583" w14:textId="77777777" w:rsidTr="00413EE1">
        <w:trPr>
          <w:trHeight w:val="345"/>
          <w:tblCellSpacing w:w="0" w:type="dxa"/>
          <w:jc w:val="center"/>
        </w:trPr>
        <w:tc>
          <w:tcPr>
            <w:tcW w:w="0" w:type="auto"/>
            <w:shd w:val="clear" w:color="auto" w:fill="auto"/>
            <w:noWrap/>
            <w:tcMar>
              <w:top w:w="60" w:type="dxa"/>
              <w:left w:w="75" w:type="dxa"/>
              <w:bottom w:w="60" w:type="dxa"/>
              <w:right w:w="75" w:type="dxa"/>
            </w:tcMar>
            <w:vAlign w:val="center"/>
            <w:hideMark/>
          </w:tcPr>
          <w:p w14:paraId="4ABABDB5" w14:textId="77777777" w:rsidR="00B010C8" w:rsidRPr="00B010C8" w:rsidRDefault="00B010C8" w:rsidP="00413EE1">
            <w:pPr>
              <w:pStyle w:val="Paperbody"/>
              <w:rPr>
                <w:rFonts w:asciiTheme="minorHAnsi" w:hAnsiTheme="minorHAnsi"/>
              </w:rPr>
            </w:pPr>
            <w:r w:rsidRPr="00B010C8">
              <w:rPr>
                <w:rFonts w:asciiTheme="minorHAnsi" w:hAnsiTheme="minorHAnsi"/>
              </w:rPr>
              <w:t>1a</w:t>
            </w:r>
          </w:p>
        </w:tc>
        <w:tc>
          <w:tcPr>
            <w:tcW w:w="0" w:type="auto"/>
            <w:shd w:val="clear" w:color="auto" w:fill="auto"/>
            <w:noWrap/>
            <w:tcMar>
              <w:top w:w="60" w:type="dxa"/>
              <w:left w:w="75" w:type="dxa"/>
              <w:bottom w:w="60" w:type="dxa"/>
              <w:right w:w="75" w:type="dxa"/>
            </w:tcMar>
            <w:vAlign w:val="center"/>
            <w:hideMark/>
          </w:tcPr>
          <w:p w14:paraId="790C97CD" w14:textId="77777777" w:rsidR="00B010C8" w:rsidRPr="00B010C8" w:rsidRDefault="00B010C8" w:rsidP="00413EE1">
            <w:pPr>
              <w:pStyle w:val="Paperbody"/>
              <w:rPr>
                <w:rFonts w:asciiTheme="minorHAnsi" w:hAnsiTheme="minorHAnsi"/>
              </w:rPr>
            </w:pPr>
            <w:r w:rsidRPr="00B010C8">
              <w:rPr>
                <w:rFonts w:asciiTheme="minorHAnsi" w:hAnsiTheme="minorHAnsi"/>
              </w:rPr>
              <w:t xml:space="preserve">Farming Communities </w:t>
            </w:r>
          </w:p>
        </w:tc>
      </w:tr>
      <w:tr w:rsidR="00B010C8" w:rsidRPr="00B010C8" w14:paraId="0A26C363" w14:textId="77777777" w:rsidTr="00413EE1">
        <w:trPr>
          <w:trHeight w:val="345"/>
          <w:tblCellSpacing w:w="0" w:type="dxa"/>
          <w:jc w:val="center"/>
        </w:trPr>
        <w:tc>
          <w:tcPr>
            <w:tcW w:w="0" w:type="auto"/>
            <w:shd w:val="clear" w:color="auto" w:fill="auto"/>
            <w:noWrap/>
            <w:tcMar>
              <w:top w:w="60" w:type="dxa"/>
              <w:left w:w="75" w:type="dxa"/>
              <w:bottom w:w="60" w:type="dxa"/>
              <w:right w:w="75" w:type="dxa"/>
            </w:tcMar>
            <w:vAlign w:val="center"/>
            <w:hideMark/>
          </w:tcPr>
          <w:p w14:paraId="7496DE1C" w14:textId="77777777" w:rsidR="00B010C8" w:rsidRPr="00B010C8" w:rsidRDefault="00B010C8" w:rsidP="00413EE1">
            <w:pPr>
              <w:pStyle w:val="Paperbody"/>
              <w:rPr>
                <w:rFonts w:asciiTheme="minorHAnsi" w:hAnsiTheme="minorHAnsi"/>
              </w:rPr>
            </w:pPr>
            <w:r w:rsidRPr="00B010C8">
              <w:rPr>
                <w:rFonts w:asciiTheme="minorHAnsi" w:hAnsiTheme="minorHAnsi"/>
              </w:rPr>
              <w:t>1b</w:t>
            </w:r>
          </w:p>
        </w:tc>
        <w:tc>
          <w:tcPr>
            <w:tcW w:w="0" w:type="auto"/>
            <w:shd w:val="clear" w:color="auto" w:fill="auto"/>
            <w:noWrap/>
            <w:tcMar>
              <w:top w:w="60" w:type="dxa"/>
              <w:left w:w="75" w:type="dxa"/>
              <w:bottom w:w="60" w:type="dxa"/>
              <w:right w:w="75" w:type="dxa"/>
            </w:tcMar>
            <w:vAlign w:val="center"/>
            <w:hideMark/>
          </w:tcPr>
          <w:p w14:paraId="5AD3CB2F" w14:textId="77777777" w:rsidR="00B010C8" w:rsidRPr="00B010C8" w:rsidRDefault="00B010C8" w:rsidP="00413EE1">
            <w:pPr>
              <w:pStyle w:val="Paperbody"/>
              <w:rPr>
                <w:rFonts w:asciiTheme="minorHAnsi" w:hAnsiTheme="minorHAnsi"/>
              </w:rPr>
            </w:pPr>
            <w:r w:rsidRPr="00B010C8">
              <w:rPr>
                <w:rFonts w:asciiTheme="minorHAnsi" w:hAnsiTheme="minorHAnsi"/>
              </w:rPr>
              <w:t xml:space="preserve">Rural Tenants </w:t>
            </w:r>
          </w:p>
        </w:tc>
      </w:tr>
      <w:tr w:rsidR="00B010C8" w:rsidRPr="00B010C8" w14:paraId="340ED455" w14:textId="77777777" w:rsidTr="00413EE1">
        <w:trPr>
          <w:trHeight w:val="345"/>
          <w:tblCellSpacing w:w="0" w:type="dxa"/>
          <w:jc w:val="center"/>
        </w:trPr>
        <w:tc>
          <w:tcPr>
            <w:tcW w:w="0" w:type="auto"/>
            <w:shd w:val="clear" w:color="auto" w:fill="auto"/>
            <w:noWrap/>
            <w:tcMar>
              <w:top w:w="60" w:type="dxa"/>
              <w:left w:w="75" w:type="dxa"/>
              <w:bottom w:w="60" w:type="dxa"/>
              <w:right w:w="75" w:type="dxa"/>
            </w:tcMar>
            <w:vAlign w:val="center"/>
            <w:hideMark/>
          </w:tcPr>
          <w:p w14:paraId="0C22635E" w14:textId="77777777" w:rsidR="00B010C8" w:rsidRPr="00B010C8" w:rsidRDefault="00B010C8" w:rsidP="00413EE1">
            <w:pPr>
              <w:pStyle w:val="Paperbody"/>
              <w:rPr>
                <w:rFonts w:asciiTheme="minorHAnsi" w:hAnsiTheme="minorHAnsi"/>
              </w:rPr>
            </w:pPr>
            <w:r w:rsidRPr="00B010C8">
              <w:rPr>
                <w:rFonts w:asciiTheme="minorHAnsi" w:hAnsiTheme="minorHAnsi"/>
              </w:rPr>
              <w:t>1c</w:t>
            </w:r>
          </w:p>
        </w:tc>
        <w:tc>
          <w:tcPr>
            <w:tcW w:w="0" w:type="auto"/>
            <w:shd w:val="clear" w:color="auto" w:fill="auto"/>
            <w:noWrap/>
            <w:tcMar>
              <w:top w:w="60" w:type="dxa"/>
              <w:left w:w="75" w:type="dxa"/>
              <w:bottom w:w="60" w:type="dxa"/>
              <w:right w:w="75" w:type="dxa"/>
            </w:tcMar>
            <w:vAlign w:val="center"/>
            <w:hideMark/>
          </w:tcPr>
          <w:p w14:paraId="1E4ABBAE" w14:textId="77777777" w:rsidR="00B010C8" w:rsidRPr="00B010C8" w:rsidRDefault="00B010C8" w:rsidP="00413EE1">
            <w:pPr>
              <w:pStyle w:val="Paperbody"/>
              <w:rPr>
                <w:rFonts w:asciiTheme="minorHAnsi" w:hAnsiTheme="minorHAnsi"/>
              </w:rPr>
            </w:pPr>
            <w:r w:rsidRPr="00B010C8">
              <w:rPr>
                <w:rFonts w:asciiTheme="minorHAnsi" w:hAnsiTheme="minorHAnsi"/>
              </w:rPr>
              <w:t xml:space="preserve">Ageing Rural Dwellers </w:t>
            </w:r>
          </w:p>
        </w:tc>
      </w:tr>
      <w:tr w:rsidR="00B010C8" w:rsidRPr="00B010C8" w14:paraId="1D646AF9" w14:textId="77777777" w:rsidTr="00413EE1">
        <w:trPr>
          <w:trHeight w:val="345"/>
          <w:tblCellSpacing w:w="0" w:type="dxa"/>
          <w:jc w:val="center"/>
        </w:trPr>
        <w:tc>
          <w:tcPr>
            <w:tcW w:w="0" w:type="auto"/>
            <w:shd w:val="clear" w:color="auto" w:fill="auto"/>
            <w:noWrap/>
            <w:tcMar>
              <w:top w:w="60" w:type="dxa"/>
              <w:left w:w="75" w:type="dxa"/>
              <w:bottom w:w="60" w:type="dxa"/>
              <w:right w:w="75" w:type="dxa"/>
            </w:tcMar>
            <w:vAlign w:val="center"/>
            <w:hideMark/>
          </w:tcPr>
          <w:p w14:paraId="37F49DB7" w14:textId="77777777" w:rsidR="00B010C8" w:rsidRPr="00B010C8" w:rsidRDefault="00B010C8" w:rsidP="00413EE1">
            <w:pPr>
              <w:pStyle w:val="Paperbody"/>
              <w:rPr>
                <w:rFonts w:asciiTheme="minorHAnsi" w:hAnsiTheme="minorHAnsi"/>
              </w:rPr>
            </w:pPr>
            <w:r w:rsidRPr="00B010C8">
              <w:rPr>
                <w:rFonts w:asciiTheme="minorHAnsi" w:hAnsiTheme="minorHAnsi"/>
              </w:rPr>
              <w:t>2a</w:t>
            </w:r>
          </w:p>
        </w:tc>
        <w:tc>
          <w:tcPr>
            <w:tcW w:w="0" w:type="auto"/>
            <w:shd w:val="clear" w:color="auto" w:fill="auto"/>
            <w:noWrap/>
            <w:tcMar>
              <w:top w:w="60" w:type="dxa"/>
              <w:left w:w="75" w:type="dxa"/>
              <w:bottom w:w="60" w:type="dxa"/>
              <w:right w:w="75" w:type="dxa"/>
            </w:tcMar>
            <w:vAlign w:val="center"/>
            <w:hideMark/>
          </w:tcPr>
          <w:p w14:paraId="3E535158" w14:textId="77777777" w:rsidR="00B010C8" w:rsidRPr="00B010C8" w:rsidRDefault="00B010C8" w:rsidP="00413EE1">
            <w:pPr>
              <w:pStyle w:val="Paperbody"/>
              <w:rPr>
                <w:rFonts w:asciiTheme="minorHAnsi" w:hAnsiTheme="minorHAnsi"/>
              </w:rPr>
            </w:pPr>
            <w:r w:rsidRPr="00B010C8">
              <w:rPr>
                <w:rFonts w:asciiTheme="minorHAnsi" w:hAnsiTheme="minorHAnsi"/>
              </w:rPr>
              <w:t>Students Around Campus</w:t>
            </w:r>
          </w:p>
        </w:tc>
      </w:tr>
      <w:tr w:rsidR="00B010C8" w:rsidRPr="00B010C8" w14:paraId="7D78C59A" w14:textId="77777777" w:rsidTr="00413EE1">
        <w:trPr>
          <w:trHeight w:val="345"/>
          <w:tblCellSpacing w:w="0" w:type="dxa"/>
          <w:jc w:val="center"/>
        </w:trPr>
        <w:tc>
          <w:tcPr>
            <w:tcW w:w="0" w:type="auto"/>
            <w:shd w:val="clear" w:color="auto" w:fill="auto"/>
            <w:noWrap/>
            <w:tcMar>
              <w:top w:w="60" w:type="dxa"/>
              <w:left w:w="75" w:type="dxa"/>
              <w:bottom w:w="60" w:type="dxa"/>
              <w:right w:w="75" w:type="dxa"/>
            </w:tcMar>
            <w:vAlign w:val="center"/>
            <w:hideMark/>
          </w:tcPr>
          <w:p w14:paraId="3068894E" w14:textId="77777777" w:rsidR="00B010C8" w:rsidRPr="00B010C8" w:rsidRDefault="00B010C8" w:rsidP="00413EE1">
            <w:pPr>
              <w:pStyle w:val="Paperbody"/>
              <w:rPr>
                <w:rFonts w:asciiTheme="minorHAnsi" w:hAnsiTheme="minorHAnsi"/>
              </w:rPr>
            </w:pPr>
            <w:r w:rsidRPr="00B010C8">
              <w:rPr>
                <w:rFonts w:asciiTheme="minorHAnsi" w:hAnsiTheme="minorHAnsi"/>
              </w:rPr>
              <w:t>2b</w:t>
            </w:r>
          </w:p>
        </w:tc>
        <w:tc>
          <w:tcPr>
            <w:tcW w:w="0" w:type="auto"/>
            <w:shd w:val="clear" w:color="auto" w:fill="auto"/>
            <w:noWrap/>
            <w:tcMar>
              <w:top w:w="60" w:type="dxa"/>
              <w:left w:w="75" w:type="dxa"/>
              <w:bottom w:w="60" w:type="dxa"/>
              <w:right w:w="75" w:type="dxa"/>
            </w:tcMar>
            <w:vAlign w:val="center"/>
            <w:hideMark/>
          </w:tcPr>
          <w:p w14:paraId="35684DAD" w14:textId="77777777" w:rsidR="00B010C8" w:rsidRPr="00B010C8" w:rsidRDefault="00B010C8" w:rsidP="00413EE1">
            <w:pPr>
              <w:pStyle w:val="Paperbody"/>
              <w:rPr>
                <w:rFonts w:asciiTheme="minorHAnsi" w:hAnsiTheme="minorHAnsi"/>
              </w:rPr>
            </w:pPr>
            <w:r w:rsidRPr="00B010C8">
              <w:rPr>
                <w:rFonts w:asciiTheme="minorHAnsi" w:hAnsiTheme="minorHAnsi"/>
              </w:rPr>
              <w:t xml:space="preserve">Inner-City Students </w:t>
            </w:r>
          </w:p>
        </w:tc>
      </w:tr>
      <w:tr w:rsidR="00B010C8" w:rsidRPr="00B010C8" w14:paraId="61EA19ED" w14:textId="77777777" w:rsidTr="00413EE1">
        <w:trPr>
          <w:trHeight w:val="345"/>
          <w:tblCellSpacing w:w="0" w:type="dxa"/>
          <w:jc w:val="center"/>
        </w:trPr>
        <w:tc>
          <w:tcPr>
            <w:tcW w:w="0" w:type="auto"/>
            <w:shd w:val="clear" w:color="auto" w:fill="auto"/>
            <w:noWrap/>
            <w:tcMar>
              <w:top w:w="60" w:type="dxa"/>
              <w:left w:w="75" w:type="dxa"/>
              <w:bottom w:w="60" w:type="dxa"/>
              <w:right w:w="75" w:type="dxa"/>
            </w:tcMar>
            <w:vAlign w:val="center"/>
            <w:hideMark/>
          </w:tcPr>
          <w:p w14:paraId="1D41AA65" w14:textId="77777777" w:rsidR="00B010C8" w:rsidRPr="00B010C8" w:rsidRDefault="00B010C8" w:rsidP="00413EE1">
            <w:pPr>
              <w:pStyle w:val="Paperbody"/>
              <w:rPr>
                <w:rFonts w:asciiTheme="minorHAnsi" w:hAnsiTheme="minorHAnsi"/>
              </w:rPr>
            </w:pPr>
            <w:r w:rsidRPr="00B010C8">
              <w:rPr>
                <w:rFonts w:asciiTheme="minorHAnsi" w:hAnsiTheme="minorHAnsi"/>
              </w:rPr>
              <w:t>2c</w:t>
            </w:r>
          </w:p>
        </w:tc>
        <w:tc>
          <w:tcPr>
            <w:tcW w:w="0" w:type="auto"/>
            <w:shd w:val="clear" w:color="auto" w:fill="auto"/>
            <w:noWrap/>
            <w:tcMar>
              <w:top w:w="60" w:type="dxa"/>
              <w:left w:w="75" w:type="dxa"/>
              <w:bottom w:w="60" w:type="dxa"/>
              <w:right w:w="75" w:type="dxa"/>
            </w:tcMar>
            <w:vAlign w:val="center"/>
            <w:hideMark/>
          </w:tcPr>
          <w:p w14:paraId="7B32AB7F" w14:textId="77777777" w:rsidR="00B010C8" w:rsidRPr="00B010C8" w:rsidRDefault="00B010C8" w:rsidP="00413EE1">
            <w:pPr>
              <w:pStyle w:val="Paperbody"/>
              <w:rPr>
                <w:rFonts w:asciiTheme="minorHAnsi" w:hAnsiTheme="minorHAnsi"/>
              </w:rPr>
            </w:pPr>
            <w:r w:rsidRPr="00B010C8">
              <w:rPr>
                <w:rFonts w:asciiTheme="minorHAnsi" w:hAnsiTheme="minorHAnsi"/>
              </w:rPr>
              <w:t xml:space="preserve">Comfortable Cosmopolitans </w:t>
            </w:r>
          </w:p>
        </w:tc>
      </w:tr>
      <w:tr w:rsidR="00B010C8" w:rsidRPr="00B010C8" w14:paraId="60D4E427" w14:textId="77777777" w:rsidTr="00413EE1">
        <w:trPr>
          <w:trHeight w:val="345"/>
          <w:tblCellSpacing w:w="0" w:type="dxa"/>
          <w:jc w:val="center"/>
        </w:trPr>
        <w:tc>
          <w:tcPr>
            <w:tcW w:w="0" w:type="auto"/>
            <w:shd w:val="clear" w:color="auto" w:fill="auto"/>
            <w:noWrap/>
            <w:tcMar>
              <w:top w:w="60" w:type="dxa"/>
              <w:left w:w="75" w:type="dxa"/>
              <w:bottom w:w="60" w:type="dxa"/>
              <w:right w:w="75" w:type="dxa"/>
            </w:tcMar>
            <w:vAlign w:val="center"/>
            <w:hideMark/>
          </w:tcPr>
          <w:p w14:paraId="6CF17D6D" w14:textId="77777777" w:rsidR="00B010C8" w:rsidRPr="00B010C8" w:rsidRDefault="00B010C8" w:rsidP="00413EE1">
            <w:pPr>
              <w:pStyle w:val="Paperbody"/>
              <w:rPr>
                <w:rFonts w:asciiTheme="minorHAnsi" w:hAnsiTheme="minorHAnsi"/>
              </w:rPr>
            </w:pPr>
            <w:r w:rsidRPr="00B010C8">
              <w:rPr>
                <w:rFonts w:asciiTheme="minorHAnsi" w:hAnsiTheme="minorHAnsi"/>
              </w:rPr>
              <w:t>2d</w:t>
            </w:r>
          </w:p>
        </w:tc>
        <w:tc>
          <w:tcPr>
            <w:tcW w:w="0" w:type="auto"/>
            <w:shd w:val="clear" w:color="auto" w:fill="auto"/>
            <w:noWrap/>
            <w:tcMar>
              <w:top w:w="60" w:type="dxa"/>
              <w:left w:w="75" w:type="dxa"/>
              <w:bottom w:w="60" w:type="dxa"/>
              <w:right w:w="75" w:type="dxa"/>
            </w:tcMar>
            <w:vAlign w:val="center"/>
            <w:hideMark/>
          </w:tcPr>
          <w:p w14:paraId="0765A0C2" w14:textId="77777777" w:rsidR="00B010C8" w:rsidRPr="00B010C8" w:rsidRDefault="00B010C8" w:rsidP="00413EE1">
            <w:pPr>
              <w:pStyle w:val="Paperbody"/>
              <w:rPr>
                <w:rFonts w:asciiTheme="minorHAnsi" w:hAnsiTheme="minorHAnsi"/>
              </w:rPr>
            </w:pPr>
            <w:r w:rsidRPr="00B010C8">
              <w:rPr>
                <w:rFonts w:asciiTheme="minorHAnsi" w:hAnsiTheme="minorHAnsi"/>
              </w:rPr>
              <w:t xml:space="preserve">Aspiring and Affluent </w:t>
            </w:r>
          </w:p>
        </w:tc>
      </w:tr>
      <w:tr w:rsidR="00B010C8" w:rsidRPr="00B010C8" w14:paraId="36F0D480" w14:textId="77777777" w:rsidTr="00413EE1">
        <w:trPr>
          <w:trHeight w:val="345"/>
          <w:tblCellSpacing w:w="0" w:type="dxa"/>
          <w:jc w:val="center"/>
        </w:trPr>
        <w:tc>
          <w:tcPr>
            <w:tcW w:w="0" w:type="auto"/>
            <w:shd w:val="clear" w:color="auto" w:fill="auto"/>
            <w:noWrap/>
            <w:tcMar>
              <w:top w:w="60" w:type="dxa"/>
              <w:left w:w="75" w:type="dxa"/>
              <w:bottom w:w="60" w:type="dxa"/>
              <w:right w:w="75" w:type="dxa"/>
            </w:tcMar>
            <w:vAlign w:val="center"/>
            <w:hideMark/>
          </w:tcPr>
          <w:p w14:paraId="6241966A" w14:textId="77777777" w:rsidR="00B010C8" w:rsidRPr="00B010C8" w:rsidRDefault="00B010C8" w:rsidP="00413EE1">
            <w:pPr>
              <w:pStyle w:val="Paperbody"/>
              <w:rPr>
                <w:rFonts w:asciiTheme="minorHAnsi" w:hAnsiTheme="minorHAnsi"/>
              </w:rPr>
            </w:pPr>
            <w:r w:rsidRPr="00B010C8">
              <w:rPr>
                <w:rFonts w:asciiTheme="minorHAnsi" w:hAnsiTheme="minorHAnsi"/>
              </w:rPr>
              <w:t>3a</w:t>
            </w:r>
          </w:p>
        </w:tc>
        <w:tc>
          <w:tcPr>
            <w:tcW w:w="0" w:type="auto"/>
            <w:shd w:val="clear" w:color="auto" w:fill="auto"/>
            <w:noWrap/>
            <w:tcMar>
              <w:top w:w="60" w:type="dxa"/>
              <w:left w:w="75" w:type="dxa"/>
              <w:bottom w:w="60" w:type="dxa"/>
              <w:right w:w="75" w:type="dxa"/>
            </w:tcMar>
            <w:vAlign w:val="center"/>
            <w:hideMark/>
          </w:tcPr>
          <w:p w14:paraId="09345014" w14:textId="77777777" w:rsidR="00B010C8" w:rsidRPr="00B010C8" w:rsidRDefault="00B010C8" w:rsidP="00413EE1">
            <w:pPr>
              <w:pStyle w:val="Paperbody"/>
              <w:rPr>
                <w:rFonts w:asciiTheme="minorHAnsi" w:hAnsiTheme="minorHAnsi"/>
              </w:rPr>
            </w:pPr>
            <w:r w:rsidRPr="00B010C8">
              <w:rPr>
                <w:rFonts w:asciiTheme="minorHAnsi" w:hAnsiTheme="minorHAnsi"/>
              </w:rPr>
              <w:t xml:space="preserve">Ethnic Family Life </w:t>
            </w:r>
          </w:p>
        </w:tc>
      </w:tr>
      <w:tr w:rsidR="00B010C8" w:rsidRPr="00B010C8" w14:paraId="7945B95D" w14:textId="77777777" w:rsidTr="00413EE1">
        <w:trPr>
          <w:trHeight w:val="345"/>
          <w:tblCellSpacing w:w="0" w:type="dxa"/>
          <w:jc w:val="center"/>
        </w:trPr>
        <w:tc>
          <w:tcPr>
            <w:tcW w:w="0" w:type="auto"/>
            <w:shd w:val="clear" w:color="auto" w:fill="auto"/>
            <w:noWrap/>
            <w:tcMar>
              <w:top w:w="60" w:type="dxa"/>
              <w:left w:w="75" w:type="dxa"/>
              <w:bottom w:w="60" w:type="dxa"/>
              <w:right w:w="75" w:type="dxa"/>
            </w:tcMar>
            <w:vAlign w:val="center"/>
            <w:hideMark/>
          </w:tcPr>
          <w:p w14:paraId="5015060B" w14:textId="77777777" w:rsidR="00B010C8" w:rsidRPr="00B010C8" w:rsidRDefault="00B010C8" w:rsidP="00413EE1">
            <w:pPr>
              <w:pStyle w:val="Paperbody"/>
              <w:rPr>
                <w:rFonts w:asciiTheme="minorHAnsi" w:hAnsiTheme="minorHAnsi"/>
              </w:rPr>
            </w:pPr>
            <w:r w:rsidRPr="00B010C8">
              <w:rPr>
                <w:rFonts w:asciiTheme="minorHAnsi" w:hAnsiTheme="minorHAnsi"/>
              </w:rPr>
              <w:t>3b</w:t>
            </w:r>
          </w:p>
        </w:tc>
        <w:tc>
          <w:tcPr>
            <w:tcW w:w="0" w:type="auto"/>
            <w:shd w:val="clear" w:color="auto" w:fill="auto"/>
            <w:noWrap/>
            <w:tcMar>
              <w:top w:w="60" w:type="dxa"/>
              <w:left w:w="75" w:type="dxa"/>
              <w:bottom w:w="60" w:type="dxa"/>
              <w:right w:w="75" w:type="dxa"/>
            </w:tcMar>
            <w:vAlign w:val="center"/>
            <w:hideMark/>
          </w:tcPr>
          <w:p w14:paraId="5195C224" w14:textId="77777777" w:rsidR="00B010C8" w:rsidRPr="00B010C8" w:rsidRDefault="00B010C8" w:rsidP="00413EE1">
            <w:pPr>
              <w:pStyle w:val="Paperbody"/>
              <w:rPr>
                <w:rFonts w:asciiTheme="minorHAnsi" w:hAnsiTheme="minorHAnsi"/>
              </w:rPr>
            </w:pPr>
            <w:r w:rsidRPr="00B010C8">
              <w:rPr>
                <w:rFonts w:asciiTheme="minorHAnsi" w:hAnsiTheme="minorHAnsi"/>
              </w:rPr>
              <w:t xml:space="preserve">Endeavouring Ethnic Mix </w:t>
            </w:r>
          </w:p>
        </w:tc>
      </w:tr>
      <w:tr w:rsidR="00B010C8" w:rsidRPr="00B010C8" w14:paraId="2E7C5169" w14:textId="77777777" w:rsidTr="00413EE1">
        <w:trPr>
          <w:trHeight w:val="345"/>
          <w:tblCellSpacing w:w="0" w:type="dxa"/>
          <w:jc w:val="center"/>
        </w:trPr>
        <w:tc>
          <w:tcPr>
            <w:tcW w:w="0" w:type="auto"/>
            <w:shd w:val="clear" w:color="auto" w:fill="auto"/>
            <w:noWrap/>
            <w:tcMar>
              <w:top w:w="60" w:type="dxa"/>
              <w:left w:w="75" w:type="dxa"/>
              <w:bottom w:w="60" w:type="dxa"/>
              <w:right w:w="75" w:type="dxa"/>
            </w:tcMar>
            <w:vAlign w:val="center"/>
            <w:hideMark/>
          </w:tcPr>
          <w:p w14:paraId="02E52045" w14:textId="77777777" w:rsidR="00B010C8" w:rsidRPr="00B010C8" w:rsidRDefault="00B010C8" w:rsidP="00413EE1">
            <w:pPr>
              <w:pStyle w:val="Paperbody"/>
              <w:rPr>
                <w:rFonts w:asciiTheme="minorHAnsi" w:hAnsiTheme="minorHAnsi"/>
              </w:rPr>
            </w:pPr>
            <w:r w:rsidRPr="00B010C8">
              <w:rPr>
                <w:rFonts w:asciiTheme="minorHAnsi" w:hAnsiTheme="minorHAnsi"/>
              </w:rPr>
              <w:t>3c</w:t>
            </w:r>
          </w:p>
        </w:tc>
        <w:tc>
          <w:tcPr>
            <w:tcW w:w="0" w:type="auto"/>
            <w:shd w:val="clear" w:color="auto" w:fill="auto"/>
            <w:noWrap/>
            <w:tcMar>
              <w:top w:w="60" w:type="dxa"/>
              <w:left w:w="75" w:type="dxa"/>
              <w:bottom w:w="60" w:type="dxa"/>
              <w:right w:w="75" w:type="dxa"/>
            </w:tcMar>
            <w:vAlign w:val="center"/>
            <w:hideMark/>
          </w:tcPr>
          <w:p w14:paraId="2B13B7BB" w14:textId="77777777" w:rsidR="00B010C8" w:rsidRPr="00B010C8" w:rsidRDefault="00B010C8" w:rsidP="00413EE1">
            <w:pPr>
              <w:pStyle w:val="Paperbody"/>
              <w:rPr>
                <w:rFonts w:asciiTheme="minorHAnsi" w:hAnsiTheme="minorHAnsi"/>
              </w:rPr>
            </w:pPr>
            <w:r w:rsidRPr="00B010C8">
              <w:rPr>
                <w:rFonts w:asciiTheme="minorHAnsi" w:hAnsiTheme="minorHAnsi"/>
              </w:rPr>
              <w:t xml:space="preserve">Ethnic Dynamics </w:t>
            </w:r>
          </w:p>
        </w:tc>
      </w:tr>
      <w:tr w:rsidR="00B010C8" w:rsidRPr="00B010C8" w14:paraId="20E584A2" w14:textId="77777777" w:rsidTr="00413EE1">
        <w:trPr>
          <w:trHeight w:val="345"/>
          <w:tblCellSpacing w:w="0" w:type="dxa"/>
          <w:jc w:val="center"/>
        </w:trPr>
        <w:tc>
          <w:tcPr>
            <w:tcW w:w="0" w:type="auto"/>
            <w:shd w:val="clear" w:color="auto" w:fill="auto"/>
            <w:noWrap/>
            <w:tcMar>
              <w:top w:w="60" w:type="dxa"/>
              <w:left w:w="75" w:type="dxa"/>
              <w:bottom w:w="60" w:type="dxa"/>
              <w:right w:w="75" w:type="dxa"/>
            </w:tcMar>
            <w:vAlign w:val="center"/>
            <w:hideMark/>
          </w:tcPr>
          <w:p w14:paraId="724BF6C4" w14:textId="77777777" w:rsidR="00B010C8" w:rsidRPr="00B010C8" w:rsidRDefault="00B010C8" w:rsidP="00413EE1">
            <w:pPr>
              <w:pStyle w:val="Paperbody"/>
              <w:rPr>
                <w:rFonts w:asciiTheme="minorHAnsi" w:hAnsiTheme="minorHAnsi"/>
              </w:rPr>
            </w:pPr>
            <w:r w:rsidRPr="00B010C8">
              <w:rPr>
                <w:rFonts w:asciiTheme="minorHAnsi" w:hAnsiTheme="minorHAnsi"/>
              </w:rPr>
              <w:t>3d</w:t>
            </w:r>
          </w:p>
        </w:tc>
        <w:tc>
          <w:tcPr>
            <w:tcW w:w="0" w:type="auto"/>
            <w:shd w:val="clear" w:color="auto" w:fill="auto"/>
            <w:noWrap/>
            <w:tcMar>
              <w:top w:w="60" w:type="dxa"/>
              <w:left w:w="75" w:type="dxa"/>
              <w:bottom w:w="60" w:type="dxa"/>
              <w:right w:w="75" w:type="dxa"/>
            </w:tcMar>
            <w:vAlign w:val="center"/>
            <w:hideMark/>
          </w:tcPr>
          <w:p w14:paraId="6746C44C" w14:textId="77777777" w:rsidR="00B010C8" w:rsidRPr="00B010C8" w:rsidRDefault="00B010C8" w:rsidP="00413EE1">
            <w:pPr>
              <w:pStyle w:val="Paperbody"/>
              <w:rPr>
                <w:rFonts w:asciiTheme="minorHAnsi" w:hAnsiTheme="minorHAnsi"/>
              </w:rPr>
            </w:pPr>
            <w:r w:rsidRPr="00B010C8">
              <w:rPr>
                <w:rFonts w:asciiTheme="minorHAnsi" w:hAnsiTheme="minorHAnsi"/>
              </w:rPr>
              <w:t xml:space="preserve">Aspirational Techies </w:t>
            </w:r>
          </w:p>
        </w:tc>
      </w:tr>
      <w:tr w:rsidR="00B010C8" w:rsidRPr="00B010C8" w14:paraId="6D637EC1" w14:textId="77777777" w:rsidTr="00413EE1">
        <w:trPr>
          <w:trHeight w:val="345"/>
          <w:tblCellSpacing w:w="0" w:type="dxa"/>
          <w:jc w:val="center"/>
        </w:trPr>
        <w:tc>
          <w:tcPr>
            <w:tcW w:w="0" w:type="auto"/>
            <w:shd w:val="clear" w:color="auto" w:fill="auto"/>
            <w:noWrap/>
            <w:tcMar>
              <w:top w:w="60" w:type="dxa"/>
              <w:left w:w="75" w:type="dxa"/>
              <w:bottom w:w="60" w:type="dxa"/>
              <w:right w:w="75" w:type="dxa"/>
            </w:tcMar>
            <w:vAlign w:val="center"/>
            <w:hideMark/>
          </w:tcPr>
          <w:p w14:paraId="201DF958" w14:textId="77777777" w:rsidR="00B010C8" w:rsidRPr="00B010C8" w:rsidRDefault="00B010C8" w:rsidP="00413EE1">
            <w:pPr>
              <w:pStyle w:val="Paperbody"/>
              <w:rPr>
                <w:rFonts w:asciiTheme="minorHAnsi" w:hAnsiTheme="minorHAnsi"/>
              </w:rPr>
            </w:pPr>
            <w:r w:rsidRPr="00B010C8">
              <w:rPr>
                <w:rFonts w:asciiTheme="minorHAnsi" w:hAnsiTheme="minorHAnsi"/>
              </w:rPr>
              <w:t>4a</w:t>
            </w:r>
          </w:p>
        </w:tc>
        <w:tc>
          <w:tcPr>
            <w:tcW w:w="0" w:type="auto"/>
            <w:shd w:val="clear" w:color="auto" w:fill="auto"/>
            <w:noWrap/>
            <w:tcMar>
              <w:top w:w="60" w:type="dxa"/>
              <w:left w:w="75" w:type="dxa"/>
              <w:bottom w:w="60" w:type="dxa"/>
              <w:right w:w="75" w:type="dxa"/>
            </w:tcMar>
            <w:vAlign w:val="center"/>
            <w:hideMark/>
          </w:tcPr>
          <w:p w14:paraId="38F36B2D" w14:textId="77777777" w:rsidR="00B010C8" w:rsidRPr="00B010C8" w:rsidRDefault="00B010C8" w:rsidP="00413EE1">
            <w:pPr>
              <w:pStyle w:val="Paperbody"/>
              <w:rPr>
                <w:rFonts w:asciiTheme="minorHAnsi" w:hAnsiTheme="minorHAnsi"/>
              </w:rPr>
            </w:pPr>
            <w:r w:rsidRPr="00B010C8">
              <w:rPr>
                <w:rFonts w:asciiTheme="minorHAnsi" w:hAnsiTheme="minorHAnsi"/>
              </w:rPr>
              <w:t xml:space="preserve">Rented Family Living </w:t>
            </w:r>
          </w:p>
        </w:tc>
      </w:tr>
      <w:tr w:rsidR="00B010C8" w:rsidRPr="00B010C8" w14:paraId="77EA93E2" w14:textId="77777777" w:rsidTr="00413EE1">
        <w:trPr>
          <w:trHeight w:val="345"/>
          <w:tblCellSpacing w:w="0" w:type="dxa"/>
          <w:jc w:val="center"/>
        </w:trPr>
        <w:tc>
          <w:tcPr>
            <w:tcW w:w="0" w:type="auto"/>
            <w:shd w:val="clear" w:color="auto" w:fill="auto"/>
            <w:noWrap/>
            <w:tcMar>
              <w:top w:w="60" w:type="dxa"/>
              <w:left w:w="75" w:type="dxa"/>
              <w:bottom w:w="60" w:type="dxa"/>
              <w:right w:w="75" w:type="dxa"/>
            </w:tcMar>
            <w:vAlign w:val="center"/>
            <w:hideMark/>
          </w:tcPr>
          <w:p w14:paraId="1D02910D" w14:textId="77777777" w:rsidR="00B010C8" w:rsidRPr="00B010C8" w:rsidRDefault="00B010C8" w:rsidP="00413EE1">
            <w:pPr>
              <w:pStyle w:val="Paperbody"/>
              <w:rPr>
                <w:rFonts w:asciiTheme="minorHAnsi" w:hAnsiTheme="minorHAnsi"/>
              </w:rPr>
            </w:pPr>
            <w:r w:rsidRPr="00B010C8">
              <w:rPr>
                <w:rFonts w:asciiTheme="minorHAnsi" w:hAnsiTheme="minorHAnsi"/>
              </w:rPr>
              <w:t>4b</w:t>
            </w:r>
          </w:p>
        </w:tc>
        <w:tc>
          <w:tcPr>
            <w:tcW w:w="0" w:type="auto"/>
            <w:shd w:val="clear" w:color="auto" w:fill="auto"/>
            <w:noWrap/>
            <w:tcMar>
              <w:top w:w="60" w:type="dxa"/>
              <w:left w:w="75" w:type="dxa"/>
              <w:bottom w:w="60" w:type="dxa"/>
              <w:right w:w="75" w:type="dxa"/>
            </w:tcMar>
            <w:vAlign w:val="center"/>
            <w:hideMark/>
          </w:tcPr>
          <w:p w14:paraId="06835899" w14:textId="77777777" w:rsidR="00B010C8" w:rsidRPr="00B010C8" w:rsidRDefault="00B010C8" w:rsidP="00413EE1">
            <w:pPr>
              <w:pStyle w:val="Paperbody"/>
              <w:rPr>
                <w:rFonts w:asciiTheme="minorHAnsi" w:hAnsiTheme="minorHAnsi"/>
              </w:rPr>
            </w:pPr>
            <w:r w:rsidRPr="00B010C8">
              <w:rPr>
                <w:rFonts w:asciiTheme="minorHAnsi" w:hAnsiTheme="minorHAnsi"/>
              </w:rPr>
              <w:t xml:space="preserve">Challenged Asian Terraces </w:t>
            </w:r>
          </w:p>
        </w:tc>
      </w:tr>
      <w:tr w:rsidR="00B010C8" w:rsidRPr="00B010C8" w14:paraId="6D2432D8" w14:textId="77777777" w:rsidTr="00413EE1">
        <w:trPr>
          <w:trHeight w:val="345"/>
          <w:tblCellSpacing w:w="0" w:type="dxa"/>
          <w:jc w:val="center"/>
        </w:trPr>
        <w:tc>
          <w:tcPr>
            <w:tcW w:w="0" w:type="auto"/>
            <w:shd w:val="clear" w:color="auto" w:fill="auto"/>
            <w:noWrap/>
            <w:tcMar>
              <w:top w:w="60" w:type="dxa"/>
              <w:left w:w="75" w:type="dxa"/>
              <w:bottom w:w="60" w:type="dxa"/>
              <w:right w:w="75" w:type="dxa"/>
            </w:tcMar>
            <w:vAlign w:val="center"/>
            <w:hideMark/>
          </w:tcPr>
          <w:p w14:paraId="7D384F0B" w14:textId="77777777" w:rsidR="00B010C8" w:rsidRPr="00B010C8" w:rsidRDefault="00B010C8" w:rsidP="00413EE1">
            <w:pPr>
              <w:pStyle w:val="Paperbody"/>
              <w:rPr>
                <w:rFonts w:asciiTheme="minorHAnsi" w:hAnsiTheme="minorHAnsi"/>
              </w:rPr>
            </w:pPr>
            <w:r w:rsidRPr="00B010C8">
              <w:rPr>
                <w:rFonts w:asciiTheme="minorHAnsi" w:hAnsiTheme="minorHAnsi"/>
              </w:rPr>
              <w:t>4c</w:t>
            </w:r>
          </w:p>
        </w:tc>
        <w:tc>
          <w:tcPr>
            <w:tcW w:w="0" w:type="auto"/>
            <w:shd w:val="clear" w:color="auto" w:fill="auto"/>
            <w:noWrap/>
            <w:tcMar>
              <w:top w:w="60" w:type="dxa"/>
              <w:left w:w="75" w:type="dxa"/>
              <w:bottom w:w="60" w:type="dxa"/>
              <w:right w:w="75" w:type="dxa"/>
            </w:tcMar>
            <w:vAlign w:val="center"/>
            <w:hideMark/>
          </w:tcPr>
          <w:p w14:paraId="743D4244" w14:textId="77777777" w:rsidR="00B010C8" w:rsidRPr="00B010C8" w:rsidRDefault="00B010C8" w:rsidP="00413EE1">
            <w:pPr>
              <w:pStyle w:val="Paperbody"/>
              <w:rPr>
                <w:rFonts w:asciiTheme="minorHAnsi" w:hAnsiTheme="minorHAnsi"/>
              </w:rPr>
            </w:pPr>
            <w:r w:rsidRPr="00B010C8">
              <w:rPr>
                <w:rFonts w:asciiTheme="minorHAnsi" w:hAnsiTheme="minorHAnsi"/>
              </w:rPr>
              <w:t xml:space="preserve">Asian Traits </w:t>
            </w:r>
          </w:p>
        </w:tc>
      </w:tr>
      <w:tr w:rsidR="00B010C8" w:rsidRPr="00B010C8" w14:paraId="4281D163" w14:textId="77777777" w:rsidTr="00413EE1">
        <w:trPr>
          <w:trHeight w:val="345"/>
          <w:tblCellSpacing w:w="0" w:type="dxa"/>
          <w:jc w:val="center"/>
        </w:trPr>
        <w:tc>
          <w:tcPr>
            <w:tcW w:w="0" w:type="auto"/>
            <w:shd w:val="clear" w:color="auto" w:fill="auto"/>
            <w:noWrap/>
            <w:tcMar>
              <w:top w:w="60" w:type="dxa"/>
              <w:left w:w="75" w:type="dxa"/>
              <w:bottom w:w="60" w:type="dxa"/>
              <w:right w:w="75" w:type="dxa"/>
            </w:tcMar>
            <w:vAlign w:val="center"/>
            <w:hideMark/>
          </w:tcPr>
          <w:p w14:paraId="20BF8A52" w14:textId="77777777" w:rsidR="00B010C8" w:rsidRPr="00B010C8" w:rsidRDefault="00B010C8" w:rsidP="00413EE1">
            <w:pPr>
              <w:pStyle w:val="Paperbody"/>
              <w:rPr>
                <w:rFonts w:asciiTheme="minorHAnsi" w:hAnsiTheme="minorHAnsi"/>
              </w:rPr>
            </w:pPr>
            <w:r w:rsidRPr="00B010C8">
              <w:rPr>
                <w:rFonts w:asciiTheme="minorHAnsi" w:hAnsiTheme="minorHAnsi"/>
              </w:rPr>
              <w:t>5a</w:t>
            </w:r>
          </w:p>
        </w:tc>
        <w:tc>
          <w:tcPr>
            <w:tcW w:w="0" w:type="auto"/>
            <w:shd w:val="clear" w:color="auto" w:fill="auto"/>
            <w:noWrap/>
            <w:tcMar>
              <w:top w:w="60" w:type="dxa"/>
              <w:left w:w="75" w:type="dxa"/>
              <w:bottom w:w="60" w:type="dxa"/>
              <w:right w:w="75" w:type="dxa"/>
            </w:tcMar>
            <w:vAlign w:val="center"/>
            <w:hideMark/>
          </w:tcPr>
          <w:p w14:paraId="6F2A3D62" w14:textId="77777777" w:rsidR="00B010C8" w:rsidRPr="00B010C8" w:rsidRDefault="00B010C8" w:rsidP="00413EE1">
            <w:pPr>
              <w:pStyle w:val="Paperbody"/>
              <w:rPr>
                <w:rFonts w:asciiTheme="minorHAnsi" w:hAnsiTheme="minorHAnsi"/>
              </w:rPr>
            </w:pPr>
            <w:r w:rsidRPr="00B010C8">
              <w:rPr>
                <w:rFonts w:asciiTheme="minorHAnsi" w:hAnsiTheme="minorHAnsi"/>
              </w:rPr>
              <w:t xml:space="preserve">Urban Professionals and Families </w:t>
            </w:r>
          </w:p>
        </w:tc>
      </w:tr>
      <w:tr w:rsidR="00B010C8" w:rsidRPr="00B010C8" w14:paraId="275E638D" w14:textId="77777777" w:rsidTr="00413EE1">
        <w:trPr>
          <w:trHeight w:val="345"/>
          <w:tblCellSpacing w:w="0" w:type="dxa"/>
          <w:jc w:val="center"/>
        </w:trPr>
        <w:tc>
          <w:tcPr>
            <w:tcW w:w="0" w:type="auto"/>
            <w:shd w:val="clear" w:color="auto" w:fill="auto"/>
            <w:noWrap/>
            <w:tcMar>
              <w:top w:w="60" w:type="dxa"/>
              <w:left w:w="75" w:type="dxa"/>
              <w:bottom w:w="60" w:type="dxa"/>
              <w:right w:w="75" w:type="dxa"/>
            </w:tcMar>
            <w:vAlign w:val="center"/>
            <w:hideMark/>
          </w:tcPr>
          <w:p w14:paraId="094A9551" w14:textId="77777777" w:rsidR="00B010C8" w:rsidRPr="00B010C8" w:rsidRDefault="00B010C8" w:rsidP="00413EE1">
            <w:pPr>
              <w:pStyle w:val="Paperbody"/>
              <w:rPr>
                <w:rFonts w:asciiTheme="minorHAnsi" w:hAnsiTheme="minorHAnsi"/>
              </w:rPr>
            </w:pPr>
            <w:r w:rsidRPr="00B010C8">
              <w:rPr>
                <w:rFonts w:asciiTheme="minorHAnsi" w:hAnsiTheme="minorHAnsi"/>
              </w:rPr>
              <w:t>5b</w:t>
            </w:r>
          </w:p>
        </w:tc>
        <w:tc>
          <w:tcPr>
            <w:tcW w:w="0" w:type="auto"/>
            <w:shd w:val="clear" w:color="auto" w:fill="auto"/>
            <w:noWrap/>
            <w:tcMar>
              <w:top w:w="60" w:type="dxa"/>
              <w:left w:w="75" w:type="dxa"/>
              <w:bottom w:w="60" w:type="dxa"/>
              <w:right w:w="75" w:type="dxa"/>
            </w:tcMar>
            <w:vAlign w:val="center"/>
            <w:hideMark/>
          </w:tcPr>
          <w:p w14:paraId="0D4EE972" w14:textId="77777777" w:rsidR="00B010C8" w:rsidRPr="00B010C8" w:rsidRDefault="00B010C8" w:rsidP="00413EE1">
            <w:pPr>
              <w:pStyle w:val="Paperbody"/>
              <w:rPr>
                <w:rFonts w:asciiTheme="minorHAnsi" w:hAnsiTheme="minorHAnsi"/>
              </w:rPr>
            </w:pPr>
            <w:r w:rsidRPr="00B010C8">
              <w:rPr>
                <w:rFonts w:asciiTheme="minorHAnsi" w:hAnsiTheme="minorHAnsi"/>
              </w:rPr>
              <w:t xml:space="preserve">Ageing Urban Living </w:t>
            </w:r>
          </w:p>
        </w:tc>
      </w:tr>
      <w:tr w:rsidR="00B010C8" w:rsidRPr="00B010C8" w14:paraId="5CA84525" w14:textId="77777777" w:rsidTr="00413EE1">
        <w:trPr>
          <w:trHeight w:val="345"/>
          <w:tblCellSpacing w:w="0" w:type="dxa"/>
          <w:jc w:val="center"/>
        </w:trPr>
        <w:tc>
          <w:tcPr>
            <w:tcW w:w="0" w:type="auto"/>
            <w:shd w:val="clear" w:color="auto" w:fill="auto"/>
            <w:noWrap/>
            <w:tcMar>
              <w:top w:w="60" w:type="dxa"/>
              <w:left w:w="75" w:type="dxa"/>
              <w:bottom w:w="60" w:type="dxa"/>
              <w:right w:w="75" w:type="dxa"/>
            </w:tcMar>
            <w:vAlign w:val="center"/>
            <w:hideMark/>
          </w:tcPr>
          <w:p w14:paraId="6B1DE758" w14:textId="77777777" w:rsidR="00B010C8" w:rsidRPr="00B010C8" w:rsidRDefault="00B010C8" w:rsidP="00413EE1">
            <w:pPr>
              <w:pStyle w:val="Paperbody"/>
              <w:rPr>
                <w:rFonts w:asciiTheme="minorHAnsi" w:hAnsiTheme="minorHAnsi"/>
              </w:rPr>
            </w:pPr>
            <w:r w:rsidRPr="00B010C8">
              <w:rPr>
                <w:rFonts w:asciiTheme="minorHAnsi" w:hAnsiTheme="minorHAnsi"/>
              </w:rPr>
              <w:t>6a</w:t>
            </w:r>
          </w:p>
        </w:tc>
        <w:tc>
          <w:tcPr>
            <w:tcW w:w="0" w:type="auto"/>
            <w:shd w:val="clear" w:color="auto" w:fill="auto"/>
            <w:noWrap/>
            <w:tcMar>
              <w:top w:w="60" w:type="dxa"/>
              <w:left w:w="75" w:type="dxa"/>
              <w:bottom w:w="60" w:type="dxa"/>
              <w:right w:w="75" w:type="dxa"/>
            </w:tcMar>
            <w:vAlign w:val="center"/>
            <w:hideMark/>
          </w:tcPr>
          <w:p w14:paraId="754113FA" w14:textId="77777777" w:rsidR="00B010C8" w:rsidRPr="00B010C8" w:rsidRDefault="00B010C8" w:rsidP="00413EE1">
            <w:pPr>
              <w:pStyle w:val="Paperbody"/>
              <w:rPr>
                <w:rFonts w:asciiTheme="minorHAnsi" w:hAnsiTheme="minorHAnsi"/>
              </w:rPr>
            </w:pPr>
            <w:r w:rsidRPr="00B010C8">
              <w:rPr>
                <w:rFonts w:asciiTheme="minorHAnsi" w:hAnsiTheme="minorHAnsi"/>
              </w:rPr>
              <w:t xml:space="preserve">Suburban Achievers </w:t>
            </w:r>
          </w:p>
        </w:tc>
      </w:tr>
      <w:tr w:rsidR="00B010C8" w:rsidRPr="00B010C8" w14:paraId="1D2C284B" w14:textId="77777777" w:rsidTr="00413EE1">
        <w:trPr>
          <w:trHeight w:val="345"/>
          <w:tblCellSpacing w:w="0" w:type="dxa"/>
          <w:jc w:val="center"/>
        </w:trPr>
        <w:tc>
          <w:tcPr>
            <w:tcW w:w="0" w:type="auto"/>
            <w:shd w:val="clear" w:color="auto" w:fill="auto"/>
            <w:noWrap/>
            <w:tcMar>
              <w:top w:w="60" w:type="dxa"/>
              <w:left w:w="75" w:type="dxa"/>
              <w:bottom w:w="60" w:type="dxa"/>
              <w:right w:w="75" w:type="dxa"/>
            </w:tcMar>
            <w:vAlign w:val="center"/>
            <w:hideMark/>
          </w:tcPr>
          <w:p w14:paraId="3E7188DD" w14:textId="77777777" w:rsidR="00B010C8" w:rsidRPr="00B010C8" w:rsidRDefault="00B010C8" w:rsidP="00413EE1">
            <w:pPr>
              <w:pStyle w:val="Paperbody"/>
              <w:rPr>
                <w:rFonts w:asciiTheme="minorHAnsi" w:hAnsiTheme="minorHAnsi"/>
              </w:rPr>
            </w:pPr>
            <w:r w:rsidRPr="00B010C8">
              <w:rPr>
                <w:rFonts w:asciiTheme="minorHAnsi" w:hAnsiTheme="minorHAnsi"/>
              </w:rPr>
              <w:t>6b</w:t>
            </w:r>
          </w:p>
        </w:tc>
        <w:tc>
          <w:tcPr>
            <w:tcW w:w="0" w:type="auto"/>
            <w:shd w:val="clear" w:color="auto" w:fill="auto"/>
            <w:noWrap/>
            <w:tcMar>
              <w:top w:w="60" w:type="dxa"/>
              <w:left w:w="75" w:type="dxa"/>
              <w:bottom w:w="60" w:type="dxa"/>
              <w:right w:w="75" w:type="dxa"/>
            </w:tcMar>
            <w:vAlign w:val="center"/>
            <w:hideMark/>
          </w:tcPr>
          <w:p w14:paraId="249C59C2" w14:textId="77777777" w:rsidR="00B010C8" w:rsidRPr="00B010C8" w:rsidRDefault="00B010C8" w:rsidP="00413EE1">
            <w:pPr>
              <w:pStyle w:val="Paperbody"/>
              <w:rPr>
                <w:rFonts w:asciiTheme="minorHAnsi" w:hAnsiTheme="minorHAnsi"/>
              </w:rPr>
            </w:pPr>
            <w:r w:rsidRPr="00B010C8">
              <w:rPr>
                <w:rFonts w:asciiTheme="minorHAnsi" w:hAnsiTheme="minorHAnsi"/>
              </w:rPr>
              <w:t xml:space="preserve">Semi-Detached Suburbia </w:t>
            </w:r>
          </w:p>
        </w:tc>
      </w:tr>
      <w:tr w:rsidR="00B010C8" w:rsidRPr="00B010C8" w14:paraId="4F442675" w14:textId="77777777" w:rsidTr="00413EE1">
        <w:trPr>
          <w:trHeight w:val="345"/>
          <w:tblCellSpacing w:w="0" w:type="dxa"/>
          <w:jc w:val="center"/>
        </w:trPr>
        <w:tc>
          <w:tcPr>
            <w:tcW w:w="0" w:type="auto"/>
            <w:shd w:val="clear" w:color="auto" w:fill="auto"/>
            <w:noWrap/>
            <w:tcMar>
              <w:top w:w="60" w:type="dxa"/>
              <w:left w:w="75" w:type="dxa"/>
              <w:bottom w:w="60" w:type="dxa"/>
              <w:right w:w="75" w:type="dxa"/>
            </w:tcMar>
            <w:vAlign w:val="center"/>
            <w:hideMark/>
          </w:tcPr>
          <w:p w14:paraId="42127D4B" w14:textId="77777777" w:rsidR="00B010C8" w:rsidRPr="00B010C8" w:rsidRDefault="00B010C8" w:rsidP="00413EE1">
            <w:pPr>
              <w:pStyle w:val="Paperbody"/>
              <w:rPr>
                <w:rFonts w:asciiTheme="minorHAnsi" w:hAnsiTheme="minorHAnsi"/>
              </w:rPr>
            </w:pPr>
            <w:r w:rsidRPr="00B010C8">
              <w:rPr>
                <w:rFonts w:asciiTheme="minorHAnsi" w:hAnsiTheme="minorHAnsi"/>
              </w:rPr>
              <w:t>7a</w:t>
            </w:r>
          </w:p>
        </w:tc>
        <w:tc>
          <w:tcPr>
            <w:tcW w:w="0" w:type="auto"/>
            <w:shd w:val="clear" w:color="auto" w:fill="auto"/>
            <w:noWrap/>
            <w:tcMar>
              <w:top w:w="60" w:type="dxa"/>
              <w:left w:w="75" w:type="dxa"/>
              <w:bottom w:w="60" w:type="dxa"/>
              <w:right w:w="75" w:type="dxa"/>
            </w:tcMar>
            <w:vAlign w:val="center"/>
            <w:hideMark/>
          </w:tcPr>
          <w:p w14:paraId="5A5D7AFD" w14:textId="77777777" w:rsidR="00B010C8" w:rsidRPr="00B010C8" w:rsidRDefault="00B010C8" w:rsidP="00413EE1">
            <w:pPr>
              <w:pStyle w:val="Paperbody"/>
              <w:rPr>
                <w:rFonts w:asciiTheme="minorHAnsi" w:hAnsiTheme="minorHAnsi"/>
              </w:rPr>
            </w:pPr>
            <w:r w:rsidRPr="00B010C8">
              <w:rPr>
                <w:rFonts w:asciiTheme="minorHAnsi" w:hAnsiTheme="minorHAnsi"/>
              </w:rPr>
              <w:t xml:space="preserve">Challenged Diversity </w:t>
            </w:r>
          </w:p>
        </w:tc>
      </w:tr>
      <w:tr w:rsidR="00B010C8" w:rsidRPr="00B010C8" w14:paraId="60398591" w14:textId="77777777" w:rsidTr="00413EE1">
        <w:trPr>
          <w:trHeight w:val="345"/>
          <w:tblCellSpacing w:w="0" w:type="dxa"/>
          <w:jc w:val="center"/>
        </w:trPr>
        <w:tc>
          <w:tcPr>
            <w:tcW w:w="0" w:type="auto"/>
            <w:shd w:val="clear" w:color="auto" w:fill="auto"/>
            <w:noWrap/>
            <w:tcMar>
              <w:top w:w="60" w:type="dxa"/>
              <w:left w:w="75" w:type="dxa"/>
              <w:bottom w:w="60" w:type="dxa"/>
              <w:right w:w="75" w:type="dxa"/>
            </w:tcMar>
            <w:vAlign w:val="center"/>
            <w:hideMark/>
          </w:tcPr>
          <w:p w14:paraId="04843B96" w14:textId="77777777" w:rsidR="00B010C8" w:rsidRPr="00B010C8" w:rsidRDefault="00B010C8" w:rsidP="00413EE1">
            <w:pPr>
              <w:pStyle w:val="Paperbody"/>
              <w:rPr>
                <w:rFonts w:asciiTheme="minorHAnsi" w:hAnsiTheme="minorHAnsi"/>
              </w:rPr>
            </w:pPr>
            <w:r w:rsidRPr="00B010C8">
              <w:rPr>
                <w:rFonts w:asciiTheme="minorHAnsi" w:hAnsiTheme="minorHAnsi"/>
              </w:rPr>
              <w:t>7b</w:t>
            </w:r>
          </w:p>
        </w:tc>
        <w:tc>
          <w:tcPr>
            <w:tcW w:w="0" w:type="auto"/>
            <w:shd w:val="clear" w:color="auto" w:fill="auto"/>
            <w:noWrap/>
            <w:tcMar>
              <w:top w:w="60" w:type="dxa"/>
              <w:left w:w="75" w:type="dxa"/>
              <w:bottom w:w="60" w:type="dxa"/>
              <w:right w:w="75" w:type="dxa"/>
            </w:tcMar>
            <w:vAlign w:val="center"/>
            <w:hideMark/>
          </w:tcPr>
          <w:p w14:paraId="5FEE9E3D" w14:textId="77777777" w:rsidR="00B010C8" w:rsidRPr="00B010C8" w:rsidRDefault="00B010C8" w:rsidP="00413EE1">
            <w:pPr>
              <w:pStyle w:val="Paperbody"/>
              <w:rPr>
                <w:rFonts w:asciiTheme="minorHAnsi" w:hAnsiTheme="minorHAnsi"/>
              </w:rPr>
            </w:pPr>
            <w:r w:rsidRPr="00B010C8">
              <w:rPr>
                <w:rFonts w:asciiTheme="minorHAnsi" w:hAnsiTheme="minorHAnsi"/>
              </w:rPr>
              <w:t xml:space="preserve">Constrained Flat Dwellers </w:t>
            </w:r>
          </w:p>
        </w:tc>
      </w:tr>
      <w:tr w:rsidR="00B010C8" w:rsidRPr="00B010C8" w14:paraId="3EF88A71" w14:textId="77777777" w:rsidTr="00413EE1">
        <w:trPr>
          <w:trHeight w:val="345"/>
          <w:tblCellSpacing w:w="0" w:type="dxa"/>
          <w:jc w:val="center"/>
        </w:trPr>
        <w:tc>
          <w:tcPr>
            <w:tcW w:w="0" w:type="auto"/>
            <w:shd w:val="clear" w:color="auto" w:fill="auto"/>
            <w:noWrap/>
            <w:tcMar>
              <w:top w:w="60" w:type="dxa"/>
              <w:left w:w="75" w:type="dxa"/>
              <w:bottom w:w="60" w:type="dxa"/>
              <w:right w:w="75" w:type="dxa"/>
            </w:tcMar>
            <w:vAlign w:val="center"/>
            <w:hideMark/>
          </w:tcPr>
          <w:p w14:paraId="19C5EBBD" w14:textId="77777777" w:rsidR="00B010C8" w:rsidRPr="00B010C8" w:rsidRDefault="00B010C8" w:rsidP="00413EE1">
            <w:pPr>
              <w:pStyle w:val="Paperbody"/>
              <w:rPr>
                <w:rFonts w:asciiTheme="minorHAnsi" w:hAnsiTheme="minorHAnsi"/>
              </w:rPr>
            </w:pPr>
            <w:r w:rsidRPr="00B010C8">
              <w:rPr>
                <w:rFonts w:asciiTheme="minorHAnsi" w:hAnsiTheme="minorHAnsi"/>
              </w:rPr>
              <w:t>7c</w:t>
            </w:r>
          </w:p>
        </w:tc>
        <w:tc>
          <w:tcPr>
            <w:tcW w:w="0" w:type="auto"/>
            <w:shd w:val="clear" w:color="auto" w:fill="auto"/>
            <w:noWrap/>
            <w:tcMar>
              <w:top w:w="60" w:type="dxa"/>
              <w:left w:w="75" w:type="dxa"/>
              <w:bottom w:w="60" w:type="dxa"/>
              <w:right w:w="75" w:type="dxa"/>
            </w:tcMar>
            <w:vAlign w:val="center"/>
            <w:hideMark/>
          </w:tcPr>
          <w:p w14:paraId="58F15FE4" w14:textId="77777777" w:rsidR="00B010C8" w:rsidRPr="00B010C8" w:rsidRDefault="00B010C8" w:rsidP="00413EE1">
            <w:pPr>
              <w:pStyle w:val="Paperbody"/>
              <w:rPr>
                <w:rFonts w:asciiTheme="minorHAnsi" w:hAnsiTheme="minorHAnsi"/>
              </w:rPr>
            </w:pPr>
            <w:r w:rsidRPr="00B010C8">
              <w:rPr>
                <w:rFonts w:asciiTheme="minorHAnsi" w:hAnsiTheme="minorHAnsi"/>
              </w:rPr>
              <w:t xml:space="preserve">White Communities </w:t>
            </w:r>
          </w:p>
        </w:tc>
      </w:tr>
      <w:tr w:rsidR="00B010C8" w:rsidRPr="00B010C8" w14:paraId="0AFE1172" w14:textId="77777777" w:rsidTr="00413EE1">
        <w:trPr>
          <w:trHeight w:val="345"/>
          <w:tblCellSpacing w:w="0" w:type="dxa"/>
          <w:jc w:val="center"/>
        </w:trPr>
        <w:tc>
          <w:tcPr>
            <w:tcW w:w="0" w:type="auto"/>
            <w:shd w:val="clear" w:color="auto" w:fill="auto"/>
            <w:noWrap/>
            <w:tcMar>
              <w:top w:w="60" w:type="dxa"/>
              <w:left w:w="75" w:type="dxa"/>
              <w:bottom w:w="60" w:type="dxa"/>
              <w:right w:w="75" w:type="dxa"/>
            </w:tcMar>
            <w:vAlign w:val="center"/>
            <w:hideMark/>
          </w:tcPr>
          <w:p w14:paraId="5FE3D802" w14:textId="77777777" w:rsidR="00B010C8" w:rsidRPr="00B010C8" w:rsidRDefault="00B010C8" w:rsidP="00413EE1">
            <w:pPr>
              <w:pStyle w:val="Paperbody"/>
              <w:rPr>
                <w:rFonts w:asciiTheme="minorHAnsi" w:hAnsiTheme="minorHAnsi"/>
              </w:rPr>
            </w:pPr>
            <w:r w:rsidRPr="00B010C8">
              <w:rPr>
                <w:rFonts w:asciiTheme="minorHAnsi" w:hAnsiTheme="minorHAnsi"/>
              </w:rPr>
              <w:t>7d</w:t>
            </w:r>
          </w:p>
        </w:tc>
        <w:tc>
          <w:tcPr>
            <w:tcW w:w="0" w:type="auto"/>
            <w:shd w:val="clear" w:color="auto" w:fill="auto"/>
            <w:noWrap/>
            <w:tcMar>
              <w:top w:w="60" w:type="dxa"/>
              <w:left w:w="75" w:type="dxa"/>
              <w:bottom w:w="60" w:type="dxa"/>
              <w:right w:w="75" w:type="dxa"/>
            </w:tcMar>
            <w:vAlign w:val="center"/>
            <w:hideMark/>
          </w:tcPr>
          <w:p w14:paraId="42E29F17" w14:textId="77777777" w:rsidR="00B010C8" w:rsidRPr="00B010C8" w:rsidRDefault="00B010C8" w:rsidP="00413EE1">
            <w:pPr>
              <w:pStyle w:val="Paperbody"/>
              <w:rPr>
                <w:rFonts w:asciiTheme="minorHAnsi" w:hAnsiTheme="minorHAnsi"/>
              </w:rPr>
            </w:pPr>
            <w:r w:rsidRPr="00B010C8">
              <w:rPr>
                <w:rFonts w:asciiTheme="minorHAnsi" w:hAnsiTheme="minorHAnsi"/>
              </w:rPr>
              <w:t xml:space="preserve">Ageing City Dwellers </w:t>
            </w:r>
          </w:p>
        </w:tc>
      </w:tr>
      <w:tr w:rsidR="00B010C8" w:rsidRPr="00B010C8" w14:paraId="4A29FDA9" w14:textId="77777777" w:rsidTr="00413EE1">
        <w:trPr>
          <w:trHeight w:val="345"/>
          <w:tblCellSpacing w:w="0" w:type="dxa"/>
          <w:jc w:val="center"/>
        </w:trPr>
        <w:tc>
          <w:tcPr>
            <w:tcW w:w="0" w:type="auto"/>
            <w:shd w:val="clear" w:color="auto" w:fill="auto"/>
            <w:noWrap/>
            <w:tcMar>
              <w:top w:w="60" w:type="dxa"/>
              <w:left w:w="75" w:type="dxa"/>
              <w:bottom w:w="60" w:type="dxa"/>
              <w:right w:w="75" w:type="dxa"/>
            </w:tcMar>
            <w:vAlign w:val="center"/>
            <w:hideMark/>
          </w:tcPr>
          <w:p w14:paraId="4FEFFEF5" w14:textId="77777777" w:rsidR="00B010C8" w:rsidRPr="00B010C8" w:rsidRDefault="00B010C8" w:rsidP="00413EE1">
            <w:pPr>
              <w:pStyle w:val="Paperbody"/>
              <w:rPr>
                <w:rFonts w:asciiTheme="minorHAnsi" w:hAnsiTheme="minorHAnsi"/>
              </w:rPr>
            </w:pPr>
            <w:r w:rsidRPr="00B010C8">
              <w:rPr>
                <w:rFonts w:asciiTheme="minorHAnsi" w:hAnsiTheme="minorHAnsi"/>
              </w:rPr>
              <w:t>8a</w:t>
            </w:r>
          </w:p>
        </w:tc>
        <w:tc>
          <w:tcPr>
            <w:tcW w:w="0" w:type="auto"/>
            <w:shd w:val="clear" w:color="auto" w:fill="auto"/>
            <w:noWrap/>
            <w:tcMar>
              <w:top w:w="60" w:type="dxa"/>
              <w:left w:w="75" w:type="dxa"/>
              <w:bottom w:w="60" w:type="dxa"/>
              <w:right w:w="75" w:type="dxa"/>
            </w:tcMar>
            <w:vAlign w:val="center"/>
            <w:hideMark/>
          </w:tcPr>
          <w:p w14:paraId="4514CDDA" w14:textId="77777777" w:rsidR="00B010C8" w:rsidRPr="00B010C8" w:rsidRDefault="00B010C8" w:rsidP="00413EE1">
            <w:pPr>
              <w:pStyle w:val="Paperbody"/>
              <w:rPr>
                <w:rFonts w:asciiTheme="minorHAnsi" w:hAnsiTheme="minorHAnsi"/>
              </w:rPr>
            </w:pPr>
            <w:r w:rsidRPr="00B010C8">
              <w:rPr>
                <w:rFonts w:asciiTheme="minorHAnsi" w:hAnsiTheme="minorHAnsi"/>
              </w:rPr>
              <w:t xml:space="preserve">Industrious Communities </w:t>
            </w:r>
          </w:p>
        </w:tc>
      </w:tr>
      <w:tr w:rsidR="00B010C8" w:rsidRPr="00B010C8" w14:paraId="5463A8C3" w14:textId="77777777" w:rsidTr="00413EE1">
        <w:trPr>
          <w:trHeight w:val="345"/>
          <w:tblCellSpacing w:w="0" w:type="dxa"/>
          <w:jc w:val="center"/>
        </w:trPr>
        <w:tc>
          <w:tcPr>
            <w:tcW w:w="0" w:type="auto"/>
            <w:shd w:val="clear" w:color="auto" w:fill="auto"/>
            <w:noWrap/>
            <w:tcMar>
              <w:top w:w="60" w:type="dxa"/>
              <w:left w:w="75" w:type="dxa"/>
              <w:bottom w:w="60" w:type="dxa"/>
              <w:right w:w="75" w:type="dxa"/>
            </w:tcMar>
            <w:vAlign w:val="center"/>
            <w:hideMark/>
          </w:tcPr>
          <w:p w14:paraId="47F51196" w14:textId="77777777" w:rsidR="00B010C8" w:rsidRPr="00B010C8" w:rsidRDefault="00B010C8" w:rsidP="00413EE1">
            <w:pPr>
              <w:pStyle w:val="Paperbody"/>
              <w:rPr>
                <w:rFonts w:asciiTheme="minorHAnsi" w:hAnsiTheme="minorHAnsi"/>
              </w:rPr>
            </w:pPr>
            <w:r w:rsidRPr="00B010C8">
              <w:rPr>
                <w:rFonts w:asciiTheme="minorHAnsi" w:hAnsiTheme="minorHAnsi"/>
              </w:rPr>
              <w:lastRenderedPageBreak/>
              <w:t>8b</w:t>
            </w:r>
          </w:p>
        </w:tc>
        <w:tc>
          <w:tcPr>
            <w:tcW w:w="0" w:type="auto"/>
            <w:shd w:val="clear" w:color="auto" w:fill="auto"/>
            <w:noWrap/>
            <w:tcMar>
              <w:top w:w="60" w:type="dxa"/>
              <w:left w:w="75" w:type="dxa"/>
              <w:bottom w:w="60" w:type="dxa"/>
              <w:right w:w="75" w:type="dxa"/>
            </w:tcMar>
            <w:vAlign w:val="center"/>
            <w:hideMark/>
          </w:tcPr>
          <w:p w14:paraId="1FB0957D" w14:textId="77777777" w:rsidR="00B010C8" w:rsidRPr="00B010C8" w:rsidRDefault="00B010C8" w:rsidP="00413EE1">
            <w:pPr>
              <w:pStyle w:val="Paperbody"/>
              <w:rPr>
                <w:rFonts w:asciiTheme="minorHAnsi" w:hAnsiTheme="minorHAnsi"/>
              </w:rPr>
            </w:pPr>
            <w:r w:rsidRPr="00B010C8">
              <w:rPr>
                <w:rFonts w:asciiTheme="minorHAnsi" w:hAnsiTheme="minorHAnsi"/>
              </w:rPr>
              <w:t xml:space="preserve">Challenged Terraced Workers </w:t>
            </w:r>
          </w:p>
        </w:tc>
      </w:tr>
      <w:tr w:rsidR="00B010C8" w:rsidRPr="00B010C8" w14:paraId="4799665A" w14:textId="77777777" w:rsidTr="00413EE1">
        <w:trPr>
          <w:trHeight w:val="345"/>
          <w:tblCellSpacing w:w="0" w:type="dxa"/>
          <w:jc w:val="center"/>
        </w:trPr>
        <w:tc>
          <w:tcPr>
            <w:tcW w:w="0" w:type="auto"/>
            <w:shd w:val="clear" w:color="auto" w:fill="auto"/>
            <w:noWrap/>
            <w:tcMar>
              <w:top w:w="60" w:type="dxa"/>
              <w:left w:w="75" w:type="dxa"/>
              <w:bottom w:w="60" w:type="dxa"/>
              <w:right w:w="75" w:type="dxa"/>
            </w:tcMar>
            <w:vAlign w:val="center"/>
            <w:hideMark/>
          </w:tcPr>
          <w:p w14:paraId="0E4E1E34" w14:textId="77777777" w:rsidR="00B010C8" w:rsidRPr="00B010C8" w:rsidRDefault="00B010C8" w:rsidP="00413EE1">
            <w:pPr>
              <w:pStyle w:val="Paperbody"/>
              <w:rPr>
                <w:rFonts w:asciiTheme="minorHAnsi" w:hAnsiTheme="minorHAnsi"/>
              </w:rPr>
            </w:pPr>
            <w:r w:rsidRPr="00B010C8">
              <w:rPr>
                <w:rFonts w:asciiTheme="minorHAnsi" w:hAnsiTheme="minorHAnsi"/>
              </w:rPr>
              <w:t>8c</w:t>
            </w:r>
          </w:p>
        </w:tc>
        <w:tc>
          <w:tcPr>
            <w:tcW w:w="0" w:type="auto"/>
            <w:shd w:val="clear" w:color="auto" w:fill="auto"/>
            <w:noWrap/>
            <w:tcMar>
              <w:top w:w="60" w:type="dxa"/>
              <w:left w:w="75" w:type="dxa"/>
              <w:bottom w:w="60" w:type="dxa"/>
              <w:right w:w="75" w:type="dxa"/>
            </w:tcMar>
            <w:vAlign w:val="center"/>
            <w:hideMark/>
          </w:tcPr>
          <w:p w14:paraId="65E970CD" w14:textId="77777777" w:rsidR="00B010C8" w:rsidRPr="00B010C8" w:rsidRDefault="00B010C8" w:rsidP="00413EE1">
            <w:pPr>
              <w:pStyle w:val="Paperbody"/>
              <w:rPr>
                <w:rFonts w:asciiTheme="minorHAnsi" w:hAnsiTheme="minorHAnsi"/>
              </w:rPr>
            </w:pPr>
            <w:r w:rsidRPr="00B010C8">
              <w:rPr>
                <w:rFonts w:asciiTheme="minorHAnsi" w:hAnsiTheme="minorHAnsi"/>
              </w:rPr>
              <w:t xml:space="preserve">Hard-Pressed Ageing Workers </w:t>
            </w:r>
          </w:p>
        </w:tc>
      </w:tr>
      <w:tr w:rsidR="00B010C8" w:rsidRPr="00B010C8" w14:paraId="124CB8B2" w14:textId="77777777" w:rsidTr="00E0304C">
        <w:trPr>
          <w:trHeight w:val="345"/>
          <w:tblCellSpacing w:w="0" w:type="dxa"/>
          <w:jc w:val="center"/>
        </w:trPr>
        <w:tc>
          <w:tcPr>
            <w:tcW w:w="0" w:type="auto"/>
            <w:tcBorders>
              <w:bottom w:val="single" w:sz="4" w:space="0" w:color="auto"/>
            </w:tcBorders>
            <w:shd w:val="clear" w:color="auto" w:fill="auto"/>
            <w:noWrap/>
            <w:tcMar>
              <w:top w:w="60" w:type="dxa"/>
              <w:left w:w="75" w:type="dxa"/>
              <w:bottom w:w="60" w:type="dxa"/>
              <w:right w:w="75" w:type="dxa"/>
            </w:tcMar>
            <w:vAlign w:val="center"/>
            <w:hideMark/>
          </w:tcPr>
          <w:p w14:paraId="62F86A87" w14:textId="77777777" w:rsidR="00B010C8" w:rsidRPr="00B010C8" w:rsidRDefault="00B010C8" w:rsidP="00413EE1">
            <w:pPr>
              <w:pStyle w:val="Paperbody"/>
              <w:rPr>
                <w:rFonts w:asciiTheme="minorHAnsi" w:hAnsiTheme="minorHAnsi"/>
              </w:rPr>
            </w:pPr>
            <w:r w:rsidRPr="00B010C8">
              <w:rPr>
                <w:rFonts w:asciiTheme="minorHAnsi" w:hAnsiTheme="minorHAnsi"/>
              </w:rPr>
              <w:t>8d</w:t>
            </w:r>
          </w:p>
        </w:tc>
        <w:tc>
          <w:tcPr>
            <w:tcW w:w="0" w:type="auto"/>
            <w:tcBorders>
              <w:bottom w:val="single" w:sz="4" w:space="0" w:color="auto"/>
            </w:tcBorders>
            <w:shd w:val="clear" w:color="auto" w:fill="auto"/>
            <w:noWrap/>
            <w:tcMar>
              <w:top w:w="60" w:type="dxa"/>
              <w:left w:w="75" w:type="dxa"/>
              <w:bottom w:w="60" w:type="dxa"/>
              <w:right w:w="75" w:type="dxa"/>
            </w:tcMar>
            <w:vAlign w:val="center"/>
            <w:hideMark/>
          </w:tcPr>
          <w:p w14:paraId="6F1BA318" w14:textId="77777777" w:rsidR="00B010C8" w:rsidRPr="00B010C8" w:rsidRDefault="00B010C8" w:rsidP="00413EE1">
            <w:pPr>
              <w:pStyle w:val="Paperbody"/>
              <w:rPr>
                <w:rFonts w:asciiTheme="minorHAnsi" w:hAnsiTheme="minorHAnsi"/>
              </w:rPr>
            </w:pPr>
            <w:r w:rsidRPr="00B010C8">
              <w:rPr>
                <w:rFonts w:asciiTheme="minorHAnsi" w:hAnsiTheme="minorHAnsi"/>
              </w:rPr>
              <w:t>Migration and Churn</w:t>
            </w:r>
          </w:p>
        </w:tc>
      </w:tr>
    </w:tbl>
    <w:p w14:paraId="1D597210" w14:textId="77777777" w:rsidR="00923E84" w:rsidRDefault="00555A8F">
      <w:pPr>
        <w:pStyle w:val="FirstParagraph"/>
      </w:pPr>
      <w:r>
        <w:t>This suggests that family size and having children living at home is linked to energy usage. It also suggests that energy usage is higher due to being at home consistently during the day through unemployment and child care duties. It may also back up the literature that states that privately rented accommodation are the most likely to use the greatest amounts of energy due to them being comparatively poorly insulated and energy efficient, as landlords know they will see little return on this kind of investment when tenants are typically responsible for the utility bills. The tenants are also unwilling to make improvements of this nature as they are also unlikely to see any long-term benefit from investment on a house they do not own.</w:t>
      </w:r>
    </w:p>
    <w:p w14:paraId="0B799B92" w14:textId="77777777" w:rsidR="00923E84" w:rsidRDefault="00555A8F">
      <w:pPr>
        <w:pStyle w:val="BodyText"/>
      </w:pPr>
      <w:r>
        <w:t>Another group worthy of noting is Group 1b; Rural tenants, whose pen portrait reads:</w:t>
      </w:r>
    </w:p>
    <w:p w14:paraId="5351D5A7" w14:textId="77777777" w:rsidR="00923E84" w:rsidRDefault="00555A8F">
      <w:pPr>
        <w:pStyle w:val="BodyText"/>
      </w:pPr>
      <w:r>
        <w:t xml:space="preserve">“The age structure is very </w:t>
      </w:r>
      <w:proofErr w:type="gramStart"/>
      <w:r>
        <w:t>similar to</w:t>
      </w:r>
      <w:proofErr w:type="gramEnd"/>
      <w:r>
        <w:t xml:space="preserve"> the supergroup^, though people are less likely to live in communal establishments. Compared with the parent supergroup, there is a higher proportion of households living in semi-detached, terraced properties and flats, with a higher proportion socially renting. People are less likely to work in the agriculture industry than for the parent supergroup.” ^Middle aged to older and retired.</w:t>
      </w:r>
    </w:p>
    <w:p w14:paraId="057E488E" w14:textId="77777777" w:rsidR="00923E84" w:rsidRDefault="00555A8F">
      <w:pPr>
        <w:pStyle w:val="BodyText"/>
      </w:pPr>
      <w:r>
        <w:t xml:space="preserve">Their energy usage is high overall, but also significantly higher than those within their parent supergroup. </w:t>
      </w:r>
      <w:proofErr w:type="gramStart"/>
      <w:r>
        <w:t>Again</w:t>
      </w:r>
      <w:proofErr w:type="gramEnd"/>
      <w:r>
        <w:t xml:space="preserve"> this can be attributed to tenure and the fact that some of these residents are retired and therefore are in their homes most of the day, but these homes may not be the most energy efficient. It may also look comparatively high to those in the other categories of the supergroup as they are less likely to live in communal housing such as retirement homes.</w:t>
      </w:r>
    </w:p>
    <w:p w14:paraId="58B21DBE" w14:textId="77777777" w:rsidR="00923E84" w:rsidRDefault="00555A8F">
      <w:pPr>
        <w:pStyle w:val="BodyText"/>
      </w:pPr>
      <w:r>
        <w:t>The lowest consumption groups are also worth consideration. Group 7b: Constrained flat dwellers have the lowest energy usage of any group. Looking at the pen portrait:</w:t>
      </w:r>
    </w:p>
    <w:p w14:paraId="442BD7AB" w14:textId="77777777" w:rsidR="00923E84" w:rsidRDefault="00555A8F">
      <w:pPr>
        <w:pStyle w:val="BodyText"/>
      </w:pPr>
      <w:r>
        <w:t xml:space="preserve">“This group is </w:t>
      </w:r>
      <w:proofErr w:type="spellStart"/>
      <w:r>
        <w:t>characterised</w:t>
      </w:r>
      <w:proofErr w:type="spellEnd"/>
      <w:r>
        <w:t xml:space="preserve"> by people living in flats, with a higher proportion living in socially rented accommodation than for the supergroup. Ethnic groups generally have a similar representation as for the supergroup, persons of mixed ethnicity are underrepresented. There is a lower proportion of households with two or more cars.”</w:t>
      </w:r>
    </w:p>
    <w:p w14:paraId="60FD8633" w14:textId="77777777" w:rsidR="00923E84" w:rsidRDefault="00555A8F">
      <w:pPr>
        <w:pStyle w:val="BodyText"/>
      </w:pPr>
      <w:r>
        <w:t xml:space="preserve">This could be for several </w:t>
      </w:r>
      <w:proofErr w:type="spellStart"/>
      <w:r>
        <w:t>resaons</w:t>
      </w:r>
      <w:proofErr w:type="spellEnd"/>
      <w:r>
        <w:t xml:space="preserve">. As they are most likely to be living in flats they have overall less space to heat and lights, there are likely to be fewer people living in them to consume energy but </w:t>
      </w:r>
      <w:proofErr w:type="gramStart"/>
      <w:r>
        <w:t>also</w:t>
      </w:r>
      <w:proofErr w:type="gramEnd"/>
      <w:r>
        <w:t xml:space="preserve"> they are considered constrained, and fewer households have two or more cars – an indication that they are poor – and are therefore likely to be frugal and less wasteful with their energy for economic reasons.</w:t>
      </w:r>
    </w:p>
    <w:p w14:paraId="79122C83" w14:textId="77777777" w:rsidR="00923E84" w:rsidRDefault="00555A8F">
      <w:pPr>
        <w:pStyle w:val="BodyText"/>
      </w:pPr>
      <w:r>
        <w:t>Group 3C: Ethnic Dynamics use only slightly more energy than the lowest group.</w:t>
      </w:r>
    </w:p>
    <w:p w14:paraId="4942A390" w14:textId="77777777" w:rsidR="00923E84" w:rsidRDefault="00555A8F">
      <w:pPr>
        <w:pStyle w:val="BodyText"/>
      </w:pPr>
      <w:r>
        <w:t xml:space="preserve">“In this </w:t>
      </w:r>
      <w:proofErr w:type="gramStart"/>
      <w:r>
        <w:t>group</w:t>
      </w:r>
      <w:proofErr w:type="gramEnd"/>
      <w:r>
        <w:t xml:space="preserve"> non-White ethnic groups are not represented as highly as in the parent supergroup and there is a higher proportion of people born in the UK or Ireland. </w:t>
      </w:r>
      <w:r>
        <w:lastRenderedPageBreak/>
        <w:t>Households are more likely to live in a flat and to socially rent. There is a higher proportion of unemployed in the group but those in employment are more likely to work in the manufacturing industry, and to use private transport to travel to work.”</w:t>
      </w:r>
    </w:p>
    <w:p w14:paraId="1C899C76" w14:textId="77777777" w:rsidR="00923E84" w:rsidRDefault="00555A8F">
      <w:pPr>
        <w:pStyle w:val="BodyText"/>
      </w:pPr>
      <w:r>
        <w:t>This low usage can again be attributed to living in smaller accommodation, but it is possible that they use slightly more as some are unemployed and therefore more likely to use energy consistently throughout the day.</w:t>
      </w:r>
    </w:p>
    <w:p w14:paraId="664429D7" w14:textId="77777777" w:rsidR="00923E84" w:rsidRDefault="00555A8F">
      <w:pPr>
        <w:pStyle w:val="Heading2"/>
      </w:pPr>
      <w:bookmarkStart w:id="458" w:name="accommodation-variables"/>
      <w:bookmarkEnd w:id="458"/>
      <w:r>
        <w:t>Accommodation variables</w:t>
      </w:r>
    </w:p>
    <w:p w14:paraId="6006082D" w14:textId="63E26848" w:rsidR="00923E84" w:rsidRDefault="001D3743">
      <w:pPr>
        <w:pStyle w:val="FirstParagraph"/>
      </w:pPr>
      <w:r>
        <w:t>Table 3</w:t>
      </w:r>
      <w:r w:rsidR="00555A8F">
        <w:t xml:space="preserve"> summaries the accommodation variable used in conjunction with the Townsend variables for the final deprivation model.</w:t>
      </w:r>
    </w:p>
    <w:p w14:paraId="627495D7" w14:textId="77777777" w:rsidR="00923E84" w:rsidRDefault="00555A8F">
      <w:pPr>
        <w:pStyle w:val="Heading1"/>
      </w:pPr>
      <w:bookmarkStart w:id="459" w:name="insert-variables-table"/>
      <w:bookmarkEnd w:id="459"/>
      <w:r>
        <w:t>INSERT VARIABLES TABLE</w:t>
      </w:r>
    </w:p>
    <w:p w14:paraId="2DA53DBC" w14:textId="77777777" w:rsidR="00923E84" w:rsidRDefault="00555A8F">
      <w:pPr>
        <w:pStyle w:val="Heading2"/>
      </w:pPr>
      <w:bookmarkStart w:id="460" w:name="models"/>
      <w:bookmarkEnd w:id="460"/>
      <w:r>
        <w:t>Models</w:t>
      </w:r>
    </w:p>
    <w:p w14:paraId="373E2CF7" w14:textId="77777777" w:rsidR="00923E84" w:rsidRDefault="00555A8F">
      <w:pPr>
        <w:pStyle w:val="Heading3"/>
      </w:pPr>
      <w:bookmarkStart w:id="461" w:name="townsend-scores-housing-types-and-energy"/>
      <w:bookmarkEnd w:id="461"/>
      <w:r>
        <w:t>Townsend scores, housing types and energy usage.</w:t>
      </w:r>
    </w:p>
    <w:p w14:paraId="674FC723" w14:textId="77777777" w:rsidR="00923E84" w:rsidRDefault="00555A8F">
      <w:pPr>
        <w:pStyle w:val="FirstParagraph"/>
      </w:pPr>
      <w:r>
        <w:t xml:space="preserve">To gain a deeper understanding of the </w:t>
      </w:r>
      <w:proofErr w:type="spellStart"/>
      <w:r>
        <w:t>nations</w:t>
      </w:r>
      <w:proofErr w:type="spellEnd"/>
      <w:r>
        <w:t xml:space="preserve"> characteristics, the full dataset was aggregated to give an average usage over various temporal granularities; half hourly readings over a day, average usage per day of the week and seasonal usage displayed as average monthly overall usage. To achieve this, the energy usage profiles were combined with the reweighted Townsend scores and accommodation types, and a linear regression was calculated. Only England and Wales were investigated because of the very sparse nature of Scotland’s data.</w:t>
      </w:r>
    </w:p>
    <w:p w14:paraId="7A976786" w14:textId="77777777" w:rsidR="00923E84" w:rsidRDefault="00555A8F">
      <w:pPr>
        <w:pStyle w:val="BodyText"/>
      </w:pPr>
      <w:r>
        <w:t>The total daily usage was calculated in each case. The largest group of accommodation type in the dataset was semi-detached, and so this was used as the reference category, allowing for accommodation type to be controlled for. Because the groups for “flats” and “shared accommodation” were so small they were combined into one category before modelling the daily usage total against them and the Townsend score.</w:t>
      </w:r>
    </w:p>
    <w:p w14:paraId="1D6B6968" w14:textId="77777777" w:rsidR="00923E84" w:rsidRDefault="00555A8F">
      <w:pPr>
        <w:pStyle w:val="Heading3"/>
      </w:pPr>
      <w:bookmarkStart w:id="462" w:name="deprivation-model"/>
      <w:bookmarkEnd w:id="462"/>
      <w:r>
        <w:t>Deprivation model</w:t>
      </w:r>
    </w:p>
    <w:p w14:paraId="38D0E850" w14:textId="77777777" w:rsidR="00E0304C" w:rsidRDefault="00E0304C">
      <w:pPr>
        <w:pStyle w:val="BodyText"/>
      </w:pPr>
      <w:r w:rsidRPr="00E0304C">
        <w:t>The deprivation model explained R</w:t>
      </w:r>
      <w:r w:rsidRPr="00E0304C">
        <w:rPr>
          <w:vertAlign w:val="superscript"/>
        </w:rPr>
        <w:t>2</w:t>
      </w:r>
      <w:r w:rsidRPr="00E0304C">
        <w:t xml:space="preserve"> = 15.54% (adjusted R</w:t>
      </w:r>
      <w:r w:rsidRPr="00E0304C">
        <w:rPr>
          <w:vertAlign w:val="superscript"/>
        </w:rPr>
        <w:t>2</w:t>
      </w:r>
      <w:r w:rsidRPr="00E0304C">
        <w:t xml:space="preserve"> = 15.49%) of the variability in domestic energy consumption, p &lt; 2.2e-16.</w:t>
      </w:r>
    </w:p>
    <w:p w14:paraId="65C297FD" w14:textId="416D1443" w:rsidR="00923E84" w:rsidRDefault="00555A8F">
      <w:pPr>
        <w:pStyle w:val="BodyText"/>
      </w:pPr>
      <w:r>
        <w:t>A detached and typically larger house than the reference category (semi-detached) would use on average an extra 1953.2 kW per day in comparison, whereas a smaller terrace house would use less to the sum of 135.5 kW per day. Detached houses typically have a greater number of rooms and lower levels of overcrowding, therefor more rooms need heating and lighting (which account for X amount of average consumption). This model also su</w:t>
      </w:r>
      <w:r w:rsidR="009D24E0">
        <w:t xml:space="preserve">ggests that as Townsend scores </w:t>
      </w:r>
      <w:r>
        <w:t>increase, energy usage decreases, which as a measure of deprivation is to be expected – the higher the level of deprivation the less likely people are to be able to afford to be wasteful and consume unnecessary energy. They are also likely to live in smaller houses.</w:t>
      </w:r>
    </w:p>
    <w:p w14:paraId="754DB812" w14:textId="77777777" w:rsidR="00923E84" w:rsidRDefault="00555A8F">
      <w:pPr>
        <w:pStyle w:val="Heading2"/>
      </w:pPr>
      <w:bookmarkStart w:id="463" w:name="conclusions-and-future-work"/>
      <w:bookmarkEnd w:id="463"/>
      <w:r>
        <w:lastRenderedPageBreak/>
        <w:t>Conclusions and future work</w:t>
      </w:r>
    </w:p>
    <w:p w14:paraId="419B91B6" w14:textId="77777777" w:rsidR="00923E84" w:rsidRDefault="00555A8F">
      <w:pPr>
        <w:pStyle w:val="FirstParagraph"/>
      </w:pPr>
      <w:r>
        <w:t xml:space="preserve">In conclusion, this research has revealed that the innovative dataset has elements which replicate the existing data in terms of the most relevant socio-demographic indicators when it comes to understanding energy usage, especially in terms of </w:t>
      </w:r>
      <w:proofErr w:type="spellStart"/>
      <w:r>
        <w:t>recognising</w:t>
      </w:r>
      <w:proofErr w:type="spellEnd"/>
      <w:r>
        <w:t xml:space="preserve"> different levels of deprivation. We have proved that housing type is significant in terms of understanding the amounts of energy use, as are deprivation levels, indicated by the Townsend score introduced in the regression model and the investigation of energy usage by OAC groups.</w:t>
      </w:r>
    </w:p>
    <w:p w14:paraId="0831C0AC" w14:textId="77777777" w:rsidR="00923E84" w:rsidRDefault="00555A8F">
      <w:pPr>
        <w:pStyle w:val="Heading2"/>
      </w:pPr>
      <w:bookmarkStart w:id="464" w:name="bibliography"/>
      <w:bookmarkEnd w:id="464"/>
      <w:r>
        <w:t>Bibliography</w:t>
      </w:r>
    </w:p>
    <w:p w14:paraId="77B939E2" w14:textId="77777777" w:rsidR="00923E84" w:rsidRDefault="00555A8F">
      <w:pPr>
        <w:pStyle w:val="Bibliography"/>
      </w:pPr>
      <w:proofErr w:type="spellStart"/>
      <w:r>
        <w:t>Abrahamse</w:t>
      </w:r>
      <w:proofErr w:type="spellEnd"/>
      <w:r>
        <w:t xml:space="preserve">, </w:t>
      </w:r>
      <w:proofErr w:type="spellStart"/>
      <w:r>
        <w:t>Wokje</w:t>
      </w:r>
      <w:proofErr w:type="spellEnd"/>
      <w:r>
        <w:t>, and Linda Steg. 2011. “Factors Related to Household Energy Use and Intention to Reduce It: The Role of Psychological and Socio-Demographic Variables.” Society for Human Ecology. doi:</w:t>
      </w:r>
      <w:hyperlink r:id="rId15">
        <w:r>
          <w:rPr>
            <w:rStyle w:val="Hyperlink"/>
          </w:rPr>
          <w:t>10.2307/24707684</w:t>
        </w:r>
      </w:hyperlink>
      <w:r>
        <w:t>.</w:t>
      </w:r>
    </w:p>
    <w:p w14:paraId="17EE842C" w14:textId="77777777" w:rsidR="00923E84" w:rsidRDefault="00555A8F">
      <w:pPr>
        <w:pStyle w:val="Bibliography"/>
      </w:pPr>
      <w:proofErr w:type="spellStart"/>
      <w:r>
        <w:t>Alahakoon</w:t>
      </w:r>
      <w:proofErr w:type="spellEnd"/>
      <w:r>
        <w:t xml:space="preserve">, </w:t>
      </w:r>
      <w:proofErr w:type="spellStart"/>
      <w:r>
        <w:t>Damminda</w:t>
      </w:r>
      <w:proofErr w:type="spellEnd"/>
      <w:r>
        <w:t xml:space="preserve">, and </w:t>
      </w:r>
      <w:proofErr w:type="spellStart"/>
      <w:r>
        <w:t>Xinghuo</w:t>
      </w:r>
      <w:proofErr w:type="spellEnd"/>
      <w:r>
        <w:t xml:space="preserve"> Yu. 2013. “Advanced analytics for harnessing the power of smart meter big data.” In </w:t>
      </w:r>
      <w:r>
        <w:rPr>
          <w:i/>
        </w:rPr>
        <w:t>Intelligent Energy Systems (</w:t>
      </w:r>
      <w:proofErr w:type="spellStart"/>
      <w:r>
        <w:rPr>
          <w:i/>
        </w:rPr>
        <w:t>Iwies</w:t>
      </w:r>
      <w:proofErr w:type="spellEnd"/>
      <w:r>
        <w:rPr>
          <w:i/>
        </w:rPr>
        <w:t xml:space="preserve">), 2013 </w:t>
      </w:r>
      <w:proofErr w:type="spellStart"/>
      <w:r>
        <w:rPr>
          <w:i/>
        </w:rPr>
        <w:t>Ieee</w:t>
      </w:r>
      <w:proofErr w:type="spellEnd"/>
      <w:r>
        <w:rPr>
          <w:i/>
        </w:rPr>
        <w:t xml:space="preserve"> International Workshop on</w:t>
      </w:r>
      <w:r>
        <w:t>, 40–45. IEEE.</w:t>
      </w:r>
    </w:p>
    <w:p w14:paraId="34514335" w14:textId="77777777" w:rsidR="00923E84" w:rsidRDefault="00555A8F">
      <w:pPr>
        <w:pStyle w:val="Bibliography"/>
      </w:pPr>
      <w:r>
        <w:t xml:space="preserve">Albert, Adrian, and Ram Rajagopal. 2013. “Smart meter driven segmentation: What your consumption says about you.” </w:t>
      </w:r>
      <w:r>
        <w:rPr>
          <w:i/>
        </w:rPr>
        <w:t>IEEE Transactions on Power Systems</w:t>
      </w:r>
      <w:r>
        <w:t xml:space="preserve"> 28 (4). IEEE: 4019–30.</w:t>
      </w:r>
    </w:p>
    <w:p w14:paraId="2C8C1D13" w14:textId="77777777" w:rsidR="00923E84" w:rsidRDefault="00555A8F">
      <w:pPr>
        <w:pStyle w:val="Bibliography"/>
      </w:pPr>
      <w:proofErr w:type="spellStart"/>
      <w:r>
        <w:t>Ardakanian</w:t>
      </w:r>
      <w:proofErr w:type="spellEnd"/>
      <w:r>
        <w:t xml:space="preserve">, Omid, Negar </w:t>
      </w:r>
      <w:proofErr w:type="spellStart"/>
      <w:r>
        <w:t>Koochakzadeh</w:t>
      </w:r>
      <w:proofErr w:type="spellEnd"/>
      <w:r>
        <w:t xml:space="preserve">, </w:t>
      </w:r>
      <w:proofErr w:type="spellStart"/>
      <w:r>
        <w:t>Rayman</w:t>
      </w:r>
      <w:proofErr w:type="spellEnd"/>
      <w:r>
        <w:t xml:space="preserve"> </w:t>
      </w:r>
      <w:proofErr w:type="spellStart"/>
      <w:r>
        <w:t>Preet</w:t>
      </w:r>
      <w:proofErr w:type="spellEnd"/>
      <w:r>
        <w:t xml:space="preserve"> Singh, Lukasz </w:t>
      </w:r>
      <w:proofErr w:type="spellStart"/>
      <w:r>
        <w:t>Golab</w:t>
      </w:r>
      <w:proofErr w:type="spellEnd"/>
      <w:r>
        <w:t xml:space="preserve">, and Srinivasan </w:t>
      </w:r>
      <w:proofErr w:type="spellStart"/>
      <w:r>
        <w:t>Keshav</w:t>
      </w:r>
      <w:proofErr w:type="spellEnd"/>
      <w:r>
        <w:t xml:space="preserve">. 2014. “Computing Electricity Consumption Profiles from Household Smart Meter Data.” In </w:t>
      </w:r>
      <w:r>
        <w:rPr>
          <w:i/>
        </w:rPr>
        <w:t>EDBT/</w:t>
      </w:r>
      <w:proofErr w:type="spellStart"/>
      <w:r>
        <w:rPr>
          <w:i/>
        </w:rPr>
        <w:t>Icdt</w:t>
      </w:r>
      <w:proofErr w:type="spellEnd"/>
      <w:r>
        <w:rPr>
          <w:i/>
        </w:rPr>
        <w:t xml:space="preserve"> Workshops</w:t>
      </w:r>
      <w:r>
        <w:t>, 14:140–47.</w:t>
      </w:r>
    </w:p>
    <w:p w14:paraId="16442D0F" w14:textId="77777777" w:rsidR="00923E84" w:rsidRDefault="00555A8F">
      <w:pPr>
        <w:pStyle w:val="Bibliography"/>
      </w:pPr>
      <w:proofErr w:type="spellStart"/>
      <w:r>
        <w:t>Bedir</w:t>
      </w:r>
      <w:proofErr w:type="spellEnd"/>
      <w:r>
        <w:t xml:space="preserve">, </w:t>
      </w:r>
      <w:proofErr w:type="spellStart"/>
      <w:r>
        <w:t>Merve</w:t>
      </w:r>
      <w:proofErr w:type="spellEnd"/>
      <w:r>
        <w:t xml:space="preserve">, Evert </w:t>
      </w:r>
      <w:proofErr w:type="spellStart"/>
      <w:r>
        <w:t>Hasselaar</w:t>
      </w:r>
      <w:proofErr w:type="spellEnd"/>
      <w:r>
        <w:t xml:space="preserve">, and Laure </w:t>
      </w:r>
      <w:proofErr w:type="spellStart"/>
      <w:r>
        <w:t>Itard</w:t>
      </w:r>
      <w:proofErr w:type="spellEnd"/>
      <w:r>
        <w:t xml:space="preserve">. 2013. “Determinants of electricity consumption in Dutch dwellings.” </w:t>
      </w:r>
      <w:r>
        <w:rPr>
          <w:i/>
        </w:rPr>
        <w:t>Energy and Buildings</w:t>
      </w:r>
      <w:r>
        <w:t xml:space="preserve"> 58: 194–207. doi:</w:t>
      </w:r>
      <w:hyperlink r:id="rId16">
        <w:r>
          <w:rPr>
            <w:rStyle w:val="Hyperlink"/>
          </w:rPr>
          <w:t>10.1016/j.enbuild.2012.10.016</w:t>
        </w:r>
      </w:hyperlink>
      <w:r>
        <w:t>.</w:t>
      </w:r>
    </w:p>
    <w:p w14:paraId="5081530B" w14:textId="77777777" w:rsidR="00923E84" w:rsidRDefault="00555A8F">
      <w:pPr>
        <w:pStyle w:val="Bibliography"/>
      </w:pPr>
      <w:r>
        <w:t xml:space="preserve">Brandon, Gwendolyn, and Alan Lewis. 1999. “Reducing household energy consumption: A qualitative and quantitative field study.” </w:t>
      </w:r>
      <w:r>
        <w:rPr>
          <w:i/>
        </w:rPr>
        <w:t>Journal of Environmental Psychology</w:t>
      </w:r>
      <w:r>
        <w:t xml:space="preserve"> 19 (1): 75–85. doi:</w:t>
      </w:r>
      <w:hyperlink r:id="rId17">
        <w:r>
          <w:rPr>
            <w:rStyle w:val="Hyperlink"/>
          </w:rPr>
          <w:t>10.1006/jevp.1998.0105</w:t>
        </w:r>
      </w:hyperlink>
      <w:r>
        <w:t>.</w:t>
      </w:r>
    </w:p>
    <w:p w14:paraId="0C5BA87D" w14:textId="77777777" w:rsidR="00923E84" w:rsidRDefault="00555A8F">
      <w:pPr>
        <w:pStyle w:val="Bibliography"/>
      </w:pPr>
      <w:r>
        <w:t xml:space="preserve">“Britain’s Smart Grid.” 2018. </w:t>
      </w:r>
      <w:hyperlink r:id="rId18">
        <w:r>
          <w:rPr>
            <w:rStyle w:val="Hyperlink"/>
          </w:rPr>
          <w:t>https://www.smartenergygb.org/en/smart-future/britains-smart-grid</w:t>
        </w:r>
      </w:hyperlink>
      <w:r>
        <w:t>.</w:t>
      </w:r>
    </w:p>
    <w:p w14:paraId="335B6E92" w14:textId="77777777" w:rsidR="00923E84" w:rsidRDefault="00555A8F">
      <w:pPr>
        <w:pStyle w:val="Bibliography"/>
      </w:pPr>
      <w:proofErr w:type="spellStart"/>
      <w:r>
        <w:t>Brounen</w:t>
      </w:r>
      <w:proofErr w:type="spellEnd"/>
      <w:r>
        <w:t xml:space="preserve">, Dirk, Nils </w:t>
      </w:r>
      <w:proofErr w:type="spellStart"/>
      <w:r>
        <w:t>Kok</w:t>
      </w:r>
      <w:proofErr w:type="spellEnd"/>
      <w:r>
        <w:t>, and John M. Quigley. 2012. “Residential energy use and conservation: Economics and demographics.” doi:</w:t>
      </w:r>
      <w:hyperlink r:id="rId19">
        <w:r>
          <w:rPr>
            <w:rStyle w:val="Hyperlink"/>
          </w:rPr>
          <w:t>10.1016/j.euroecorev.2012.02.007</w:t>
        </w:r>
      </w:hyperlink>
      <w:r>
        <w:t>.</w:t>
      </w:r>
    </w:p>
    <w:p w14:paraId="55ADA27E" w14:textId="77777777" w:rsidR="00923E84" w:rsidRDefault="00555A8F">
      <w:pPr>
        <w:pStyle w:val="Bibliography"/>
      </w:pPr>
      <w:proofErr w:type="spellStart"/>
      <w:r>
        <w:t>Buchmann</w:t>
      </w:r>
      <w:proofErr w:type="spellEnd"/>
      <w:r>
        <w:t xml:space="preserve">, Erik, </w:t>
      </w:r>
      <w:proofErr w:type="spellStart"/>
      <w:r>
        <w:t>Klemens</w:t>
      </w:r>
      <w:proofErr w:type="spellEnd"/>
      <w:r>
        <w:t xml:space="preserve"> </w:t>
      </w:r>
      <w:proofErr w:type="spellStart"/>
      <w:r>
        <w:t>Böhm</w:t>
      </w:r>
      <w:proofErr w:type="spellEnd"/>
      <w:r>
        <w:t xml:space="preserve">, </w:t>
      </w:r>
      <w:proofErr w:type="spellStart"/>
      <w:r>
        <w:t>Thorben</w:t>
      </w:r>
      <w:proofErr w:type="spellEnd"/>
      <w:r>
        <w:t xml:space="preserve"> </w:t>
      </w:r>
      <w:proofErr w:type="spellStart"/>
      <w:r>
        <w:t>Burghardt</w:t>
      </w:r>
      <w:proofErr w:type="spellEnd"/>
      <w:r>
        <w:t xml:space="preserve">, and Stephan Kessler. 2013. “Re-identification of smart meter data.” </w:t>
      </w:r>
      <w:r>
        <w:rPr>
          <w:i/>
        </w:rPr>
        <w:t>Personal and Ubiquitous Computing</w:t>
      </w:r>
      <w:r>
        <w:t xml:space="preserve"> 17 (4). Springer: 653–62.</w:t>
      </w:r>
    </w:p>
    <w:p w14:paraId="013F923F" w14:textId="77777777" w:rsidR="00923E84" w:rsidRDefault="00555A8F">
      <w:pPr>
        <w:pStyle w:val="Bibliography"/>
      </w:pPr>
      <w:r>
        <w:t xml:space="preserve">Darby, Sarah. 2010. “Smart metering: what potential for householder engagement?” </w:t>
      </w:r>
      <w:r>
        <w:rPr>
          <w:i/>
        </w:rPr>
        <w:t>Building Research &amp; Information</w:t>
      </w:r>
      <w:r>
        <w:t xml:space="preserve"> 38 (5). Taylor &amp; Francis: 442–57.</w:t>
      </w:r>
    </w:p>
    <w:p w14:paraId="7EDA1F86" w14:textId="77777777" w:rsidR="00923E84" w:rsidRDefault="00555A8F">
      <w:pPr>
        <w:pStyle w:val="Bibliography"/>
      </w:pPr>
      <w:proofErr w:type="spellStart"/>
      <w:r>
        <w:lastRenderedPageBreak/>
        <w:t>Druckman</w:t>
      </w:r>
      <w:proofErr w:type="spellEnd"/>
      <w:r>
        <w:t xml:space="preserve">, A., and T. Jackson. 2008. “Household energy consumption in the UK: A highly geographically and socio-economically disaggregated model.” </w:t>
      </w:r>
      <w:r>
        <w:rPr>
          <w:i/>
        </w:rPr>
        <w:t>Energy Policy</w:t>
      </w:r>
      <w:r>
        <w:t xml:space="preserve"> 36 (8): 3167–82. doi:</w:t>
      </w:r>
      <w:hyperlink r:id="rId20">
        <w:r>
          <w:rPr>
            <w:rStyle w:val="Hyperlink"/>
          </w:rPr>
          <w:t>10.1016/j.enpol.2008.03.021</w:t>
        </w:r>
      </w:hyperlink>
      <w:r>
        <w:t>.</w:t>
      </w:r>
    </w:p>
    <w:p w14:paraId="10F85111" w14:textId="77777777" w:rsidR="00923E84" w:rsidRDefault="00555A8F">
      <w:pPr>
        <w:pStyle w:val="Bibliography"/>
      </w:pPr>
      <w:proofErr w:type="spellStart"/>
      <w:r>
        <w:t>Faiers</w:t>
      </w:r>
      <w:proofErr w:type="spellEnd"/>
      <w:r>
        <w:t xml:space="preserve">, Adam, Matt Cook, and Charles </w:t>
      </w:r>
      <w:proofErr w:type="spellStart"/>
      <w:r>
        <w:t>Neame</w:t>
      </w:r>
      <w:proofErr w:type="spellEnd"/>
      <w:r>
        <w:t xml:space="preserve">. 2007. “Towards a contemporary approach for understanding consumer </w:t>
      </w:r>
      <w:proofErr w:type="spellStart"/>
      <w:r>
        <w:t>behaviour</w:t>
      </w:r>
      <w:proofErr w:type="spellEnd"/>
      <w:r>
        <w:t xml:space="preserve"> in the context of domestic energy use.” </w:t>
      </w:r>
      <w:r>
        <w:rPr>
          <w:i/>
        </w:rPr>
        <w:t>Energy Policy</w:t>
      </w:r>
      <w:r>
        <w:t xml:space="preserve"> 35 (8): 4381–90. doi:</w:t>
      </w:r>
      <w:hyperlink r:id="rId21">
        <w:r>
          <w:rPr>
            <w:rStyle w:val="Hyperlink"/>
          </w:rPr>
          <w:t>10.1016/j.enpol.2007.01.003</w:t>
        </w:r>
      </w:hyperlink>
      <w:r>
        <w:t>.</w:t>
      </w:r>
    </w:p>
    <w:p w14:paraId="214AC215" w14:textId="77777777" w:rsidR="00923E84" w:rsidRDefault="00555A8F">
      <w:pPr>
        <w:pStyle w:val="Bibliography"/>
      </w:pPr>
      <w:r>
        <w:t xml:space="preserve">Field, Andy, Jeremy Miles, and Zoë Field. 2012. </w:t>
      </w:r>
      <w:r>
        <w:rPr>
          <w:i/>
        </w:rPr>
        <w:t>Discovering Statistics Using R</w:t>
      </w:r>
      <w:r>
        <w:t>. Vol. 58. doi:</w:t>
      </w:r>
      <w:hyperlink r:id="rId22">
        <w:r>
          <w:rPr>
            <w:rStyle w:val="Hyperlink"/>
          </w:rPr>
          <w:t>10.1111/insr.12011_21</w:t>
        </w:r>
      </w:hyperlink>
      <w:r>
        <w:t>.</w:t>
      </w:r>
    </w:p>
    <w:p w14:paraId="4C046F5A" w14:textId="77777777" w:rsidR="00923E84" w:rsidRDefault="00555A8F">
      <w:pPr>
        <w:pStyle w:val="Bibliography"/>
      </w:pPr>
      <w:proofErr w:type="spellStart"/>
      <w:r>
        <w:t>Figueiredo</w:t>
      </w:r>
      <w:proofErr w:type="spellEnd"/>
      <w:r>
        <w:t>, V, F Rodrigues, Z Vale, and J B Gouveia. 2005. “An electric energy consumer characterization framework based on data mining techniques.” 2. Vol. 20. doi:</w:t>
      </w:r>
      <w:hyperlink r:id="rId23">
        <w:r>
          <w:rPr>
            <w:rStyle w:val="Hyperlink"/>
          </w:rPr>
          <w:t>10.1109/TPWRS.2005.846234</w:t>
        </w:r>
      </w:hyperlink>
      <w:r>
        <w:t>.</w:t>
      </w:r>
    </w:p>
    <w:p w14:paraId="6130B3B9" w14:textId="77777777" w:rsidR="00923E84" w:rsidRDefault="00555A8F">
      <w:pPr>
        <w:pStyle w:val="Bibliography"/>
      </w:pPr>
      <w:proofErr w:type="spellStart"/>
      <w:r>
        <w:t>Flath</w:t>
      </w:r>
      <w:proofErr w:type="spellEnd"/>
      <w:r>
        <w:t xml:space="preserve">, Christoph, David Nicolay, Tobias Conte, Clemens van </w:t>
      </w:r>
      <w:proofErr w:type="spellStart"/>
      <w:r>
        <w:t>Dinther</w:t>
      </w:r>
      <w:proofErr w:type="spellEnd"/>
      <w:r>
        <w:t xml:space="preserve">, and Lilia </w:t>
      </w:r>
      <w:proofErr w:type="spellStart"/>
      <w:r>
        <w:t>Filipova</w:t>
      </w:r>
      <w:proofErr w:type="spellEnd"/>
      <w:r>
        <w:t xml:space="preserve">-Neumann. 2012a. “Cluster analysis of smart metering data.” </w:t>
      </w:r>
      <w:r>
        <w:rPr>
          <w:i/>
        </w:rPr>
        <w:t>Business &amp; Information Systems Engineering</w:t>
      </w:r>
      <w:r>
        <w:t xml:space="preserve"> 4 (1). Springer: 31–39.</w:t>
      </w:r>
    </w:p>
    <w:p w14:paraId="246BACDB" w14:textId="77777777" w:rsidR="00923E84" w:rsidRDefault="00555A8F">
      <w:pPr>
        <w:pStyle w:val="Bibliography"/>
      </w:pPr>
      <w:r>
        <w:t>———. 2012b. “</w:t>
      </w:r>
      <w:proofErr w:type="spellStart"/>
      <w:r>
        <w:t>Clusteranalyse</w:t>
      </w:r>
      <w:proofErr w:type="spellEnd"/>
      <w:r>
        <w:t xml:space="preserve"> von Smart-Meter-</w:t>
      </w:r>
      <w:proofErr w:type="spellStart"/>
      <w:r>
        <w:t>Daten</w:t>
      </w:r>
      <w:proofErr w:type="spellEnd"/>
      <w:r>
        <w:t xml:space="preserve">.” </w:t>
      </w:r>
      <w:proofErr w:type="spellStart"/>
      <w:r>
        <w:rPr>
          <w:i/>
        </w:rPr>
        <w:t>Wirtschaftsinformatik</w:t>
      </w:r>
      <w:proofErr w:type="spellEnd"/>
      <w:r>
        <w:t xml:space="preserve"> 54 (1). Gabler Verlag: 33–42.</w:t>
      </w:r>
    </w:p>
    <w:p w14:paraId="51D30F92" w14:textId="77777777" w:rsidR="00923E84" w:rsidRDefault="00555A8F">
      <w:pPr>
        <w:pStyle w:val="Bibliography"/>
      </w:pPr>
      <w:proofErr w:type="spellStart"/>
      <w:r>
        <w:t>Frederiks</w:t>
      </w:r>
      <w:proofErr w:type="spellEnd"/>
      <w:r>
        <w:t xml:space="preserve">, Elisha R., Karen Stenner, and Elizabeth V. </w:t>
      </w:r>
      <w:proofErr w:type="spellStart"/>
      <w:r>
        <w:t>Hobman</w:t>
      </w:r>
      <w:proofErr w:type="spellEnd"/>
      <w:r>
        <w:t>. 2015. “The socio-demographic and psychological predictors of residential energy consumption: A comprehensive review.” doi:</w:t>
      </w:r>
      <w:hyperlink r:id="rId24">
        <w:r>
          <w:rPr>
            <w:rStyle w:val="Hyperlink"/>
          </w:rPr>
          <w:t>10.3390/en8010573</w:t>
        </w:r>
      </w:hyperlink>
      <w:r>
        <w:t>.</w:t>
      </w:r>
    </w:p>
    <w:p w14:paraId="29092EDB" w14:textId="77777777" w:rsidR="00923E84" w:rsidRDefault="00555A8F">
      <w:pPr>
        <w:pStyle w:val="Bibliography"/>
      </w:pPr>
      <w:r>
        <w:t xml:space="preserve">Frey, Cynthia J., and Duncan G. </w:t>
      </w:r>
      <w:proofErr w:type="spellStart"/>
      <w:r>
        <w:t>LaBay</w:t>
      </w:r>
      <w:proofErr w:type="spellEnd"/>
      <w:r>
        <w:t xml:space="preserve">. 1983. “A Comparative Study of Energy Consumption and Conservation Across Family Life Cycle.” </w:t>
      </w:r>
      <w:hyperlink r:id="rId25">
        <w:r>
          <w:rPr>
            <w:rStyle w:val="Hyperlink"/>
          </w:rPr>
          <w:t>http://www.acrwebsite.org/search/view-conference-proceedings.aspx?Id=6198</w:t>
        </w:r>
      </w:hyperlink>
      <w:r>
        <w:t>.</w:t>
      </w:r>
    </w:p>
    <w:p w14:paraId="605740BA" w14:textId="77777777" w:rsidR="00923E84" w:rsidRDefault="00555A8F">
      <w:pPr>
        <w:pStyle w:val="Bibliography"/>
      </w:pPr>
      <w:r>
        <w:t xml:space="preserve">Gas, British. 2018. “The History of British Gas.” </w:t>
      </w:r>
      <w:hyperlink r:id="rId26">
        <w:r>
          <w:rPr>
            <w:rStyle w:val="Hyperlink"/>
          </w:rPr>
          <w:t>https://www.britishgas.co.uk/business/history</w:t>
        </w:r>
      </w:hyperlink>
      <w:r>
        <w:t>.</w:t>
      </w:r>
    </w:p>
    <w:p w14:paraId="0E5B101E" w14:textId="77777777" w:rsidR="00923E84" w:rsidRDefault="00555A8F">
      <w:pPr>
        <w:pStyle w:val="Bibliography"/>
      </w:pPr>
      <w:proofErr w:type="spellStart"/>
      <w:r>
        <w:t>Gatersleben</w:t>
      </w:r>
      <w:proofErr w:type="spellEnd"/>
      <w:r>
        <w:t xml:space="preserve">, </w:t>
      </w:r>
      <w:proofErr w:type="spellStart"/>
      <w:r>
        <w:t>Birgitta</w:t>
      </w:r>
      <w:proofErr w:type="spellEnd"/>
      <w:r>
        <w:t xml:space="preserve">, Linda Steg, and Charles </w:t>
      </w:r>
      <w:proofErr w:type="spellStart"/>
      <w:r>
        <w:t>Vlek</w:t>
      </w:r>
      <w:proofErr w:type="spellEnd"/>
      <w:r>
        <w:t xml:space="preserve">. 2002. “Measurement and Determinants of Environmentally Significant Consumer Behavior.” </w:t>
      </w:r>
      <w:r>
        <w:rPr>
          <w:i/>
        </w:rPr>
        <w:t>Environment and Behavior</w:t>
      </w:r>
      <w:r>
        <w:t xml:space="preserve"> 34 (3). Sage </w:t>
      </w:r>
      <w:proofErr w:type="spellStart"/>
      <w:r>
        <w:t>PublicationsSage</w:t>
      </w:r>
      <w:proofErr w:type="spellEnd"/>
      <w:r>
        <w:t xml:space="preserve"> CA: Thousand Oaks, CA: 335–62. doi:</w:t>
      </w:r>
      <w:hyperlink r:id="rId27">
        <w:r>
          <w:rPr>
            <w:rStyle w:val="Hyperlink"/>
          </w:rPr>
          <w:t>10.1177/0013916502034003004</w:t>
        </w:r>
      </w:hyperlink>
      <w:r>
        <w:t>.</w:t>
      </w:r>
    </w:p>
    <w:p w14:paraId="5685FBA1" w14:textId="77777777" w:rsidR="00923E84" w:rsidRDefault="00555A8F">
      <w:pPr>
        <w:pStyle w:val="Bibliography"/>
      </w:pPr>
      <w:proofErr w:type="spellStart"/>
      <w:r>
        <w:t>Guerreiro</w:t>
      </w:r>
      <w:proofErr w:type="spellEnd"/>
      <w:r>
        <w:t xml:space="preserve">, Susana, Susana </w:t>
      </w:r>
      <w:proofErr w:type="spellStart"/>
      <w:r>
        <w:t>Batel</w:t>
      </w:r>
      <w:proofErr w:type="spellEnd"/>
      <w:r>
        <w:t>, Maria Lu</w:t>
      </w:r>
      <m:oMath>
        <m:r>
          <w:rPr>
            <w:rFonts w:ascii="Cambria Math" w:hAnsi="Cambria Math"/>
          </w:rPr>
          <m:t>∖</m:t>
        </m:r>
      </m:oMath>
      <w:r>
        <w:t>’</w:t>
      </w:r>
      <m:oMath>
        <m:r>
          <w:rPr>
            <w:rFonts w:ascii="Cambria Math" w:hAnsi="Cambria Math"/>
          </w:rPr>
          <m:t>∖</m:t>
        </m:r>
      </m:oMath>
      <w:r>
        <w:t xml:space="preserve">isa Lima, and Sérgio Moreira. 2015. “Making energy visible: sociopsychological aspects associated with the use of smart meters.” </w:t>
      </w:r>
      <w:r>
        <w:rPr>
          <w:i/>
        </w:rPr>
        <w:t>Energy Efficiency</w:t>
      </w:r>
      <w:r>
        <w:t xml:space="preserve"> 8 (6). Springer Science &amp; Business Media: 1149.</w:t>
      </w:r>
    </w:p>
    <w:p w14:paraId="6D133A2F" w14:textId="77777777" w:rsidR="00923E84" w:rsidRDefault="00555A8F">
      <w:pPr>
        <w:pStyle w:val="Bibliography"/>
      </w:pPr>
      <w:proofErr w:type="spellStart"/>
      <w:r>
        <w:t>Haben</w:t>
      </w:r>
      <w:proofErr w:type="spellEnd"/>
      <w:r>
        <w:t xml:space="preserve">, Stephen, Colin Singleton, and Peter </w:t>
      </w:r>
      <w:proofErr w:type="spellStart"/>
      <w:r>
        <w:t>Grindrod</w:t>
      </w:r>
      <w:proofErr w:type="spellEnd"/>
      <w:r>
        <w:t xml:space="preserve">. 2016. “Analysis and clustering of residential </w:t>
      </w:r>
      <w:proofErr w:type="gramStart"/>
      <w:r>
        <w:t>customers</w:t>
      </w:r>
      <w:proofErr w:type="gramEnd"/>
      <w:r>
        <w:t xml:space="preserve"> energy behavioral demand using smart meter data.” </w:t>
      </w:r>
      <w:r>
        <w:rPr>
          <w:i/>
        </w:rPr>
        <w:t>IEEE Transactions on Smart Grid</w:t>
      </w:r>
      <w:r>
        <w:t xml:space="preserve"> 7 (1). IEEE: 136–44.</w:t>
      </w:r>
    </w:p>
    <w:p w14:paraId="15AC1018" w14:textId="77777777" w:rsidR="00923E84" w:rsidRDefault="00555A8F">
      <w:pPr>
        <w:pStyle w:val="Bibliography"/>
      </w:pPr>
      <w:r>
        <w:t xml:space="preserve">Hargreaves, Tom, Michael Nye, and Jacquelin Burgess. 2010. “Making energy visible: A qualitative field study of how householders interact with feedback from smart energy monitors.” </w:t>
      </w:r>
      <w:r>
        <w:rPr>
          <w:i/>
        </w:rPr>
        <w:t>Energy Policy</w:t>
      </w:r>
      <w:r>
        <w:t xml:space="preserve"> 38 (10). Elsevier: 6111–9.</w:t>
      </w:r>
    </w:p>
    <w:p w14:paraId="04F2154E" w14:textId="77777777" w:rsidR="00923E84" w:rsidRDefault="00555A8F">
      <w:pPr>
        <w:pStyle w:val="Bibliography"/>
      </w:pPr>
      <w:r>
        <w:lastRenderedPageBreak/>
        <w:t xml:space="preserve">———. 2013. “Keeping energy visible? Exploring how householders interact with feedback from smart energy monitors in the longer term.” </w:t>
      </w:r>
      <w:r>
        <w:rPr>
          <w:i/>
        </w:rPr>
        <w:t>Energy Policy</w:t>
      </w:r>
      <w:r>
        <w:t xml:space="preserve"> 52. Elsevier: 126–34.</w:t>
      </w:r>
    </w:p>
    <w:p w14:paraId="562807BC" w14:textId="77777777" w:rsidR="00923E84" w:rsidRDefault="00555A8F">
      <w:pPr>
        <w:pStyle w:val="Bibliography"/>
      </w:pPr>
      <w:r>
        <w:t xml:space="preserve">HM Government. 2009. </w:t>
      </w:r>
      <w:r>
        <w:rPr>
          <w:i/>
        </w:rPr>
        <w:t>The UK Low Carbon Transition Plan: National strategy for climate and energy</w:t>
      </w:r>
      <w:r>
        <w:t>. July 2009. doi:</w:t>
      </w:r>
      <w:hyperlink r:id="rId28">
        <w:r>
          <w:rPr>
            <w:rStyle w:val="Hyperlink"/>
          </w:rPr>
          <w:t>10.1007/BF02393883</w:t>
        </w:r>
      </w:hyperlink>
      <w:r>
        <w:t>.</w:t>
      </w:r>
    </w:p>
    <w:p w14:paraId="58BD8C30" w14:textId="77777777" w:rsidR="00923E84" w:rsidRDefault="00555A8F">
      <w:pPr>
        <w:pStyle w:val="Bibliography"/>
      </w:pPr>
      <w:r>
        <w:t xml:space="preserve">Huebner, </w:t>
      </w:r>
      <w:proofErr w:type="spellStart"/>
      <w:r>
        <w:t>Gesche</w:t>
      </w:r>
      <w:proofErr w:type="spellEnd"/>
      <w:r>
        <w:t xml:space="preserve"> M., Ian Hamilton, Zaid Chalabi, David </w:t>
      </w:r>
      <w:proofErr w:type="spellStart"/>
      <w:r>
        <w:t>Shipworth</w:t>
      </w:r>
      <w:proofErr w:type="spellEnd"/>
      <w:r>
        <w:t xml:space="preserve">, and </w:t>
      </w:r>
      <w:proofErr w:type="spellStart"/>
      <w:r>
        <w:t>Tadj</w:t>
      </w:r>
      <w:proofErr w:type="spellEnd"/>
      <w:r>
        <w:t xml:space="preserve"> </w:t>
      </w:r>
      <w:proofErr w:type="spellStart"/>
      <w:r>
        <w:t>Oreszczyn</w:t>
      </w:r>
      <w:proofErr w:type="spellEnd"/>
      <w:r>
        <w:t xml:space="preserve">. 2015. “Explaining domestic energy consumption - The comparative contribution of building factors, socio-demographics, </w:t>
      </w:r>
      <w:proofErr w:type="spellStart"/>
      <w:r>
        <w:t>behaviours</w:t>
      </w:r>
      <w:proofErr w:type="spellEnd"/>
      <w:r>
        <w:t xml:space="preserve"> and attitudes.” </w:t>
      </w:r>
      <w:r>
        <w:rPr>
          <w:i/>
        </w:rPr>
        <w:t>Applied Energy</w:t>
      </w:r>
      <w:r>
        <w:t xml:space="preserve"> 159: 589–600. doi:</w:t>
      </w:r>
      <w:hyperlink r:id="rId29">
        <w:r>
          <w:rPr>
            <w:rStyle w:val="Hyperlink"/>
          </w:rPr>
          <w:t>10.1016/j.apenergy.2015.09.028</w:t>
        </w:r>
      </w:hyperlink>
      <w:r>
        <w:t>.</w:t>
      </w:r>
    </w:p>
    <w:p w14:paraId="7AB805EB" w14:textId="77777777" w:rsidR="00923E84" w:rsidRDefault="00555A8F">
      <w:pPr>
        <w:pStyle w:val="Bibliography"/>
      </w:pPr>
      <w:r>
        <w:t xml:space="preserve">Huebner, </w:t>
      </w:r>
      <w:proofErr w:type="spellStart"/>
      <w:r>
        <w:t>Gesche</w:t>
      </w:r>
      <w:proofErr w:type="spellEnd"/>
      <w:r>
        <w:t xml:space="preserve">, David </w:t>
      </w:r>
      <w:proofErr w:type="spellStart"/>
      <w:r>
        <w:t>Shipworth</w:t>
      </w:r>
      <w:proofErr w:type="spellEnd"/>
      <w:r>
        <w:t xml:space="preserve">, Ian Hamilton, Zaid Chalabi, and </w:t>
      </w:r>
      <w:proofErr w:type="spellStart"/>
      <w:r>
        <w:t>Tadj</w:t>
      </w:r>
      <w:proofErr w:type="spellEnd"/>
      <w:r>
        <w:t xml:space="preserve"> </w:t>
      </w:r>
      <w:proofErr w:type="spellStart"/>
      <w:r>
        <w:t>Oreszczyn</w:t>
      </w:r>
      <w:proofErr w:type="spellEnd"/>
      <w:r>
        <w:t xml:space="preserve">. 2016. “Understanding electricity consumption: A comparative contribution of building factors, socio-demographics, appliances, </w:t>
      </w:r>
      <w:proofErr w:type="spellStart"/>
      <w:r>
        <w:t>behaviours</w:t>
      </w:r>
      <w:proofErr w:type="spellEnd"/>
      <w:r>
        <w:t xml:space="preserve"> and attitudes.” doi:</w:t>
      </w:r>
      <w:hyperlink r:id="rId30">
        <w:r>
          <w:rPr>
            <w:rStyle w:val="Hyperlink"/>
          </w:rPr>
          <w:t>10.1016/j.apenergy.2016.04.075</w:t>
        </w:r>
      </w:hyperlink>
      <w:r>
        <w:t>.</w:t>
      </w:r>
    </w:p>
    <w:p w14:paraId="00C80B93" w14:textId="77777777" w:rsidR="00923E84" w:rsidRDefault="00555A8F">
      <w:pPr>
        <w:pStyle w:val="Bibliography"/>
      </w:pPr>
      <w:r>
        <w:t xml:space="preserve">Jiawei, H, Micheline </w:t>
      </w:r>
      <w:proofErr w:type="spellStart"/>
      <w:r>
        <w:t>Kamber</w:t>
      </w:r>
      <w:proofErr w:type="spellEnd"/>
      <w:r>
        <w:t xml:space="preserve">, Jiawei Han, Micheline </w:t>
      </w:r>
      <w:proofErr w:type="spellStart"/>
      <w:r>
        <w:t>Kamber</w:t>
      </w:r>
      <w:proofErr w:type="spellEnd"/>
      <w:r>
        <w:t xml:space="preserve">, and Jian Pei. 2012. </w:t>
      </w:r>
      <w:r>
        <w:rPr>
          <w:i/>
        </w:rPr>
        <w:t>Data Mining: Concepts and Techniques</w:t>
      </w:r>
      <w:r>
        <w:t>. doi:</w:t>
      </w:r>
      <w:hyperlink r:id="rId31">
        <w:r>
          <w:rPr>
            <w:rStyle w:val="Hyperlink"/>
          </w:rPr>
          <w:t>10.1016/B978-0-12-381479-1.00001-0</w:t>
        </w:r>
      </w:hyperlink>
      <w:r>
        <w:t>.</w:t>
      </w:r>
    </w:p>
    <w:p w14:paraId="1570BBFB" w14:textId="77777777" w:rsidR="00923E84" w:rsidRDefault="00555A8F">
      <w:pPr>
        <w:pStyle w:val="Bibliography"/>
      </w:pPr>
      <w:r>
        <w:t xml:space="preserve">Jones, Rory V., and Kevin J. Lomas. 2015. “Determinants of high electrical energy demand in UK homes: Socio-economic and dwelling characteristics.” </w:t>
      </w:r>
      <w:r>
        <w:rPr>
          <w:i/>
        </w:rPr>
        <w:t>Energy and Buildings</w:t>
      </w:r>
      <w:r>
        <w:t xml:space="preserve"> 101: 24–34. doi:</w:t>
      </w:r>
      <w:hyperlink r:id="rId32">
        <w:r>
          <w:rPr>
            <w:rStyle w:val="Hyperlink"/>
          </w:rPr>
          <w:t>10.1016/j.enbuild.2015.04.052</w:t>
        </w:r>
      </w:hyperlink>
      <w:r>
        <w:t>.</w:t>
      </w:r>
    </w:p>
    <w:p w14:paraId="20E83ACB" w14:textId="77777777" w:rsidR="00923E84" w:rsidRDefault="00555A8F">
      <w:pPr>
        <w:pStyle w:val="Bibliography"/>
      </w:pPr>
      <w:proofErr w:type="spellStart"/>
      <w:r>
        <w:t>Kavousian</w:t>
      </w:r>
      <w:proofErr w:type="spellEnd"/>
      <w:r>
        <w:t xml:space="preserve">, Amir, Ram </w:t>
      </w:r>
      <w:proofErr w:type="spellStart"/>
      <w:r>
        <w:t>Rajagopal</w:t>
      </w:r>
      <w:proofErr w:type="spellEnd"/>
      <w:r>
        <w:t xml:space="preserve">, and Martin Fischer. 2013. “Determinants of residential electricity consumption: Using smart meter data to examine the effect of climate, building characteristics, appliance stock, and occupants’ behavior.” </w:t>
      </w:r>
      <w:r>
        <w:rPr>
          <w:i/>
        </w:rPr>
        <w:t>Energy</w:t>
      </w:r>
      <w:r>
        <w:t xml:space="preserve"> 55: 184–94. doi:</w:t>
      </w:r>
      <w:hyperlink r:id="rId33">
        <w:r>
          <w:rPr>
            <w:rStyle w:val="Hyperlink"/>
          </w:rPr>
          <w:t>10.1016/j.energy.2013.03.086</w:t>
        </w:r>
      </w:hyperlink>
      <w:r>
        <w:t>.</w:t>
      </w:r>
    </w:p>
    <w:p w14:paraId="08243BFA" w14:textId="77777777" w:rsidR="00923E84" w:rsidRDefault="00555A8F">
      <w:pPr>
        <w:pStyle w:val="Bibliography"/>
      </w:pPr>
      <w:proofErr w:type="spellStart"/>
      <w:r>
        <w:t>Kwac</w:t>
      </w:r>
      <w:proofErr w:type="spellEnd"/>
      <w:r>
        <w:t xml:space="preserve">, </w:t>
      </w:r>
      <w:proofErr w:type="spellStart"/>
      <w:r>
        <w:t>Jungsuk</w:t>
      </w:r>
      <w:proofErr w:type="spellEnd"/>
      <w:r>
        <w:t xml:space="preserve">, Chin-Woo Tan, Nicole </w:t>
      </w:r>
      <w:proofErr w:type="spellStart"/>
      <w:r>
        <w:t>Sintov</w:t>
      </w:r>
      <w:proofErr w:type="spellEnd"/>
      <w:r>
        <w:t xml:space="preserve">, June Flora, and Ram Rajagopal. 2013. “Utility customer segmentation based on smart meter data: Empirical study.” In </w:t>
      </w:r>
      <w:r>
        <w:rPr>
          <w:i/>
        </w:rPr>
        <w:t>Smart Grid Communications (</w:t>
      </w:r>
      <w:proofErr w:type="spellStart"/>
      <w:r>
        <w:rPr>
          <w:i/>
        </w:rPr>
        <w:t>Smartgridcomm</w:t>
      </w:r>
      <w:proofErr w:type="spellEnd"/>
      <w:r>
        <w:rPr>
          <w:i/>
        </w:rPr>
        <w:t xml:space="preserve">), 2013 </w:t>
      </w:r>
      <w:proofErr w:type="spellStart"/>
      <w:r>
        <w:rPr>
          <w:i/>
        </w:rPr>
        <w:t>Ieee</w:t>
      </w:r>
      <w:proofErr w:type="spellEnd"/>
      <w:r>
        <w:rPr>
          <w:i/>
        </w:rPr>
        <w:t xml:space="preserve"> International Conference on</w:t>
      </w:r>
      <w:r>
        <w:t>, 720–25. IEEE.</w:t>
      </w:r>
    </w:p>
    <w:p w14:paraId="711DA6D1" w14:textId="77777777" w:rsidR="00923E84" w:rsidRDefault="00555A8F">
      <w:pPr>
        <w:pStyle w:val="Bibliography"/>
      </w:pPr>
      <w:r>
        <w:t xml:space="preserve">Lavin, Alexander, and Diego </w:t>
      </w:r>
      <w:proofErr w:type="spellStart"/>
      <w:r>
        <w:t>Klabjan</w:t>
      </w:r>
      <w:proofErr w:type="spellEnd"/>
      <w:r>
        <w:t xml:space="preserve">. 2016. “Clustering time-series energy data from smart meters.” </w:t>
      </w:r>
      <w:proofErr w:type="spellStart"/>
      <w:r>
        <w:rPr>
          <w:i/>
        </w:rPr>
        <w:t>arXiv</w:t>
      </w:r>
      <w:proofErr w:type="spellEnd"/>
      <w:r>
        <w:rPr>
          <w:i/>
        </w:rPr>
        <w:t xml:space="preserve"> Preprint arXiv:1603.07602</w:t>
      </w:r>
      <w:r>
        <w:t>.</w:t>
      </w:r>
    </w:p>
    <w:p w14:paraId="1995A2F1" w14:textId="77777777" w:rsidR="00923E84" w:rsidRDefault="00555A8F">
      <w:pPr>
        <w:pStyle w:val="Bibliography"/>
      </w:pPr>
      <w:r>
        <w:t xml:space="preserve">Leahy, Eimear, and S. Lyons Sean. 2010. “Energy use and appliance ownership in Ireland.” </w:t>
      </w:r>
      <w:r>
        <w:rPr>
          <w:i/>
        </w:rPr>
        <w:t>Energy Policy</w:t>
      </w:r>
      <w:r>
        <w:t xml:space="preserve"> 38 (8): 4265–79. doi:</w:t>
      </w:r>
      <w:hyperlink r:id="rId34">
        <w:r>
          <w:rPr>
            <w:rStyle w:val="Hyperlink"/>
          </w:rPr>
          <w:t>10.1016/j.enpol.2010.03.056</w:t>
        </w:r>
      </w:hyperlink>
      <w:r>
        <w:t>.</w:t>
      </w:r>
    </w:p>
    <w:p w14:paraId="1C98AEED" w14:textId="77777777" w:rsidR="00923E84" w:rsidRDefault="00555A8F">
      <w:pPr>
        <w:pStyle w:val="Bibliography"/>
      </w:pPr>
      <w:r>
        <w:t xml:space="preserve">López, José J, José A </w:t>
      </w:r>
      <w:proofErr w:type="spellStart"/>
      <w:r>
        <w:t>Aguado</w:t>
      </w:r>
      <w:proofErr w:type="spellEnd"/>
      <w:r>
        <w:t>, F Mart</w:t>
      </w:r>
      <m:oMath>
        <m:r>
          <w:rPr>
            <w:rFonts w:ascii="Cambria Math" w:hAnsi="Cambria Math"/>
          </w:rPr>
          <m:t>∖</m:t>
        </m:r>
      </m:oMath>
      <w:r>
        <w:t>’</w:t>
      </w:r>
      <m:oMath>
        <m:r>
          <w:rPr>
            <w:rFonts w:ascii="Cambria Math" w:hAnsi="Cambria Math"/>
          </w:rPr>
          <m:t>∖</m:t>
        </m:r>
      </m:oMath>
      <w:r>
        <w:t>in, F Munoz, A Rodr</w:t>
      </w:r>
      <m:oMath>
        <m:r>
          <w:rPr>
            <w:rFonts w:ascii="Cambria Math" w:hAnsi="Cambria Math"/>
          </w:rPr>
          <m:t>∖</m:t>
        </m:r>
      </m:oMath>
      <w:r>
        <w:t>’</w:t>
      </w:r>
      <m:oMath>
        <m:r>
          <w:rPr>
            <w:rFonts w:ascii="Cambria Math" w:hAnsi="Cambria Math"/>
          </w:rPr>
          <m:t>∖</m:t>
        </m:r>
      </m:oMath>
      <w:r>
        <w:t xml:space="preserve">iguez, and José E Ruiz. 2011. “Hopfield–K-Means clustering algorithm: A proposal for the segmentation of electricity customers.” </w:t>
      </w:r>
      <w:r>
        <w:rPr>
          <w:i/>
        </w:rPr>
        <w:t>Electric Power Systems Research</w:t>
      </w:r>
      <w:r>
        <w:t xml:space="preserve"> 81 (2). Elsevier: 716–24.</w:t>
      </w:r>
    </w:p>
    <w:p w14:paraId="287B767E" w14:textId="77777777" w:rsidR="00923E84" w:rsidRDefault="00555A8F">
      <w:pPr>
        <w:pStyle w:val="Bibliography"/>
      </w:pPr>
      <w:r>
        <w:t xml:space="preserve">McKenna, Eoghan, Ian Richardson, and Murray Thomson. 2012. “Smart meter data: Balancing consumer privacy concerns with legitimate applications.” </w:t>
      </w:r>
      <w:r>
        <w:rPr>
          <w:i/>
        </w:rPr>
        <w:t>Energy Policy</w:t>
      </w:r>
      <w:r>
        <w:t xml:space="preserve"> 41. Elsevier: 807–14.</w:t>
      </w:r>
    </w:p>
    <w:p w14:paraId="237D82B0" w14:textId="77777777" w:rsidR="00923E84" w:rsidRDefault="00555A8F">
      <w:pPr>
        <w:pStyle w:val="Bibliography"/>
      </w:pPr>
      <w:r>
        <w:t xml:space="preserve">McLoughlin, Fintan, Aidan Duffy, and Michael Conlon. 2015. “A clustering approach to domestic electricity load profile </w:t>
      </w:r>
      <w:proofErr w:type="spellStart"/>
      <w:r>
        <w:t>characterisation</w:t>
      </w:r>
      <w:proofErr w:type="spellEnd"/>
      <w:r>
        <w:t xml:space="preserve"> using smart metering data.” </w:t>
      </w:r>
      <w:r>
        <w:rPr>
          <w:i/>
        </w:rPr>
        <w:t>Applied Energy</w:t>
      </w:r>
      <w:r>
        <w:t xml:space="preserve"> 141. Elsevier: 190–99.</w:t>
      </w:r>
    </w:p>
    <w:p w14:paraId="210B5548" w14:textId="77777777" w:rsidR="00923E84" w:rsidRDefault="00555A8F">
      <w:pPr>
        <w:pStyle w:val="Bibliography"/>
      </w:pPr>
      <w:r>
        <w:lastRenderedPageBreak/>
        <w:t xml:space="preserve">Morris, Russell, and Vera Carstairs. 1991. “Which deprivation? A comparison of selected deprivation indexes.” </w:t>
      </w:r>
      <w:r>
        <w:rPr>
          <w:i/>
        </w:rPr>
        <w:t>Journal of Public Health Medicine</w:t>
      </w:r>
      <w:r>
        <w:t xml:space="preserve"> 13 (4): 318–26. </w:t>
      </w:r>
      <w:hyperlink r:id="rId35">
        <w:r>
          <w:rPr>
            <w:rStyle w:val="Hyperlink"/>
          </w:rPr>
          <w:t>https://watermark.silverchair.com/13-4-318.pdf?token=AQECAHi208BE49Ooan9kkhW{\_}Ercy7Dm3ZL{\_}9Cf3qfKAc485ysgAAAcEwggG9BgkqhkiG9w0BBwagggGuMIIBqgIBADCCAaMGCSqGSIb3DQEHATAeBglghkgBZQMEAS4wEQQMq6paVTi7sAhCrUvKAgEQgIIBdBA84wEmDW-oSLjoUIhdUGgG0HTVZqUe0yVbUhyl9C2{\_}fC</w:t>
        </w:r>
      </w:hyperlink>
      <w:r>
        <w:t>.</w:t>
      </w:r>
    </w:p>
    <w:p w14:paraId="4AD37F9A" w14:textId="77777777" w:rsidR="00923E84" w:rsidRDefault="00555A8F">
      <w:pPr>
        <w:pStyle w:val="Bibliography"/>
      </w:pPr>
      <w:r>
        <w:t xml:space="preserve">O’Neill, Brian C, and Belinda S Chen. 2002. “Demographic Determinants of Household Energy Use in the United States.” </w:t>
      </w:r>
      <w:r>
        <w:rPr>
          <w:i/>
        </w:rPr>
        <w:t>Population and Development Review</w:t>
      </w:r>
      <w:r>
        <w:t xml:space="preserve"> 28: 53–88. doi:</w:t>
      </w:r>
      <w:hyperlink r:id="rId36">
        <w:r>
          <w:rPr>
            <w:rStyle w:val="Hyperlink"/>
          </w:rPr>
          <w:t>10.2307/3115268</w:t>
        </w:r>
      </w:hyperlink>
      <w:r>
        <w:t>.</w:t>
      </w:r>
    </w:p>
    <w:p w14:paraId="2ED3059F" w14:textId="77777777" w:rsidR="00923E84" w:rsidRDefault="00555A8F">
      <w:pPr>
        <w:pStyle w:val="Bibliography"/>
      </w:pPr>
      <w:r>
        <w:t xml:space="preserve">Parra, Juan E, Franklin L </w:t>
      </w:r>
      <w:proofErr w:type="spellStart"/>
      <w:r>
        <w:t>Quilumba</w:t>
      </w:r>
      <w:proofErr w:type="spellEnd"/>
      <w:r>
        <w:t xml:space="preserve">, and Hugo N Arcos. 2016. “Customers’ demand clustering </w:t>
      </w:r>
      <w:proofErr w:type="spellStart"/>
      <w:r>
        <w:t>analysisA</w:t>
      </w:r>
      <w:proofErr w:type="spellEnd"/>
      <w:r>
        <w:t xml:space="preserve"> case study using smart meter data.” In </w:t>
      </w:r>
      <w:r>
        <w:rPr>
          <w:i/>
        </w:rPr>
        <w:t xml:space="preserve">Transmission &amp; Distribution Conference and Exposition-Latin America (Pes T&amp;D-La), 2016 </w:t>
      </w:r>
      <w:proofErr w:type="spellStart"/>
      <w:r>
        <w:rPr>
          <w:i/>
        </w:rPr>
        <w:t>Ieee</w:t>
      </w:r>
      <w:proofErr w:type="spellEnd"/>
      <w:r>
        <w:rPr>
          <w:i/>
        </w:rPr>
        <w:t xml:space="preserve"> Pes</w:t>
      </w:r>
      <w:r>
        <w:t>, 1–7. IEEE.</w:t>
      </w:r>
    </w:p>
    <w:p w14:paraId="708B73F5" w14:textId="77777777" w:rsidR="00923E84" w:rsidRDefault="00555A8F">
      <w:pPr>
        <w:pStyle w:val="Bibliography"/>
      </w:pPr>
      <w:r>
        <w:t xml:space="preserve">Pérez-Lombard, Luis, José Ortiz, and Christine Pout. 2008. “A review on buildings energy consumption information.” </w:t>
      </w:r>
      <w:r>
        <w:rPr>
          <w:i/>
        </w:rPr>
        <w:t>Energy and Buildings</w:t>
      </w:r>
      <w:r>
        <w:t xml:space="preserve"> 40 (3): 394–98. doi:</w:t>
      </w:r>
      <w:hyperlink r:id="rId37">
        <w:r>
          <w:rPr>
            <w:rStyle w:val="Hyperlink"/>
          </w:rPr>
          <w:t>10.1016/j.enbuild.2007.03.007</w:t>
        </w:r>
      </w:hyperlink>
      <w:r>
        <w:t>.</w:t>
      </w:r>
    </w:p>
    <w:p w14:paraId="30EC7DFC" w14:textId="77777777" w:rsidR="00923E84" w:rsidRDefault="00555A8F">
      <w:pPr>
        <w:pStyle w:val="Bibliography"/>
      </w:pPr>
      <w:proofErr w:type="spellStart"/>
      <w:r>
        <w:t>Poortinga</w:t>
      </w:r>
      <w:proofErr w:type="spellEnd"/>
      <w:r>
        <w:t xml:space="preserve">, </w:t>
      </w:r>
      <w:proofErr w:type="spellStart"/>
      <w:r>
        <w:t>Wouter</w:t>
      </w:r>
      <w:proofErr w:type="spellEnd"/>
      <w:r>
        <w:t xml:space="preserve">, Linda Steg, and Charles </w:t>
      </w:r>
      <w:proofErr w:type="spellStart"/>
      <w:r>
        <w:t>Vlek</w:t>
      </w:r>
      <w:proofErr w:type="spellEnd"/>
      <w:r>
        <w:t xml:space="preserve">. 2004. “Values, Environmental Concern, and Environmental Behavior.” </w:t>
      </w:r>
      <w:r>
        <w:rPr>
          <w:i/>
        </w:rPr>
        <w:t>Environment and Behavior</w:t>
      </w:r>
      <w:r>
        <w:t xml:space="preserve"> 36 (1): 70–93. doi:</w:t>
      </w:r>
      <w:hyperlink r:id="rId38">
        <w:r>
          <w:rPr>
            <w:rStyle w:val="Hyperlink"/>
          </w:rPr>
          <w:t>10.1177/0013916503251466</w:t>
        </w:r>
      </w:hyperlink>
      <w:r>
        <w:t>.</w:t>
      </w:r>
    </w:p>
    <w:p w14:paraId="7BA9E94F" w14:textId="77777777" w:rsidR="00923E84" w:rsidRDefault="00555A8F">
      <w:pPr>
        <w:pStyle w:val="Bibliography"/>
      </w:pPr>
      <w:proofErr w:type="spellStart"/>
      <w:r>
        <w:t>Raaij</w:t>
      </w:r>
      <w:proofErr w:type="spellEnd"/>
      <w:r>
        <w:t xml:space="preserve">, W. Fred van, and Theo M </w:t>
      </w:r>
      <w:proofErr w:type="spellStart"/>
      <w:r>
        <w:t>M</w:t>
      </w:r>
      <w:proofErr w:type="spellEnd"/>
      <w:r>
        <w:t xml:space="preserve"> </w:t>
      </w:r>
      <w:proofErr w:type="spellStart"/>
      <w:r>
        <w:t>Verhallen</w:t>
      </w:r>
      <w:proofErr w:type="spellEnd"/>
      <w:r>
        <w:t xml:space="preserve">. 1983. “Patterns of residential energy behavior.” </w:t>
      </w:r>
      <w:r>
        <w:rPr>
          <w:i/>
        </w:rPr>
        <w:t>Journal of Economic Psychology</w:t>
      </w:r>
      <w:r>
        <w:t xml:space="preserve"> 4 (1-2): 85–106. doi:</w:t>
      </w:r>
      <w:hyperlink r:id="rId39">
        <w:r>
          <w:rPr>
            <w:rStyle w:val="Hyperlink"/>
          </w:rPr>
          <w:t>10.1016/0167-4870(83)90047-8</w:t>
        </w:r>
      </w:hyperlink>
      <w:r>
        <w:t>.</w:t>
      </w:r>
    </w:p>
    <w:p w14:paraId="406887D1" w14:textId="77777777" w:rsidR="00923E84" w:rsidRDefault="00555A8F">
      <w:pPr>
        <w:pStyle w:val="Bibliography"/>
      </w:pPr>
      <w:r>
        <w:t xml:space="preserve">Ramos, </w:t>
      </w:r>
      <w:proofErr w:type="spellStart"/>
      <w:r>
        <w:t>Sérgio</w:t>
      </w:r>
      <w:proofErr w:type="spellEnd"/>
      <w:r>
        <w:t xml:space="preserve">, and Zita Vale. 2008. “Data mining techniques to support the classification of MV electricity customers.” In </w:t>
      </w:r>
      <w:r>
        <w:rPr>
          <w:i/>
        </w:rPr>
        <w:t xml:space="preserve">Power and Energy Society General Meeting-Conversion and Delivery of Electrical Energy in the 21st Century, 2008 </w:t>
      </w:r>
      <w:proofErr w:type="spellStart"/>
      <w:r>
        <w:rPr>
          <w:i/>
        </w:rPr>
        <w:t>Ieee</w:t>
      </w:r>
      <w:proofErr w:type="spellEnd"/>
      <w:r>
        <w:t>, 1–7. IEEE.</w:t>
      </w:r>
    </w:p>
    <w:p w14:paraId="052F2A2E" w14:textId="77777777" w:rsidR="00923E84" w:rsidRDefault="00555A8F">
      <w:pPr>
        <w:pStyle w:val="Bibliography"/>
      </w:pPr>
      <w:r>
        <w:t xml:space="preserve">Rhodes, Joshua D., Wesley J. Cole, Charles R. Upshaw, Thomas F. Edgar, and Michael E. Webber. 2014. “Clustering analysis of residential electricity demand profiles.” </w:t>
      </w:r>
      <w:r>
        <w:rPr>
          <w:i/>
        </w:rPr>
        <w:t>Applied Energy</w:t>
      </w:r>
      <w:r>
        <w:t xml:space="preserve"> 135: 461–71. doi:</w:t>
      </w:r>
      <w:hyperlink r:id="rId40">
        <w:r>
          <w:rPr>
            <w:rStyle w:val="Hyperlink"/>
          </w:rPr>
          <w:t>10.1016/j.apenergy.2014.08.111</w:t>
        </w:r>
      </w:hyperlink>
      <w:r>
        <w:t>.</w:t>
      </w:r>
    </w:p>
    <w:p w14:paraId="7D71E499" w14:textId="77777777" w:rsidR="00923E84" w:rsidRDefault="00555A8F">
      <w:pPr>
        <w:pStyle w:val="Bibliography"/>
      </w:pPr>
      <w:proofErr w:type="spellStart"/>
      <w:r>
        <w:t>Sardianou</w:t>
      </w:r>
      <w:proofErr w:type="spellEnd"/>
      <w:r>
        <w:t xml:space="preserve">, Eleni. 2007. “Estimating energy conservation patterns of Greek households.” </w:t>
      </w:r>
      <w:r>
        <w:rPr>
          <w:i/>
        </w:rPr>
        <w:t>Energy Policy</w:t>
      </w:r>
      <w:r>
        <w:t xml:space="preserve"> 35 (7): 3778–91. doi:</w:t>
      </w:r>
      <w:hyperlink r:id="rId41">
        <w:r>
          <w:rPr>
            <w:rStyle w:val="Hyperlink"/>
          </w:rPr>
          <w:t>10.1016/j.enpol.2007.01.020</w:t>
        </w:r>
      </w:hyperlink>
      <w:r>
        <w:t>.</w:t>
      </w:r>
    </w:p>
    <w:p w14:paraId="155BC323" w14:textId="77777777" w:rsidR="00923E84" w:rsidRDefault="00555A8F">
      <w:pPr>
        <w:pStyle w:val="Bibliography"/>
      </w:pPr>
      <w:r>
        <w:t xml:space="preserve">Schipper, Lee, Sarita Bartlett, Dianne Hawk, and Edward Vine. 1989. “Linking Life-Styles and Energy Use: A Matter of Time.” </w:t>
      </w:r>
      <w:r>
        <w:rPr>
          <w:i/>
        </w:rPr>
        <w:t>Annual Review of Energy and the Environment</w:t>
      </w:r>
      <w:r>
        <w:t xml:space="preserve"> 14 (1): 273–320. doi:</w:t>
      </w:r>
      <w:hyperlink r:id="rId42">
        <w:r>
          <w:rPr>
            <w:rStyle w:val="Hyperlink"/>
          </w:rPr>
          <w:t>10.1146/annurev.energy.14.1.273</w:t>
        </w:r>
      </w:hyperlink>
      <w:r>
        <w:t>.</w:t>
      </w:r>
    </w:p>
    <w:p w14:paraId="7C59CB6F" w14:textId="77777777" w:rsidR="00923E84" w:rsidRDefault="00555A8F">
      <w:pPr>
        <w:pStyle w:val="Bibliography"/>
      </w:pPr>
      <w:r>
        <w:t xml:space="preserve">Statistics, Office for National. 2018. “Postal Geography.” Accessed April 28. </w:t>
      </w:r>
      <w:hyperlink r:id="rId43">
        <w:r>
          <w:rPr>
            <w:rStyle w:val="Hyperlink"/>
          </w:rPr>
          <w:t>https://www.ons.gov.uk/methodology/geography/ukgeographies/postalgeography</w:t>
        </w:r>
      </w:hyperlink>
      <w:r>
        <w:t>.</w:t>
      </w:r>
    </w:p>
    <w:p w14:paraId="1BDE6A98" w14:textId="77777777" w:rsidR="00923E84" w:rsidRDefault="00555A8F">
      <w:pPr>
        <w:pStyle w:val="Bibliography"/>
      </w:pPr>
      <w:r>
        <w:t xml:space="preserve">Stern, Stephanie M. Chicago-Kent. 2011. “Smart-Grid: Technology and the Psychology of Environmental Behavior Change.” </w:t>
      </w:r>
      <w:r>
        <w:rPr>
          <w:i/>
        </w:rPr>
        <w:t>Law Review</w:t>
      </w:r>
      <w:r>
        <w:t xml:space="preserve"> 86 (1): 139. doi:</w:t>
      </w:r>
      <w:hyperlink r:id="rId44">
        <w:r>
          <w:rPr>
            <w:rStyle w:val="Hyperlink"/>
          </w:rPr>
          <w:t>10.1525/sp.2007.54.1.23.</w:t>
        </w:r>
      </w:hyperlink>
    </w:p>
    <w:p w14:paraId="3EAC1A11" w14:textId="77777777" w:rsidR="00923E84" w:rsidRDefault="00555A8F">
      <w:pPr>
        <w:pStyle w:val="Bibliography"/>
      </w:pPr>
      <w:r>
        <w:lastRenderedPageBreak/>
        <w:t xml:space="preserve">Townsend, Peter. 1987. “Deprivation.” </w:t>
      </w:r>
      <w:r>
        <w:rPr>
          <w:i/>
        </w:rPr>
        <w:t>Journal of Social Policy</w:t>
      </w:r>
      <w:r>
        <w:t xml:space="preserve"> 16 (02): 125. doi:</w:t>
      </w:r>
      <w:hyperlink r:id="rId45">
        <w:r>
          <w:rPr>
            <w:rStyle w:val="Hyperlink"/>
          </w:rPr>
          <w:t>10.1017/S0047279400020341</w:t>
        </w:r>
      </w:hyperlink>
      <w:r>
        <w:t>.</w:t>
      </w:r>
    </w:p>
    <w:p w14:paraId="6B70D7A3" w14:textId="77777777" w:rsidR="00923E84" w:rsidRDefault="00555A8F">
      <w:pPr>
        <w:pStyle w:val="Bibliography"/>
      </w:pPr>
      <w:r>
        <w:t xml:space="preserve">Tso, Geoffrey K.F., and Kelvin K.W. </w:t>
      </w:r>
      <w:proofErr w:type="spellStart"/>
      <w:r>
        <w:t>Yau</w:t>
      </w:r>
      <w:proofErr w:type="spellEnd"/>
      <w:r>
        <w:t xml:space="preserve">. 2007. “Predicting electricity energy consumption: A comparison of regression analysis, decision tree and neural networks.” </w:t>
      </w:r>
      <w:r>
        <w:rPr>
          <w:i/>
        </w:rPr>
        <w:t>Energy</w:t>
      </w:r>
      <w:r>
        <w:t xml:space="preserve"> 32 (9): 1761–8. doi:</w:t>
      </w:r>
      <w:hyperlink r:id="rId46">
        <w:r>
          <w:rPr>
            <w:rStyle w:val="Hyperlink"/>
          </w:rPr>
          <w:t>10.1016/j.energy.2006.11.010</w:t>
        </w:r>
      </w:hyperlink>
      <w:r>
        <w:t>.</w:t>
      </w:r>
    </w:p>
    <w:p w14:paraId="630D83C5" w14:textId="77777777" w:rsidR="00923E84" w:rsidRDefault="00555A8F">
      <w:pPr>
        <w:pStyle w:val="Bibliography"/>
      </w:pPr>
      <w:r>
        <w:t>UK CCC. 2010. “Fourth Carbon Budget. London (UK): UK Committee on Climate Change; 2010.”</w:t>
      </w:r>
    </w:p>
    <w:p w14:paraId="18850AA4" w14:textId="77777777" w:rsidR="00923E84" w:rsidRDefault="00555A8F">
      <w:pPr>
        <w:pStyle w:val="Bibliography"/>
      </w:pPr>
      <w:proofErr w:type="spellStart"/>
      <w:r>
        <w:t>Viegas</w:t>
      </w:r>
      <w:proofErr w:type="spellEnd"/>
      <w:r>
        <w:t>, Joaquim L, Susana M Vieira, Rui Mel</w:t>
      </w:r>
      <m:oMath>
        <m:r>
          <w:rPr>
            <w:rFonts w:ascii="Cambria Math" w:hAnsi="Cambria Math"/>
          </w:rPr>
          <m:t>∖</m:t>
        </m:r>
      </m:oMath>
      <w:r>
        <w:t>’</w:t>
      </w:r>
      <m:oMath>
        <m:r>
          <w:rPr>
            <w:rFonts w:ascii="Cambria Math" w:hAnsi="Cambria Math"/>
          </w:rPr>
          <m:t>∖</m:t>
        </m:r>
      </m:oMath>
      <w:r>
        <w:t xml:space="preserve">icio, V M F Mendes, and João M C Sousa. 2016. “Classification of new electricity customers based on surveys and smart metering data.” </w:t>
      </w:r>
      <w:r>
        <w:rPr>
          <w:i/>
        </w:rPr>
        <w:t>Energy</w:t>
      </w:r>
      <w:r>
        <w:t xml:space="preserve"> 107. Elsevier: 804–17.</w:t>
      </w:r>
    </w:p>
    <w:p w14:paraId="42F5E289" w14:textId="77777777" w:rsidR="00923E84" w:rsidRDefault="00555A8F">
      <w:pPr>
        <w:pStyle w:val="Bibliography"/>
      </w:pPr>
      <w:r>
        <w:t xml:space="preserve">Wyatt, Peter. 2013. “A dwelling-level investigation into the physical and socio-economic drivers of domestic energy consumption in England.” </w:t>
      </w:r>
      <w:r>
        <w:rPr>
          <w:i/>
        </w:rPr>
        <w:t>Energy Policy</w:t>
      </w:r>
      <w:r>
        <w:t xml:space="preserve"> 60: 540–49. doi:</w:t>
      </w:r>
      <w:hyperlink r:id="rId47">
        <w:r>
          <w:rPr>
            <w:rStyle w:val="Hyperlink"/>
          </w:rPr>
          <w:t>10.1016/j.enpol.2013.05.037</w:t>
        </w:r>
      </w:hyperlink>
      <w:r>
        <w:t>.</w:t>
      </w:r>
    </w:p>
    <w:p w14:paraId="6E007B02" w14:textId="77777777" w:rsidR="00923E84" w:rsidRDefault="00555A8F">
      <w:pPr>
        <w:pStyle w:val="Bibliography"/>
      </w:pPr>
      <w:proofErr w:type="spellStart"/>
      <w:r>
        <w:t>Yohanis</w:t>
      </w:r>
      <w:proofErr w:type="spellEnd"/>
      <w:r>
        <w:t xml:space="preserve">, </w:t>
      </w:r>
      <w:proofErr w:type="spellStart"/>
      <w:r>
        <w:t>Yigzaw</w:t>
      </w:r>
      <w:proofErr w:type="spellEnd"/>
      <w:r>
        <w:t xml:space="preserve"> G., Jayanta D. </w:t>
      </w:r>
      <w:proofErr w:type="spellStart"/>
      <w:r>
        <w:t>Mondol</w:t>
      </w:r>
      <w:proofErr w:type="spellEnd"/>
      <w:r>
        <w:t xml:space="preserve">, Alan Wright, and Brian Norton. 2008. “Real-life energy use in the UK: How occupancy and dwelling characteristics affect domestic electricity use.” </w:t>
      </w:r>
      <w:r>
        <w:rPr>
          <w:i/>
        </w:rPr>
        <w:t>Energy and Buildings</w:t>
      </w:r>
      <w:r>
        <w:t xml:space="preserve"> 40 (6): 1053–9. doi:</w:t>
      </w:r>
      <w:hyperlink r:id="rId48">
        <w:r>
          <w:rPr>
            <w:rStyle w:val="Hyperlink"/>
          </w:rPr>
          <w:t>10.1016/j.enbuild.2007.09.001</w:t>
        </w:r>
      </w:hyperlink>
      <w:r>
        <w:t>.</w:t>
      </w:r>
    </w:p>
    <w:sectPr w:rsidR="00923E84">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Singleton, Alexander" w:date="2018-05-04T08:30:00Z" w:initials="SA">
    <w:p w14:paraId="6E909D21" w14:textId="2C2C13FE" w:rsidR="00723036" w:rsidRDefault="00723036">
      <w:pPr>
        <w:pStyle w:val="CommentText"/>
      </w:pPr>
      <w:r>
        <w:rPr>
          <w:rStyle w:val="CommentReference"/>
        </w:rPr>
        <w:annotationRef/>
      </w:r>
      <w:r>
        <w:t>Anything more current – these relate to stats from over a decade ago</w:t>
      </w:r>
    </w:p>
  </w:comment>
  <w:comment w:id="9" w:author="Talbot, Ellen" w:date="2018-05-04T15:46:00Z" w:initials="TE">
    <w:p w14:paraId="0633B919" w14:textId="7446DFCD" w:rsidR="009F29E1" w:rsidRDefault="009F29E1">
      <w:pPr>
        <w:pStyle w:val="CommentText"/>
      </w:pPr>
      <w:r>
        <w:rPr>
          <w:rStyle w:val="CommentReference"/>
        </w:rPr>
        <w:annotationRef/>
      </w:r>
      <w:r>
        <w:t xml:space="preserve">Energy behavior </w:t>
      </w:r>
    </w:p>
  </w:comment>
  <w:comment w:id="47" w:author="Talbot, Ellen" w:date="2018-05-04T15:45:00Z" w:initials="TE">
    <w:p w14:paraId="558EF198" w14:textId="566F78C8" w:rsidR="009F29E1" w:rsidRDefault="009F29E1">
      <w:pPr>
        <w:pStyle w:val="CommentText"/>
        <w:rPr>
          <w:rStyle w:val="CommentReference"/>
        </w:rPr>
      </w:pPr>
      <w:r>
        <w:rPr>
          <w:rStyle w:val="CommentReference"/>
        </w:rPr>
        <w:annotationRef/>
      </w:r>
      <w:r>
        <w:rPr>
          <w:rStyle w:val="CommentReference"/>
        </w:rPr>
        <w:t xml:space="preserve">Climate – impact of energy use </w:t>
      </w:r>
    </w:p>
    <w:p w14:paraId="05B496BF" w14:textId="0D796C12" w:rsidR="009F29E1" w:rsidRDefault="009F29E1">
      <w:pPr>
        <w:pStyle w:val="CommentText"/>
      </w:pPr>
      <w:r>
        <w:t>Expand for policy response.</w:t>
      </w:r>
    </w:p>
  </w:comment>
  <w:comment w:id="63" w:author="Talbot, Ellen" w:date="2018-05-04T15:45:00Z" w:initials="TE">
    <w:p w14:paraId="692CB69B" w14:textId="4896A042" w:rsidR="009F29E1" w:rsidRDefault="009F29E1">
      <w:pPr>
        <w:pStyle w:val="CommentText"/>
      </w:pPr>
      <w:r>
        <w:rPr>
          <w:rStyle w:val="CommentReference"/>
        </w:rPr>
        <w:annotationRef/>
      </w:r>
      <w:r>
        <w:t>Why this study is important</w:t>
      </w:r>
    </w:p>
  </w:comment>
  <w:comment w:id="74" w:author="Singleton, Alexander" w:date="2018-05-04T08:38:00Z" w:initials="SA">
    <w:p w14:paraId="453DC0D3" w14:textId="18972D04" w:rsidR="005956EB" w:rsidRDefault="005956EB">
      <w:pPr>
        <w:pStyle w:val="CommentText"/>
      </w:pPr>
      <w:r>
        <w:rPr>
          <w:rStyle w:val="CommentReference"/>
        </w:rPr>
        <w:annotationRef/>
      </w:r>
      <w:r>
        <w:t>Define at first use</w:t>
      </w:r>
    </w:p>
  </w:comment>
  <w:comment w:id="96" w:author="Singleton, Alexander" w:date="2018-05-04T08:39:00Z" w:initials="SA">
    <w:p w14:paraId="6277DE7F" w14:textId="4C2DD96E" w:rsidR="005956EB" w:rsidRDefault="005956EB">
      <w:pPr>
        <w:pStyle w:val="CommentText"/>
      </w:pPr>
      <w:r>
        <w:rPr>
          <w:rStyle w:val="CommentReference"/>
        </w:rPr>
        <w:annotationRef/>
      </w:r>
      <w:r>
        <w:t>What does this mean?</w:t>
      </w:r>
    </w:p>
  </w:comment>
  <w:comment w:id="110" w:author="Singleton, Alexander" w:date="2018-05-04T10:31:00Z" w:initials="SA">
    <w:p w14:paraId="18D067A9" w14:textId="27529124" w:rsidR="005E6721" w:rsidRDefault="005E6721">
      <w:pPr>
        <w:pStyle w:val="CommentText"/>
      </w:pPr>
      <w:r>
        <w:rPr>
          <w:rStyle w:val="CommentReference"/>
        </w:rPr>
        <w:annotationRef/>
      </w:r>
      <w:r>
        <w:t>Why are you starting with energy measurement not energy?</w:t>
      </w:r>
    </w:p>
  </w:comment>
  <w:comment w:id="126" w:author="Talbot, Ellen" w:date="2018-05-04T15:48:00Z" w:initials="TE">
    <w:p w14:paraId="5E04A08D" w14:textId="1D9EC429" w:rsidR="009F29E1" w:rsidRDefault="009F29E1">
      <w:pPr>
        <w:pStyle w:val="CommentText"/>
      </w:pPr>
      <w:r>
        <w:rPr>
          <w:rStyle w:val="CommentReference"/>
        </w:rPr>
        <w:annotationRef/>
      </w:r>
      <w:r>
        <w:t xml:space="preserve">Background and problem </w:t>
      </w:r>
    </w:p>
  </w:comment>
  <w:comment w:id="138" w:author="Singleton, Alexander" w:date="2018-05-04T13:50:00Z" w:initials="SA">
    <w:p w14:paraId="3E8FCB58" w14:textId="0A9D62D4" w:rsidR="003A365B" w:rsidRDefault="003A365B">
      <w:pPr>
        <w:pStyle w:val="CommentText"/>
      </w:pPr>
      <w:r>
        <w:rPr>
          <w:rStyle w:val="CommentReference"/>
        </w:rPr>
        <w:annotationRef/>
      </w:r>
      <w:r>
        <w:t xml:space="preserve">This is too general and needs references thinning out a bit. What you need to do is unpick those overarching themes – </w:t>
      </w:r>
    </w:p>
    <w:p w14:paraId="3828C746" w14:textId="77777777" w:rsidR="003A365B" w:rsidRDefault="003A365B">
      <w:pPr>
        <w:pStyle w:val="CommentText"/>
      </w:pPr>
    </w:p>
    <w:p w14:paraId="4BEF7D08" w14:textId="36B9EDEC" w:rsidR="003A365B" w:rsidRDefault="003A365B">
      <w:pPr>
        <w:pStyle w:val="CommentText"/>
      </w:pPr>
      <w:r>
        <w:t xml:space="preserve">So – </w:t>
      </w:r>
    </w:p>
    <w:p w14:paraId="302FC6D2" w14:textId="77777777" w:rsidR="003A365B" w:rsidRDefault="003A365B">
      <w:pPr>
        <w:pStyle w:val="CommentText"/>
      </w:pPr>
    </w:p>
    <w:p w14:paraId="7CB9F78C" w14:textId="77777777" w:rsidR="003A365B" w:rsidRDefault="003A365B">
      <w:pPr>
        <w:pStyle w:val="CommentText"/>
      </w:pPr>
      <w:r>
        <w:t>Energy definition</w:t>
      </w:r>
    </w:p>
    <w:p w14:paraId="2E734AE9" w14:textId="5CC6F4BD" w:rsidR="003A365B" w:rsidRDefault="003A365B">
      <w:pPr>
        <w:pStyle w:val="CommentText"/>
      </w:pPr>
      <w:r>
        <w:t>Energy behavior</w:t>
      </w:r>
    </w:p>
    <w:p w14:paraId="22D60F4A" w14:textId="77777777" w:rsidR="003A365B" w:rsidRDefault="003A365B">
      <w:pPr>
        <w:pStyle w:val="CommentText"/>
      </w:pPr>
      <w:r>
        <w:t>Energy monitoring past and future</w:t>
      </w:r>
    </w:p>
    <w:p w14:paraId="473F991E" w14:textId="4C3638FE" w:rsidR="00937F7D" w:rsidRDefault="003A365B">
      <w:pPr>
        <w:pStyle w:val="CommentText"/>
      </w:pPr>
      <w:r>
        <w:t xml:space="preserve">Impact energy use </w:t>
      </w:r>
      <w:r w:rsidR="00937F7D">
        <w:t>– something on climate, but also in terms of costs which will lead into fuel poverty</w:t>
      </w:r>
    </w:p>
    <w:p w14:paraId="074C342B" w14:textId="32FF2FA5" w:rsidR="003A365B" w:rsidRDefault="00937F7D">
      <w:pPr>
        <w:pStyle w:val="CommentText"/>
      </w:pPr>
      <w:r>
        <w:t>P</w:t>
      </w:r>
      <w:r w:rsidR="003A365B">
        <w:t>olicy response</w:t>
      </w:r>
    </w:p>
    <w:p w14:paraId="14C3F2D7" w14:textId="77777777" w:rsidR="003A365B" w:rsidRDefault="003A365B">
      <w:pPr>
        <w:pStyle w:val="CommentText"/>
      </w:pPr>
    </w:p>
    <w:p w14:paraId="506CC4F2" w14:textId="039C1C3E" w:rsidR="003A365B" w:rsidRDefault="008768C1">
      <w:pPr>
        <w:pStyle w:val="CommentText"/>
      </w:pPr>
      <w:r>
        <w:t xml:space="preserve">The purpose is to setup the study – basically showing why this is interesting, what </w:t>
      </w:r>
      <w:proofErr w:type="gramStart"/>
      <w:r>
        <w:t>you</w:t>
      </w:r>
      <w:proofErr w:type="gramEnd"/>
      <w:r>
        <w:t xml:space="preserve"> contribution is and why this builds upon what has already been done. </w:t>
      </w:r>
    </w:p>
  </w:comment>
  <w:comment w:id="329" w:author="Talbot, Ellen" w:date="2018-05-04T20:27:00Z" w:initials="TE">
    <w:p w14:paraId="2643E35F" w14:textId="75F463B0" w:rsidR="00CB77D3" w:rsidRDefault="00CB77D3">
      <w:pPr>
        <w:pStyle w:val="CommentText"/>
      </w:pPr>
      <w:r>
        <w:rPr>
          <w:rStyle w:val="CommentReference"/>
        </w:rPr>
        <w:annotationRef/>
      </w:r>
      <w:r>
        <w:t>Energy monitoring – future</w:t>
      </w:r>
    </w:p>
    <w:p w14:paraId="7AD28426" w14:textId="77777777" w:rsidR="00CB77D3" w:rsidRDefault="00CB77D3">
      <w:pPr>
        <w:pStyle w:val="CommentText"/>
      </w:pPr>
    </w:p>
  </w:comment>
  <w:comment w:id="351" w:author="Singleton, Alexander" w:date="2018-05-04T13:52:00Z" w:initials="SA">
    <w:p w14:paraId="323526FD" w14:textId="08B1404A" w:rsidR="00937F7D" w:rsidRDefault="00937F7D">
      <w:pPr>
        <w:pStyle w:val="CommentText"/>
      </w:pPr>
      <w:r>
        <w:rPr>
          <w:rStyle w:val="CommentReference"/>
        </w:rPr>
        <w:annotationRef/>
      </w:r>
      <w:r>
        <w:t xml:space="preserve">Too general – </w:t>
      </w:r>
    </w:p>
    <w:p w14:paraId="67911AD6" w14:textId="77777777" w:rsidR="00937F7D" w:rsidRDefault="00937F7D">
      <w:pPr>
        <w:pStyle w:val="CommentText"/>
      </w:pPr>
    </w:p>
    <w:p w14:paraId="45E99FC5" w14:textId="7E9F9265" w:rsidR="00937F7D" w:rsidRDefault="00937F7D">
      <w:pPr>
        <w:pStyle w:val="CommentText"/>
      </w:pPr>
      <w:r>
        <w:t xml:space="preserve">This section needs a much </w:t>
      </w:r>
      <w:proofErr w:type="gramStart"/>
      <w:r>
        <w:t>more gentle</w:t>
      </w:r>
      <w:proofErr w:type="gramEnd"/>
      <w:r>
        <w:t xml:space="preserve"> introduction the data; then some nice descriptive statistics about how representative this is. You might look at this in relation to existing estimates – do these new data highlight wide variability at the local level not picked up in existing data? </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E909D21" w15:done="0"/>
  <w15:commentEx w15:paraId="0633B919" w15:done="0"/>
  <w15:commentEx w15:paraId="05B496BF" w15:done="0"/>
  <w15:commentEx w15:paraId="692CB69B" w15:done="0"/>
  <w15:commentEx w15:paraId="453DC0D3" w15:done="0"/>
  <w15:commentEx w15:paraId="6277DE7F" w15:done="0"/>
  <w15:commentEx w15:paraId="18D067A9" w15:done="0"/>
  <w15:commentEx w15:paraId="5E04A08D" w15:done="0"/>
  <w15:commentEx w15:paraId="506CC4F2" w15:done="0"/>
  <w15:commentEx w15:paraId="7AD28426" w15:done="0"/>
  <w15:commentEx w15:paraId="45E99FC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E909D21" w16cid:durableId="1E9698B3"/>
  <w16cid:commentId w16cid:paraId="453DC0D3" w16cid:durableId="1E969A97"/>
  <w16cid:commentId w16cid:paraId="6277DE7F" w16cid:durableId="1E969ABF"/>
  <w16cid:commentId w16cid:paraId="18D067A9" w16cid:durableId="1E96B512"/>
  <w16cid:commentId w16cid:paraId="506CC4F2" w16cid:durableId="1E96E389"/>
  <w16cid:commentId w16cid:paraId="45E99FC5" w16cid:durableId="1E96E432"/>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A99C8F" w14:textId="77777777" w:rsidR="003E37F9" w:rsidRDefault="003E37F9">
      <w:pPr>
        <w:spacing w:after="0"/>
      </w:pPr>
      <w:r>
        <w:separator/>
      </w:r>
    </w:p>
  </w:endnote>
  <w:endnote w:type="continuationSeparator" w:id="0">
    <w:p w14:paraId="5AAB7C1D" w14:textId="77777777" w:rsidR="003E37F9" w:rsidRDefault="003E37F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modern"/>
    <w:notTrueType/>
    <w:pitch w:val="fixed"/>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EFCED4" w14:textId="77777777" w:rsidR="003E37F9" w:rsidRDefault="003E37F9">
      <w:r>
        <w:separator/>
      </w:r>
    </w:p>
  </w:footnote>
  <w:footnote w:type="continuationSeparator" w:id="0">
    <w:p w14:paraId="680BAE3A" w14:textId="77777777" w:rsidR="003E37F9" w:rsidRDefault="003E37F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524ECA1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425A4688"/>
    <w:multiLevelType w:val="hybridMultilevel"/>
    <w:tmpl w:val="E8E2E8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650441E"/>
    <w:multiLevelType w:val="multilevel"/>
    <w:tmpl w:val="9210FC0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albot, Ellen">
    <w15:presenceInfo w15:providerId="None" w15:userId="Talbot, Ellen"/>
  </w15:person>
  <w15:person w15:author="Singleton, Alexander">
    <w15:presenceInfo w15:providerId="None" w15:userId="Singleton, Alexander"/>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revisionView w:insDel="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22584"/>
    <w:rsid w:val="001D3743"/>
    <w:rsid w:val="0020456C"/>
    <w:rsid w:val="002055D1"/>
    <w:rsid w:val="00270813"/>
    <w:rsid w:val="00380C6B"/>
    <w:rsid w:val="003930ED"/>
    <w:rsid w:val="003A365B"/>
    <w:rsid w:val="003E37F9"/>
    <w:rsid w:val="00491CA7"/>
    <w:rsid w:val="004E29B3"/>
    <w:rsid w:val="00555A8F"/>
    <w:rsid w:val="005678E3"/>
    <w:rsid w:val="00586A56"/>
    <w:rsid w:val="00590D07"/>
    <w:rsid w:val="005956EB"/>
    <w:rsid w:val="005E6721"/>
    <w:rsid w:val="006253A4"/>
    <w:rsid w:val="00702EBE"/>
    <w:rsid w:val="00723036"/>
    <w:rsid w:val="0074169E"/>
    <w:rsid w:val="00784D58"/>
    <w:rsid w:val="008768C1"/>
    <w:rsid w:val="008D6863"/>
    <w:rsid w:val="00923E84"/>
    <w:rsid w:val="00937F7D"/>
    <w:rsid w:val="009B607E"/>
    <w:rsid w:val="009D24E0"/>
    <w:rsid w:val="009F29E1"/>
    <w:rsid w:val="00A833EC"/>
    <w:rsid w:val="00B010C8"/>
    <w:rsid w:val="00B12EB2"/>
    <w:rsid w:val="00B86B75"/>
    <w:rsid w:val="00BC19D4"/>
    <w:rsid w:val="00BC48D5"/>
    <w:rsid w:val="00C03D38"/>
    <w:rsid w:val="00C07B24"/>
    <w:rsid w:val="00C32F0F"/>
    <w:rsid w:val="00C36279"/>
    <w:rsid w:val="00C370C4"/>
    <w:rsid w:val="00C66CCD"/>
    <w:rsid w:val="00CB77D3"/>
    <w:rsid w:val="00CC131F"/>
    <w:rsid w:val="00D60CB8"/>
    <w:rsid w:val="00DD4469"/>
    <w:rsid w:val="00E0304C"/>
    <w:rsid w:val="00E063F6"/>
    <w:rsid w:val="00E315A3"/>
    <w:rsid w:val="00FD1A41"/>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E4276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uiPriority w:val="35"/>
    <w:qFormat/>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Paperbody">
    <w:name w:val="Paper_body"/>
    <w:basedOn w:val="Normal"/>
    <w:qFormat/>
    <w:rsid w:val="00270813"/>
    <w:pPr>
      <w:spacing w:after="0"/>
      <w:jc w:val="both"/>
    </w:pPr>
    <w:rPr>
      <w:rFonts w:ascii="Times New Roman" w:hAnsi="Times New Roman"/>
      <w:color w:val="000000" w:themeColor="text1"/>
      <w:sz w:val="22"/>
      <w:lang w:val="en-GB"/>
    </w:rPr>
  </w:style>
  <w:style w:type="table" w:styleId="TableGrid">
    <w:name w:val="Table Grid"/>
    <w:basedOn w:val="TableNormal"/>
    <w:uiPriority w:val="39"/>
    <w:rsid w:val="00270813"/>
    <w:pPr>
      <w:spacing w:after="0"/>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nhideWhenUsed/>
    <w:rsid w:val="00270813"/>
    <w:pPr>
      <w:tabs>
        <w:tab w:val="center" w:pos="4513"/>
        <w:tab w:val="right" w:pos="9026"/>
      </w:tabs>
      <w:spacing w:after="0"/>
    </w:pPr>
  </w:style>
  <w:style w:type="character" w:customStyle="1" w:styleId="HeaderChar">
    <w:name w:val="Header Char"/>
    <w:basedOn w:val="DefaultParagraphFont"/>
    <w:link w:val="Header"/>
    <w:rsid w:val="00270813"/>
  </w:style>
  <w:style w:type="paragraph" w:styleId="Footer">
    <w:name w:val="footer"/>
    <w:basedOn w:val="Normal"/>
    <w:link w:val="FooterChar"/>
    <w:unhideWhenUsed/>
    <w:rsid w:val="00270813"/>
    <w:pPr>
      <w:tabs>
        <w:tab w:val="center" w:pos="4513"/>
        <w:tab w:val="right" w:pos="9026"/>
      </w:tabs>
      <w:spacing w:after="0"/>
    </w:pPr>
  </w:style>
  <w:style w:type="character" w:customStyle="1" w:styleId="FooterChar">
    <w:name w:val="Footer Char"/>
    <w:basedOn w:val="DefaultParagraphFont"/>
    <w:link w:val="Footer"/>
    <w:rsid w:val="00270813"/>
  </w:style>
  <w:style w:type="paragraph" w:styleId="BalloonText">
    <w:name w:val="Balloon Text"/>
    <w:basedOn w:val="Normal"/>
    <w:link w:val="BalloonTextChar"/>
    <w:semiHidden/>
    <w:unhideWhenUsed/>
    <w:rsid w:val="0027081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270813"/>
    <w:rPr>
      <w:rFonts w:ascii="Times New Roman" w:hAnsi="Times New Roman" w:cs="Times New Roman"/>
      <w:sz w:val="18"/>
      <w:szCs w:val="18"/>
    </w:rPr>
  </w:style>
  <w:style w:type="character" w:styleId="CommentReference">
    <w:name w:val="annotation reference"/>
    <w:basedOn w:val="DefaultParagraphFont"/>
    <w:semiHidden/>
    <w:unhideWhenUsed/>
    <w:rsid w:val="00723036"/>
    <w:rPr>
      <w:sz w:val="16"/>
      <w:szCs w:val="16"/>
    </w:rPr>
  </w:style>
  <w:style w:type="paragraph" w:styleId="CommentText">
    <w:name w:val="annotation text"/>
    <w:basedOn w:val="Normal"/>
    <w:link w:val="CommentTextChar"/>
    <w:semiHidden/>
    <w:unhideWhenUsed/>
    <w:rsid w:val="00723036"/>
    <w:rPr>
      <w:sz w:val="20"/>
      <w:szCs w:val="20"/>
    </w:rPr>
  </w:style>
  <w:style w:type="character" w:customStyle="1" w:styleId="CommentTextChar">
    <w:name w:val="Comment Text Char"/>
    <w:basedOn w:val="DefaultParagraphFont"/>
    <w:link w:val="CommentText"/>
    <w:semiHidden/>
    <w:rsid w:val="00723036"/>
    <w:rPr>
      <w:sz w:val="20"/>
      <w:szCs w:val="20"/>
    </w:rPr>
  </w:style>
  <w:style w:type="paragraph" w:styleId="CommentSubject">
    <w:name w:val="annotation subject"/>
    <w:basedOn w:val="CommentText"/>
    <w:next w:val="CommentText"/>
    <w:link w:val="CommentSubjectChar"/>
    <w:semiHidden/>
    <w:unhideWhenUsed/>
    <w:rsid w:val="00723036"/>
    <w:rPr>
      <w:b/>
      <w:bCs/>
    </w:rPr>
  </w:style>
  <w:style w:type="character" w:customStyle="1" w:styleId="CommentSubjectChar">
    <w:name w:val="Comment Subject Char"/>
    <w:basedOn w:val="CommentTextChar"/>
    <w:link w:val="CommentSubject"/>
    <w:semiHidden/>
    <w:rsid w:val="0072303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s://doi.org/10.1016/j.energy.2006.11.010" TargetMode="External"/><Relationship Id="rId47" Type="http://schemas.openxmlformats.org/officeDocument/2006/relationships/hyperlink" Target="https://doi.org/10.1016/j.enpol.2013.05.037" TargetMode="External"/><Relationship Id="rId48" Type="http://schemas.openxmlformats.org/officeDocument/2006/relationships/hyperlink" Target="https://doi.org/10.1016/j.enbuild.2007.09.001" TargetMode="External"/><Relationship Id="rId49" Type="http://schemas.openxmlformats.org/officeDocument/2006/relationships/fontTable" Target="fontTable.xml"/><Relationship Id="rId20" Type="http://schemas.openxmlformats.org/officeDocument/2006/relationships/hyperlink" Target="https://doi.org/10.1016/j.enpol.2008.03.021" TargetMode="External"/><Relationship Id="rId21" Type="http://schemas.openxmlformats.org/officeDocument/2006/relationships/hyperlink" Target="https://doi.org/10.1016/j.enpol.2007.01.003" TargetMode="External"/><Relationship Id="rId22" Type="http://schemas.openxmlformats.org/officeDocument/2006/relationships/hyperlink" Target="https://doi.org/10.1111/insr.12011_21" TargetMode="External"/><Relationship Id="rId23" Type="http://schemas.openxmlformats.org/officeDocument/2006/relationships/hyperlink" Target="https://doi.org/10.1109/TPWRS.2005.846234" TargetMode="External"/><Relationship Id="rId24" Type="http://schemas.openxmlformats.org/officeDocument/2006/relationships/hyperlink" Target="https://doi.org/10.3390/en8010573" TargetMode="External"/><Relationship Id="rId25" Type="http://schemas.openxmlformats.org/officeDocument/2006/relationships/hyperlink" Target="http://www.acrwebsite.org/search/view-conference-proceedings.aspx?Id=6198" TargetMode="External"/><Relationship Id="rId26" Type="http://schemas.openxmlformats.org/officeDocument/2006/relationships/hyperlink" Target="https://www.britishgas.co.uk/business/history" TargetMode="External"/><Relationship Id="rId27" Type="http://schemas.openxmlformats.org/officeDocument/2006/relationships/hyperlink" Target="https://doi.org/10.1177/0013916502034003004" TargetMode="External"/><Relationship Id="rId28" Type="http://schemas.openxmlformats.org/officeDocument/2006/relationships/hyperlink" Target="https://doi.org/10.1007/BF02393883" TargetMode="External"/><Relationship Id="rId29" Type="http://schemas.openxmlformats.org/officeDocument/2006/relationships/hyperlink" Target="https://doi.org/10.1016/j.apenergy.2015.09.028" TargetMode="External"/><Relationship Id="rId50" Type="http://schemas.microsoft.com/office/2011/relationships/people" Target="people.xml"/><Relationship Id="rId51" Type="http://schemas.openxmlformats.org/officeDocument/2006/relationships/theme" Target="theme/theme1.xml"/><Relationship Id="rId52" Type="http://schemas.microsoft.com/office/2016/09/relationships/commentsIds" Target="commentsIds.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hyperlink" Target="https://doi.org/10.1016/j.apenergy.2016.04.075" TargetMode="External"/><Relationship Id="rId31" Type="http://schemas.openxmlformats.org/officeDocument/2006/relationships/hyperlink" Target="https://doi.org/10.1016/B978-0-12-381479-1.00001-0" TargetMode="External"/><Relationship Id="rId32" Type="http://schemas.openxmlformats.org/officeDocument/2006/relationships/hyperlink" Target="https://doi.org/10.1016/j.enbuild.2015.04.052" TargetMode="External"/><Relationship Id="rId9" Type="http://schemas.openxmlformats.org/officeDocument/2006/relationships/image" Target="media/image1.tiff"/><Relationship Id="rId6" Type="http://schemas.openxmlformats.org/officeDocument/2006/relationships/endnotes" Target="endnotes.xml"/><Relationship Id="rId7" Type="http://schemas.openxmlformats.org/officeDocument/2006/relationships/comments" Target="comments.xml"/><Relationship Id="rId8" Type="http://schemas.microsoft.com/office/2011/relationships/commentsExtended" Target="commentsExtended.xml"/><Relationship Id="rId33" Type="http://schemas.openxmlformats.org/officeDocument/2006/relationships/hyperlink" Target="https://doi.org/10.1016/j.energy.2013.03.086" TargetMode="External"/><Relationship Id="rId34" Type="http://schemas.openxmlformats.org/officeDocument/2006/relationships/hyperlink" Target="https://doi.org/10.1016/j.enpol.2010.03.056" TargetMode="External"/><Relationship Id="rId35" Type="http://schemas.openxmlformats.org/officeDocument/2006/relationships/hyperlink" Target="https://watermark.silverchair.com/13-4-318.pdf?token=AQECAHi208BE49Ooan9kkhW%7b\_%7dErcy7Dm3ZL%7b\_%7d9Cf3qfKAc485ysgAAAcEwggG9BgkqhkiG9w0BBwagggGuMIIBqgIBADCCAaMGCSqGSIb3DQEHATAeBglghkgBZQMEAS4wEQQMq6paVTi7sAhCrUvKAgEQgIIBdBA84wEmDW-oSLjoUIhdUGgG0HTVZqUe0yVbUhyl9C2%7b\_%7dfC" TargetMode="External"/><Relationship Id="rId36" Type="http://schemas.openxmlformats.org/officeDocument/2006/relationships/hyperlink" Target="https://doi.org/10.2307/3115268" TargetMode="External"/><Relationship Id="rId10" Type="http://schemas.openxmlformats.org/officeDocument/2006/relationships/image" Target="media/image2.tiff"/><Relationship Id="rId11" Type="http://schemas.openxmlformats.org/officeDocument/2006/relationships/image" Target="media/image3.tiff"/><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hyperlink" Target="https://doi.org/10.2307/24707684" TargetMode="External"/><Relationship Id="rId16" Type="http://schemas.openxmlformats.org/officeDocument/2006/relationships/hyperlink" Target="https://doi.org/10.1016/j.enbuild.2012.10.016" TargetMode="External"/><Relationship Id="rId17" Type="http://schemas.openxmlformats.org/officeDocument/2006/relationships/hyperlink" Target="https://doi.org/10.1006/jevp.1998.0105" TargetMode="External"/><Relationship Id="rId18" Type="http://schemas.openxmlformats.org/officeDocument/2006/relationships/hyperlink" Target="https://www.smartenergygb.org/en/smart-future/britains-smart-grid" TargetMode="External"/><Relationship Id="rId19" Type="http://schemas.openxmlformats.org/officeDocument/2006/relationships/hyperlink" Target="https://doi.org/10.1016/j.euroecorev.2012.02.007" TargetMode="External"/><Relationship Id="rId37" Type="http://schemas.openxmlformats.org/officeDocument/2006/relationships/hyperlink" Target="https://doi.org/10.1016/j.enbuild.2007.03.007" TargetMode="External"/><Relationship Id="rId38" Type="http://schemas.openxmlformats.org/officeDocument/2006/relationships/hyperlink" Target="https://doi.org/10.1177/0013916503251466" TargetMode="External"/><Relationship Id="rId39" Type="http://schemas.openxmlformats.org/officeDocument/2006/relationships/hyperlink" Target="https://doi.org/10.1016/0167-4870(83)90047-8" TargetMode="External"/><Relationship Id="rId40" Type="http://schemas.openxmlformats.org/officeDocument/2006/relationships/hyperlink" Target="https://doi.org/10.1016/j.apenergy.2014.08.111" TargetMode="External"/><Relationship Id="rId41" Type="http://schemas.openxmlformats.org/officeDocument/2006/relationships/hyperlink" Target="https://doi.org/10.1016/j.enpol.2007.01.020" TargetMode="External"/><Relationship Id="rId42" Type="http://schemas.openxmlformats.org/officeDocument/2006/relationships/hyperlink" Target="https://doi.org/10.1146/annurev.energy.14.1.273" TargetMode="External"/><Relationship Id="rId43" Type="http://schemas.openxmlformats.org/officeDocument/2006/relationships/hyperlink" Target="https://www.ons.gov.uk/methodology/geography/ukgeographies/postalgeography" TargetMode="External"/><Relationship Id="rId44" Type="http://schemas.openxmlformats.org/officeDocument/2006/relationships/hyperlink" Target="https://doi.org/10.1525/sp.2007.54.1.23." TargetMode="External"/><Relationship Id="rId45" Type="http://schemas.openxmlformats.org/officeDocument/2006/relationships/hyperlink" Target="https://doi.org/10.1017/S004727940002034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6795</Words>
  <Characters>38733</Characters>
  <Application>Microsoft Macintosh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Using Energy Smart Meter Data and Socio-Demographic Indicators to Understand Consumption in Relation to Deprivation Levels</vt:lpstr>
    </vt:vector>
  </TitlesOfParts>
  <Company/>
  <LinksUpToDate>false</LinksUpToDate>
  <CharactersWithSpaces>45438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Energy Smart Meter Data and Socio-Demographic Indicators to Understand Consumption in Relation to Deprivation Levels</dc:title>
  <dc:creator>Ellen Talbot</dc:creator>
  <cp:lastModifiedBy>Talbot, Ellen</cp:lastModifiedBy>
  <cp:revision>2</cp:revision>
  <dcterms:created xsi:type="dcterms:W3CDTF">2018-05-08T20:45:00Z</dcterms:created>
  <dcterms:modified xsi:type="dcterms:W3CDTF">2018-05-08T20:45:00Z</dcterms:modified>
</cp:coreProperties>
</file>