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두배올라증권 주식회사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2026년도 정보보호계획 및 내부 관리계획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문서번호: ISMS-P-PLAN-001   |   대상연도: 2026년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작성부서: 정보보호정책팀 · 개인정보보호팀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1. 경영진 승인내역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2225"/>
        <w:gridCol w:w="2225"/>
      </w:tblGrid>
      <w:tr>
        <w:tc>
          <w:tcPr>
            <w:tcW w:type="dxa" w:w="1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직책/성명</w:t>
            </w:r>
          </w:p>
        </w:tc>
        <w:tc>
          <w:tcPr>
            <w:tcW w:type="dxa" w:w="222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서명(전자결재)</w:t>
            </w:r>
          </w:p>
        </w:tc>
        <w:tc>
          <w:tcPr>
            <w:tcW w:type="dxa" w:w="222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승인일자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기안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정보보호정책팀장 곽구베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검토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CPO(개인정보보호책임자) 곽네베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검토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CISO(정보보호최고책임자) 곽세베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심의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정보보호위원회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승인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대표이사(CEO) 곽두베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  <w:tc>
          <w:tcPr>
            <w:tcW w:type="dxa" w:w="22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2. 목적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본 계획은 「개인정보 보호법」 제29조 및 「개인정보의 안전성 확보조치 기준」에 따라 두배올라증권 주식회사(이하 '회사')가 수립·시행하는 내부 관리계획과, 「정보보호 및 개인정보보호 정책서(ISMS-P-POL-001)」에 따른 2026년도 정보보호 활동 추진계획을 통합하여 정함으로써 관리체계의 실효성을 확보하고 경영진의 책임 하에 이행함을 목적으로 한다.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3. 내부 관리계획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1) 개인정보 보호책임자의 지정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회사는 개인정보 보호책임자(CPO)로 곽네베(개인정보보호팀)를 지정하며, 개인정보 처리에 관한 업무를 총괄하도록 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2) 개인정보보호 조직의 구성·운영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CISO(정보보호본부) 산하 정보보호정책팀·보안운영팀·보안관제침해대응팀·보안성검토팀·FDS운영팀과 CPO 산하 개인정보보호팀으로 조직을 구성하며, 세부 조직 및 역할은 「전사 조직도」에 따른다.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3) 임직원의 개인정보 취급 권한 부여·변경·말소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개인정보취급자 지정 및 권한 부여는 「특수권한 관리기준(ISMS-P-ACC-STD-001)」의 신청·승인 절차에 따르며, 퇴직·직무변경 시 지체없이 권한을 회수한다.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4) 접근권한의 관리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정보시스템 및 개인정보처리시스템에 대한 접근권한은 최소권한 원칙에 따라 부여하며, 분기 1회 이상 접근권한 현황을 재검토한다.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5) 접근통제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DMZ·내부업무망·DB존 간 다단계 방화벽을 통해 접근을 통제하며, 개인정보취급자 PC는 망분리를 통해 인터넷 접속을 차단한다(「시스템 및 네트워크 구성도」 참조).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6) 개인정보의 암호화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고유식별정보, 신용정보, 비밀번호 등 개인정보 및 중요정보는 저장·전송 시 암호화하며, 「개인정보 마스킹 기준」에 따라 화면·출력 시 마스킹을 적용한다.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7) 접속기록의 보관 및 위·변조 방지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개인정보처리시스템 접속기록은 최소 1년(대량 처리 시스템은 2년) 이상 보관하며, 위·변조 방지를 위해 별도 저장장치에 백업한다.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8) 악성프로그램 방지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전사 PC 백신 프로그램을 중앙관리하며, 최신 패턴 자동 업데이트를 의무화한다. 2026년 5월 발생한 악성코드 감염사고를 계기로 미갱신 단말 자동탐지·격리 체계를 구축한다.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9) 물리적 접근 방지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전산실, 문서보관실 등 보호구역을 지정하고 출입통제시스템(카드키·생체인증)을 운영하며, 출입기록은 정기적으로 검토한다.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10) 재해·재난 대비 안전조치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재해복구(DR)센터를 원격지에 구축하여 백업 데이터를 소산 보관하며, 연 1회 이상 DR 모의훈련을 실시하여 RTO/RPO 목표 달성 여부를 검증한다.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11) 개인정보 유출사고 대응계획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사고 발생 시 「사고 등급분류 기준」에 따라 등급을 판단하고 「침해사고 대응 비상연락망」에 따라 보고·대응한다. 개인정보 유출이 확인되는 경우 관계 법령에 따라 정보주체 통지 및 감독당국 신고를 검토한다.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4. 2026년도 정보보호 활동 추진계획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2026년도 중점 추진과제는 다음과 같으며, 각 과제의 예산은 별도 재무회계팀 협의를 통해 편성한다.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750"/>
        <w:gridCol w:w="2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추진과제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담당부서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추진일정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개인정보 DB 접근 이상탐지(DLP) 솔루션 구축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데이터플랫폼팀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1분기~3분기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위험분석 보고서 보호대책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특수권한 관리기준 개정 및 자동알림 체계 구축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보안운영팀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3분기~4분기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사고분석보고서 권고사항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분기별 모의 피싱훈련 및 침해사고 대응 모의훈련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정보보호정책팀·보안관제팀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분기별 1회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 임직원 대상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위탁업체 반기 현장점검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개인정보보호팀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반기 1회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위탁업체 4개사 대상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개발망(DEV/TEST) 외부노출 방지 점검체계 고도화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보안성검토팀·인프라운영팀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4분기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노출점검이력 후속조치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보안관제(SOC) 야간·휴일조 인력 충원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보안관제·침해대응팀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4분기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24시간 관제체계 완성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정기 내부감사 및 관리체계 점검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감사본부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4분기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연 1회 정기감사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5. 정기 검토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본 계획은 연 1회 정기적으로 타당성을 재검토하며, 관련 법령 개정, 침해사고 발생, 조직 개편 등 중대한 변화가 있는 경우 수시로 개정한다.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6. 부칙</w:t>
      </w:r>
    </w:p>
    <w:p>
      <w:pPr>
        <w:spacing w:after="105" w:line="27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본 계획은 2026년 O월 O일부터 시행한다.</w:t>
      </w:r>
    </w:p>
    <w:sectPr>
      <w:headerReference w:type="default" r:id="rId7"/>
      <w:footerReference w:type="default" r:id="rId8"/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000000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00000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352800">
          <wp:simplePos x="0" y="0"/>
          <wp:positionH relativeFrom="page">
            <wp:posOffset>1208722</wp:posOffset>
          </wp:positionH>
          <wp:positionV relativeFrom="page">
            <wp:posOffset>3670300</wp:posOffset>
          </wp:positionV>
          <wp:extent cx="5143500" cy="3352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335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bottom w:val="single" w:color="BFBFBF" w:sz="4" w:space="4"/>
      </w:pBdr>
      <w:jc w:val="right"/>
    </w:pPr>
    <w:r>
      <w:rPr>
        <w:rFonts w:ascii="맑은 고딕" w:cs="맑은 고딕" w:eastAsia="맑은 고딕" w:hAnsi="맑은 고딕"/>
        <w:color w:val="000000"/>
        <w:sz w:val="16"/>
        <w:szCs w:val="16"/>
      </w:rPr>
      <w:t xml:space="preserve">두배올라증권 정보보호계획 및 내부 관리계획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b9ae56a78712d5aa7363054ee33b35a765b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2026-08-25T06:07:28.606Z</dcterms:created>
  <dcterms:modified xsi:type="dcterms:W3CDTF">2026-08-25T06:07:28.617Z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