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5D55" w14:textId="3D85A374" w:rsidR="00545D5F" w:rsidRPr="007A2F53" w:rsidRDefault="007A2F53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7A2F53">
        <w:rPr>
          <w:rFonts w:ascii="Arial" w:hAnsi="Arial" w:cs="Arial"/>
          <w:b/>
          <w:bCs/>
          <w:sz w:val="36"/>
          <w:szCs w:val="36"/>
        </w:rPr>
        <w:t xml:space="preserve">Расширенная форма Бэкуса — </w:t>
      </w:r>
      <w:proofErr w:type="gramStart"/>
      <w:r w:rsidRPr="007A2F53">
        <w:rPr>
          <w:rFonts w:ascii="Arial" w:hAnsi="Arial" w:cs="Arial"/>
          <w:b/>
          <w:bCs/>
          <w:sz w:val="36"/>
          <w:szCs w:val="36"/>
        </w:rPr>
        <w:t>Наура</w:t>
      </w:r>
      <w:r w:rsidRPr="007A2F53">
        <w:rPr>
          <w:rFonts w:ascii="Arial" w:hAnsi="Arial" w:cs="Arial"/>
          <w:b/>
          <w:bCs/>
          <w:sz w:val="36"/>
          <w:szCs w:val="36"/>
          <w:lang w:val="en-US"/>
        </w:rPr>
        <w:t>(</w:t>
      </w:r>
      <w:proofErr w:type="gramEnd"/>
      <w:r w:rsidRPr="007A2F53">
        <w:rPr>
          <w:rFonts w:ascii="Arial" w:hAnsi="Arial" w:cs="Arial"/>
          <w:b/>
          <w:bCs/>
          <w:i/>
          <w:iCs/>
          <w:sz w:val="36"/>
          <w:szCs w:val="36"/>
          <w:lang w:val="en"/>
        </w:rPr>
        <w:t>Extended Backus–Naur Form</w:t>
      </w:r>
      <w:r w:rsidRPr="007A2F53">
        <w:rPr>
          <w:rFonts w:ascii="Arial" w:hAnsi="Arial" w:cs="Arial"/>
          <w:b/>
          <w:bCs/>
          <w:sz w:val="36"/>
          <w:szCs w:val="36"/>
        </w:rPr>
        <w:t xml:space="preserve"> (</w:t>
      </w:r>
      <w:r w:rsidRPr="007A2F53">
        <w:rPr>
          <w:rFonts w:ascii="Arial" w:hAnsi="Arial" w:cs="Arial"/>
          <w:b/>
          <w:bCs/>
          <w:i/>
          <w:iCs/>
          <w:sz w:val="36"/>
          <w:szCs w:val="36"/>
          <w:lang w:val="en"/>
        </w:rPr>
        <w:t>EBNF</w:t>
      </w:r>
      <w:r w:rsidRPr="007A2F53">
        <w:rPr>
          <w:rFonts w:ascii="Arial" w:hAnsi="Arial" w:cs="Arial"/>
          <w:b/>
          <w:bCs/>
          <w:sz w:val="36"/>
          <w:szCs w:val="36"/>
        </w:rPr>
        <w:t>)</w:t>
      </w:r>
      <w:r w:rsidRPr="007A2F53">
        <w:rPr>
          <w:rFonts w:ascii="Arial" w:hAnsi="Arial" w:cs="Arial"/>
          <w:b/>
          <w:bCs/>
          <w:sz w:val="36"/>
          <w:szCs w:val="36"/>
          <w:lang w:val="en-US"/>
        </w:rPr>
        <w:t>)</w:t>
      </w:r>
    </w:p>
    <w:p w14:paraId="58D390CF" w14:textId="5B8A4467" w:rsidR="007A2F53" w:rsidRDefault="007A2F53">
      <w:pPr>
        <w:rPr>
          <w:rFonts w:ascii="Arial" w:hAnsi="Arial" w:cs="Arial"/>
        </w:rPr>
      </w:pPr>
      <w:r w:rsidRPr="007A2F53">
        <w:rPr>
          <w:rFonts w:ascii="Arial" w:hAnsi="Arial" w:cs="Arial"/>
          <w:b/>
          <w:bCs/>
          <w:sz w:val="28"/>
          <w:szCs w:val="28"/>
        </w:rPr>
        <w:t>Определени</w:t>
      </w:r>
      <w:r>
        <w:rPr>
          <w:rFonts w:ascii="Arial" w:hAnsi="Arial" w:cs="Arial"/>
          <w:b/>
          <w:bCs/>
          <w:sz w:val="28"/>
          <w:szCs w:val="28"/>
        </w:rPr>
        <w:t>е:</w:t>
      </w:r>
      <w:r>
        <w:rPr>
          <w:rFonts w:ascii="Arial" w:hAnsi="Arial" w:cs="Arial"/>
        </w:rPr>
        <w:t xml:space="preserve"> </w:t>
      </w:r>
      <w:r w:rsidRPr="007A2F53">
        <w:rPr>
          <w:rFonts w:ascii="Arial" w:hAnsi="Arial" w:cs="Arial"/>
        </w:rPr>
        <w:t>формальная система определения синтаксиса, в которой одни синтаксические категории последовательно определяются через другие. Используется для описания контекстно-свободных формальных грамматик. Предложена Никлаусом Виртом. Является расширенной переработкой форм Бэкуса — Наура, отличается от БНФ более «ёмкими» конструкциями, позволяющими при той же выразительной способности упростить и сократить в объёме описание.</w:t>
      </w:r>
    </w:p>
    <w:p w14:paraId="5B96E95D" w14:textId="4024E265" w:rsidR="007A2F53" w:rsidRDefault="007A2F53">
      <w:pPr>
        <w:rPr>
          <w:rFonts w:ascii="Arial" w:hAnsi="Arial" w:cs="Arial"/>
          <w:b/>
          <w:bCs/>
          <w:sz w:val="28"/>
          <w:szCs w:val="28"/>
        </w:rPr>
      </w:pPr>
      <w:r w:rsidRPr="007A2F53">
        <w:rPr>
          <w:rFonts w:ascii="Arial" w:hAnsi="Arial" w:cs="Arial"/>
          <w:b/>
          <w:bCs/>
          <w:sz w:val="28"/>
          <w:szCs w:val="28"/>
        </w:rPr>
        <w:t>Важные понятия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DCAFE23" w14:textId="0D316220" w:rsidR="007A2F53" w:rsidRPr="007A2F53" w:rsidRDefault="007A2F53" w:rsidP="007A2F53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7A2F53">
        <w:rPr>
          <w:rFonts w:ascii="Arial" w:hAnsi="Arial" w:cs="Arial"/>
          <w:i/>
          <w:iCs/>
        </w:rPr>
        <w:t>Терминальные символы</w:t>
      </w:r>
      <w:r w:rsidRPr="007A2F53">
        <w:rPr>
          <w:rFonts w:ascii="Arial" w:hAnsi="Arial" w:cs="Arial"/>
        </w:rPr>
        <w:t xml:space="preserve"> — это минимальные элементы грамматики, не имеющие собственной грамматической структуры. В РБНФ терминальные символы — это либо предопределённые идентификаторы (имена, считающиеся заданными для данного описания грамматики), либо цепочки — последовательности символов в кавычках или апострофах.</w:t>
      </w:r>
    </w:p>
    <w:p w14:paraId="50B71A42" w14:textId="459F594B" w:rsidR="007A2F53" w:rsidRDefault="007A2F53" w:rsidP="007A2F53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7A2F53">
        <w:rPr>
          <w:rFonts w:ascii="Arial" w:hAnsi="Arial" w:cs="Arial"/>
          <w:i/>
          <w:iCs/>
        </w:rPr>
        <w:t>Нетерминальные символы</w:t>
      </w:r>
      <w:r w:rsidRPr="007A2F53">
        <w:rPr>
          <w:rFonts w:ascii="Arial" w:hAnsi="Arial" w:cs="Arial"/>
        </w:rPr>
        <w:t xml:space="preserve"> — это элементы грамматики, имеющие собственные имена и структуру. Каждый нетерминальный символ состоит из одного или более терминальных и/или нетерминальных символов, сочетание которых определяется правилами грамматики. В РБНФ каждый нетерминальный символ имеет имя, которое представляет собой строку символов.</w:t>
      </w:r>
    </w:p>
    <w:p w14:paraId="3C076C57" w14:textId="11F64A7D" w:rsidR="007A2F53" w:rsidRPr="007A2F53" w:rsidRDefault="007A2F53" w:rsidP="007A2F53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7A2F53">
        <w:rPr>
          <w:rFonts w:ascii="Arial" w:hAnsi="Arial" w:cs="Arial"/>
          <w:b/>
          <w:bCs/>
          <w:sz w:val="28"/>
          <w:szCs w:val="28"/>
        </w:rPr>
        <w:t>Правила</w:t>
      </w:r>
      <w:r w:rsidR="00E33113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="00E33113">
        <w:rPr>
          <w:rFonts w:ascii="Arial" w:hAnsi="Arial" w:cs="Arial"/>
          <w:b/>
          <w:bCs/>
          <w:sz w:val="28"/>
          <w:szCs w:val="28"/>
        </w:rPr>
        <w:t>Википедия)</w:t>
      </w:r>
    </w:p>
    <w:p w14:paraId="7DAA145B" w14:textId="0ADF6958" w:rsidR="007A2F53" w:rsidRPr="007A2F53" w:rsidRDefault="007A2F53" w:rsidP="007A2F53">
      <w:pPr>
        <w:rPr>
          <w:rFonts w:ascii="Arial" w:hAnsi="Arial" w:cs="Arial"/>
          <w:i/>
          <w:iCs/>
        </w:rPr>
      </w:pPr>
      <w:r w:rsidRPr="007A2F53">
        <w:rPr>
          <w:rFonts w:ascii="Arial" w:hAnsi="Arial" w:cs="Arial"/>
          <w:i/>
          <w:iCs/>
        </w:rPr>
        <w:t>Правило в РБНФ имеет вид:</w:t>
      </w:r>
    </w:p>
    <w:p w14:paraId="0EED8AF8" w14:textId="37D8FB2F" w:rsidR="007A2F53" w:rsidRPr="007A2F53" w:rsidRDefault="007A2F53" w:rsidP="007A2F53">
      <w:pPr>
        <w:rPr>
          <w:rFonts w:ascii="Arial" w:hAnsi="Arial" w:cs="Arial"/>
        </w:rPr>
      </w:pPr>
      <w:r w:rsidRPr="007A2F53">
        <w:rPr>
          <w:rFonts w:ascii="Arial" w:hAnsi="Arial" w:cs="Arial"/>
          <w:highlight w:val="yellow"/>
        </w:rPr>
        <w:t>идентификатор = выражение.</w:t>
      </w:r>
    </w:p>
    <w:p w14:paraId="72B32737" w14:textId="0C680034" w:rsidR="007A2F53" w:rsidRPr="007A2F53" w:rsidRDefault="007A2F53" w:rsidP="007A2F53">
      <w:pPr>
        <w:rPr>
          <w:rFonts w:ascii="Arial" w:hAnsi="Arial" w:cs="Arial"/>
        </w:rPr>
      </w:pPr>
      <w:r>
        <w:rPr>
          <w:rFonts w:ascii="Arial" w:hAnsi="Arial" w:cs="Arial"/>
        </w:rPr>
        <w:t>Г</w:t>
      </w:r>
      <w:r w:rsidRPr="007A2F53">
        <w:rPr>
          <w:rFonts w:ascii="Arial" w:hAnsi="Arial" w:cs="Arial"/>
        </w:rPr>
        <w:t>де идентификатор — имя нетерминального символа, а выражение — соответствующая правилам РБНФ комбинация терминальных и нетерминальных символов и специальных знаков. Точка в конце — специальный символ, указывающий на завершение правила.</w:t>
      </w:r>
    </w:p>
    <w:p w14:paraId="032F3084" w14:textId="32D721BC" w:rsidR="007A2F53" w:rsidRPr="007A2F53" w:rsidRDefault="007A2F53" w:rsidP="007A2F53">
      <w:pPr>
        <w:rPr>
          <w:rFonts w:ascii="Arial" w:hAnsi="Arial" w:cs="Arial"/>
        </w:rPr>
      </w:pPr>
      <w:r w:rsidRPr="007A2F53">
        <w:rPr>
          <w:rFonts w:ascii="Arial" w:hAnsi="Arial" w:cs="Arial"/>
          <w:i/>
          <w:iCs/>
        </w:rPr>
        <w:t xml:space="preserve">Семантика правила РБНФ </w:t>
      </w:r>
      <w:r w:rsidRPr="007A2F53">
        <w:rPr>
          <w:rFonts w:ascii="Arial" w:hAnsi="Arial" w:cs="Arial"/>
        </w:rPr>
        <w:t>— нетерминальный символ, заданный идентификатором слева от знака «равно», представляет собой определяемую выражением комбинацию терминальных и нетерминальных символов.</w:t>
      </w:r>
    </w:p>
    <w:p w14:paraId="7643A4B0" w14:textId="4464D7DF" w:rsidR="007A2F53" w:rsidRDefault="007A2F53" w:rsidP="007A2F53">
      <w:pPr>
        <w:rPr>
          <w:rFonts w:ascii="Arial" w:hAnsi="Arial" w:cs="Arial"/>
        </w:rPr>
      </w:pPr>
      <w:r w:rsidRPr="007A2F53">
        <w:rPr>
          <w:rFonts w:ascii="Arial" w:hAnsi="Arial" w:cs="Arial"/>
        </w:rPr>
        <w:t>Полное описание грамматики представляет собой набор правил, который последовательно определяет все нетерминальные символы грамматики так, что каждый нетерминальный символ может быть сведён к комбинации терминальных символов путём последовательного (рекурсивного) применения правил. В определении РБНФ нет никаких специальных предписаний относительно порядка записи правил, хотя такие предписания могут вводиться при использовании РБНФ программными средствами, обеспечивающими автоматическую генерацию программ синтаксического разбора по описанию грамматики.</w:t>
      </w:r>
    </w:p>
    <w:p w14:paraId="5A19C51D" w14:textId="77777777" w:rsidR="00E33113" w:rsidRPr="00CF570C" w:rsidRDefault="00E33113">
      <w:pPr>
        <w:rPr>
          <w:rFonts w:ascii="Arial" w:hAnsi="Arial" w:cs="Arial"/>
          <w:lang w:val="en-US"/>
        </w:rPr>
      </w:pPr>
    </w:p>
    <w:p w14:paraId="47DB5B84" w14:textId="7BB49735" w:rsidR="00E33113" w:rsidRDefault="00E3311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FE1A42" w14:textId="3D0EF8B7" w:rsidR="00E33113" w:rsidRPr="007A2F53" w:rsidRDefault="00E33113" w:rsidP="007A2F53">
      <w:pPr>
        <w:rPr>
          <w:rFonts w:ascii="Arial" w:hAnsi="Arial" w:cs="Arial"/>
        </w:rPr>
      </w:pPr>
      <w:r w:rsidRPr="00E33113">
        <w:rPr>
          <w:rFonts w:ascii="Arial" w:hAnsi="Arial" w:cs="Arial"/>
        </w:rPr>
        <w:lastRenderedPageBreak/>
        <w:drawing>
          <wp:inline distT="0" distB="0" distL="0" distR="0" wp14:anchorId="026853E9" wp14:editId="1BC3BFA6">
            <wp:extent cx="2951387" cy="6626431"/>
            <wp:effectExtent l="0" t="0" r="1905" b="3175"/>
            <wp:docPr id="1599323201" name="Рисунок 1" descr="Изображение выглядит как текст, снимок экрана, меню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3201" name="Рисунок 1" descr="Изображение выглядит как текст, снимок экрана, меню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687" cy="66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13" w:rsidRPr="007A2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4E40A" w14:textId="77777777" w:rsidR="00364161" w:rsidRDefault="00364161" w:rsidP="007A2F53">
      <w:pPr>
        <w:spacing w:after="0" w:line="240" w:lineRule="auto"/>
      </w:pPr>
      <w:r>
        <w:separator/>
      </w:r>
    </w:p>
  </w:endnote>
  <w:endnote w:type="continuationSeparator" w:id="0">
    <w:p w14:paraId="62913086" w14:textId="77777777" w:rsidR="00364161" w:rsidRDefault="00364161" w:rsidP="007A2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F7CC" w14:textId="77777777" w:rsidR="00364161" w:rsidRDefault="00364161" w:rsidP="007A2F53">
      <w:pPr>
        <w:spacing w:after="0" w:line="240" w:lineRule="auto"/>
      </w:pPr>
      <w:r>
        <w:separator/>
      </w:r>
    </w:p>
  </w:footnote>
  <w:footnote w:type="continuationSeparator" w:id="0">
    <w:p w14:paraId="515575F6" w14:textId="77777777" w:rsidR="00364161" w:rsidRDefault="00364161" w:rsidP="007A2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61AB0"/>
    <w:multiLevelType w:val="hybridMultilevel"/>
    <w:tmpl w:val="85E42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8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53"/>
    <w:rsid w:val="00364161"/>
    <w:rsid w:val="00411474"/>
    <w:rsid w:val="004213E9"/>
    <w:rsid w:val="00545D5F"/>
    <w:rsid w:val="005A5DEE"/>
    <w:rsid w:val="007A2F53"/>
    <w:rsid w:val="00CF570C"/>
    <w:rsid w:val="00E3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1BC3"/>
  <w15:chartTrackingRefBased/>
  <w15:docId w15:val="{1AEA0881-2BAF-4AF4-AF67-55987B6E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F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F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F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F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F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F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F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F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F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F5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2F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2F53"/>
  </w:style>
  <w:style w:type="paragraph" w:styleId="ae">
    <w:name w:val="footer"/>
    <w:basedOn w:val="a"/>
    <w:link w:val="af"/>
    <w:uiPriority w:val="99"/>
    <w:unhideWhenUsed/>
    <w:rsid w:val="007A2F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2F53"/>
  </w:style>
  <w:style w:type="character" w:styleId="af0">
    <w:name w:val="Hyperlink"/>
    <w:basedOn w:val="a0"/>
    <w:uiPriority w:val="99"/>
    <w:unhideWhenUsed/>
    <w:rsid w:val="007A2F53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Марышев</dc:creator>
  <cp:keywords/>
  <dc:description/>
  <cp:lastModifiedBy>Алексей Марышев</cp:lastModifiedBy>
  <cp:revision>1</cp:revision>
  <dcterms:created xsi:type="dcterms:W3CDTF">2025-10-08T19:48:00Z</dcterms:created>
  <dcterms:modified xsi:type="dcterms:W3CDTF">2025-10-08T20:59:00Z</dcterms:modified>
</cp:coreProperties>
</file>