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nterprise-ai-knowledge-platform"/>
    <w:p>
      <w:pPr>
        <w:pStyle w:val="Heading1"/>
      </w:pPr>
      <w:r>
        <w:t xml:space="preserve">Enterprise AI Knowledge Platform</w:t>
      </w:r>
    </w:p>
    <w:bookmarkStart w:id="20" w:name="high-level-design-hld"/>
    <w:p>
      <w:pPr>
        <w:pStyle w:val="Heading2"/>
      </w:pPr>
      <w:r>
        <w:t xml:space="preserve">High-Level Design (HLD)</w:t>
      </w:r>
    </w:p>
    <w:p>
      <w:pPr>
        <w:pStyle w:val="FirstParagraph"/>
      </w:pPr>
      <w:r>
        <w:rPr>
          <w:b/>
          <w:bCs/>
        </w:rPr>
        <w:t xml:space="preserve">Version:</w:t>
      </w:r>
      <w:r>
        <w:t xml:space="preserve"> </w:t>
      </w:r>
      <w:r>
        <w:t xml:space="preserve">1.0</w:t>
      </w:r>
      <w:r>
        <w:br/>
      </w:r>
      <w:r>
        <w:rPr>
          <w:b/>
          <w:bCs/>
        </w:rPr>
        <w:t xml:space="preserve">Document Type:</w:t>
      </w:r>
      <w:r>
        <w:t xml:space="preserve"> </w:t>
      </w:r>
      <w:r>
        <w:t xml:space="preserve">High-Level Design (HLD)</w:t>
      </w:r>
      <w:r>
        <w:br/>
      </w:r>
      <w:r>
        <w:rPr>
          <w:b/>
          <w:bCs/>
        </w:rPr>
        <w:t xml:space="preserve">Status:</w:t>
      </w:r>
      <w:r>
        <w:t xml:space="preserve"> </w:t>
      </w:r>
      <w:r>
        <w:t xml:space="preserve">Draft</w:t>
      </w:r>
      <w:r>
        <w:br/>
      </w:r>
      <w:r>
        <w:rPr>
          <w:b/>
          <w:bCs/>
        </w:rPr>
        <w:t xml:space="preserve">Target Audience:</w:t>
      </w:r>
      <w:r>
        <w:t xml:space="preserve"> </w:t>
      </w:r>
      <w:r>
        <w:t xml:space="preserve">Enterprise Architects, Solution Architects, Engineering Leads, Product Owners, Security Architects, DevOps Engineers</w:t>
      </w:r>
    </w:p>
    <w:p>
      <w:r>
        <w:pict>
          <v:rect style="width:0;height:1.5pt" o:hralign="center" o:hrstd="t" o:hr="t"/>
        </w:pict>
      </w:r>
    </w:p>
    <w:bookmarkEnd w:id="20"/>
    <w:bookmarkEnd w:id="21"/>
    <w:bookmarkStart w:id="25" w:name="executive-summary"/>
    <w:p>
      <w:pPr>
        <w:pStyle w:val="Heading1"/>
      </w:pPr>
      <w:r>
        <w:t xml:space="preserve">1. Executive Summary</w:t>
      </w:r>
    </w:p>
    <w:bookmarkStart w:id="22" w:name="background"/>
    <w:p>
      <w:pPr>
        <w:pStyle w:val="Heading2"/>
      </w:pPr>
      <w:r>
        <w:t xml:space="preserve">1.1 Background</w:t>
      </w:r>
    </w:p>
    <w:p>
      <w:pPr>
        <w:pStyle w:val="FirstParagraph"/>
      </w:pPr>
      <w:r>
        <w:t xml:space="preserve">Insurance claims professionals spend significant time manually reviewing policy documents, endorsements, exclusions, deductibles, and other contractual clauses before making coverage decisions.</w:t>
      </w:r>
    </w:p>
    <w:p>
      <w:pPr>
        <w:pStyle w:val="BodyText"/>
      </w:pPr>
      <w:r>
        <w:t xml:space="preserve">Modern policies frequently exceed hundreds of pages and contain complex legal language, making policy interpretation expensive, slow, and inconsistent.</w:t>
      </w:r>
    </w:p>
    <w:p>
      <w:pPr>
        <w:pStyle w:val="BodyText"/>
      </w:pPr>
      <w:r>
        <w:t xml:space="preserve">This solution introduces an</w:t>
      </w:r>
      <w:r>
        <w:t xml:space="preserve"> </w:t>
      </w:r>
      <w:r>
        <w:rPr>
          <w:b/>
          <w:bCs/>
        </w:rPr>
        <w:t xml:space="preserve">Enterprise AI Knowledge Platform</w:t>
      </w:r>
      <w:r>
        <w:t xml:space="preserve"> </w:t>
      </w:r>
      <w:r>
        <w:t xml:space="preserve">with the first business application being a</w:t>
      </w:r>
      <w:r>
        <w:t xml:space="preserve"> </w:t>
      </w:r>
      <w:r>
        <w:rPr>
          <w:b/>
          <w:bCs/>
        </w:rPr>
        <w:t xml:space="preserve">Property Coverage Assistant</w:t>
      </w:r>
      <w:r>
        <w:t xml:space="preserve"> </w:t>
      </w:r>
      <w:r>
        <w:t xml:space="preserve">that accelerates policy analysis while maintaining auditability, security, explainability, and enterprise governance.</w:t>
      </w:r>
    </w:p>
    <w:p>
      <w:r>
        <w:pict>
          <v:rect style="width:0;height:1.5pt" o:hralign="center" o:hrstd="t" o:hr="t"/>
        </w:pict>
      </w:r>
    </w:p>
    <w:bookmarkEnd w:id="22"/>
    <w:bookmarkStart w:id="23" w:name="vision"/>
    <w:p>
      <w:pPr>
        <w:pStyle w:val="Heading2"/>
      </w:pPr>
      <w:r>
        <w:t xml:space="preserve">1.2 Vision</w:t>
      </w:r>
    </w:p>
    <w:p>
      <w:pPr>
        <w:pStyle w:val="FirstParagraph"/>
      </w:pPr>
      <w:r>
        <w:t xml:space="preserve">Build a reusable enterprise AI platform capable of powering multiple insurance assistants rather than solving a single use case.</w:t>
      </w:r>
    </w:p>
    <w:p>
      <w:pPr>
        <w:pStyle w:val="BodyText"/>
      </w:pPr>
      <w:r>
        <w:t xml:space="preserve">The first implementation focuses on Property Coverage Analysis, while the same platform can later support:</w:t>
      </w:r>
    </w:p>
    <w:p>
      <w:pPr>
        <w:pStyle w:val="Compact"/>
        <w:numPr>
          <w:ilvl w:val="0"/>
          <w:numId w:val="1001"/>
        </w:numPr>
      </w:pPr>
      <w:r>
        <w:t xml:space="preserve">Property Coverage Assistant</w:t>
      </w:r>
    </w:p>
    <w:p>
      <w:pPr>
        <w:pStyle w:val="Compact"/>
        <w:numPr>
          <w:ilvl w:val="0"/>
          <w:numId w:val="1001"/>
        </w:numPr>
      </w:pPr>
      <w:r>
        <w:t xml:space="preserve">Subrogation Assistant</w:t>
      </w:r>
    </w:p>
    <w:p>
      <w:pPr>
        <w:pStyle w:val="Compact"/>
        <w:numPr>
          <w:ilvl w:val="0"/>
          <w:numId w:val="1001"/>
        </w:numPr>
      </w:pPr>
      <w:r>
        <w:t xml:space="preserve">Arbitration Assistant</w:t>
      </w:r>
    </w:p>
    <w:p>
      <w:pPr>
        <w:pStyle w:val="Compact"/>
        <w:numPr>
          <w:ilvl w:val="0"/>
          <w:numId w:val="1001"/>
        </w:numPr>
      </w:pPr>
      <w:r>
        <w:t xml:space="preserve">Underwriting Assistant</w:t>
      </w:r>
    </w:p>
    <w:p>
      <w:pPr>
        <w:pStyle w:val="Compact"/>
        <w:numPr>
          <w:ilvl w:val="0"/>
          <w:numId w:val="1001"/>
        </w:numPr>
      </w:pPr>
      <w:r>
        <w:t xml:space="preserve">Policy Comparison Assistant</w:t>
      </w:r>
    </w:p>
    <w:p>
      <w:pPr>
        <w:pStyle w:val="Compact"/>
        <w:numPr>
          <w:ilvl w:val="0"/>
          <w:numId w:val="1001"/>
        </w:numPr>
      </w:pPr>
      <w:r>
        <w:t xml:space="preserve">Legal Assistant</w:t>
      </w:r>
    </w:p>
    <w:p>
      <w:pPr>
        <w:pStyle w:val="Compact"/>
        <w:numPr>
          <w:ilvl w:val="0"/>
          <w:numId w:val="1001"/>
        </w:numPr>
      </w:pPr>
      <w:r>
        <w:t xml:space="preserve">Claim Fraud Assistant</w:t>
      </w:r>
    </w:p>
    <w:p>
      <w:r>
        <w:pict>
          <v:rect style="width:0;height:1.5pt" o:hralign="center" o:hrstd="t" o:hr="t"/>
        </w:pict>
      </w:r>
    </w:p>
    <w:bookmarkEnd w:id="23"/>
    <w:bookmarkStart w:id="24" w:name="objectives"/>
    <w:p>
      <w:pPr>
        <w:pStyle w:val="Heading2"/>
      </w:pPr>
      <w:r>
        <w:t xml:space="preserve">1.3 Objectives</w:t>
      </w:r>
    </w:p>
    <w:p>
      <w:pPr>
        <w:pStyle w:val="FirstParagraph"/>
      </w:pPr>
      <w:r>
        <w:t xml:space="preserve">The solution aims to:</w:t>
      </w:r>
    </w:p>
    <w:p>
      <w:pPr>
        <w:pStyle w:val="Compact"/>
        <w:numPr>
          <w:ilvl w:val="0"/>
          <w:numId w:val="1002"/>
        </w:numPr>
      </w:pPr>
      <w:r>
        <w:t xml:space="preserve">Reduce policy review time.</w:t>
      </w:r>
    </w:p>
    <w:p>
      <w:pPr>
        <w:pStyle w:val="Compact"/>
        <w:numPr>
          <w:ilvl w:val="0"/>
          <w:numId w:val="1002"/>
        </w:numPr>
      </w:pPr>
      <w:r>
        <w:t xml:space="preserve">Improve consistency of coverage decisions.</w:t>
      </w:r>
    </w:p>
    <w:p>
      <w:pPr>
        <w:pStyle w:val="Compact"/>
        <w:numPr>
          <w:ilvl w:val="0"/>
          <w:numId w:val="1002"/>
        </w:numPr>
      </w:pPr>
      <w:r>
        <w:t xml:space="preserve">Provide explainable and evidence-backed AI responses.</w:t>
      </w:r>
    </w:p>
    <w:p>
      <w:pPr>
        <w:pStyle w:val="Compact"/>
        <w:numPr>
          <w:ilvl w:val="0"/>
          <w:numId w:val="1002"/>
        </w:numPr>
      </w:pPr>
      <w:r>
        <w:t xml:space="preserve">Support follow-up research without repeating full analysis.</w:t>
      </w:r>
    </w:p>
    <w:p>
      <w:pPr>
        <w:pStyle w:val="Compact"/>
        <w:numPr>
          <w:ilvl w:val="0"/>
          <w:numId w:val="1002"/>
        </w:numPr>
      </w:pPr>
      <w:r>
        <w:t xml:space="preserve">Build reusable enterprise AI capabilities.</w:t>
      </w:r>
    </w:p>
    <w:p>
      <w:pPr>
        <w:pStyle w:val="Compact"/>
        <w:numPr>
          <w:ilvl w:val="0"/>
          <w:numId w:val="1002"/>
        </w:numPr>
      </w:pPr>
      <w:r>
        <w:t xml:space="preserve">Maintain enterprise-grade security and governance.</w:t>
      </w:r>
    </w:p>
    <w:p>
      <w:r>
        <w:pict>
          <v:rect style="width:0;height:1.5pt" o:hralign="center" o:hrstd="t" o:hr="t"/>
        </w:pict>
      </w:r>
    </w:p>
    <w:bookmarkEnd w:id="24"/>
    <w:bookmarkEnd w:id="25"/>
    <w:bookmarkStart w:id="28" w:name="business-workflow"/>
    <w:p>
      <w:pPr>
        <w:pStyle w:val="Heading1"/>
      </w:pPr>
      <w:r>
        <w:t xml:space="preserve">2. Business Workflow</w:t>
      </w:r>
    </w:p>
    <w:bookmarkStart w:id="26" w:name="current-workflow"/>
    <w:p>
      <w:pPr>
        <w:pStyle w:val="Heading2"/>
      </w:pPr>
      <w:r>
        <w:t xml:space="preserve">Current Workflow</w:t>
      </w:r>
    </w:p>
    <w:p>
      <w:pPr>
        <w:pStyle w:val="FirstParagraph"/>
      </w:pPr>
      <w:r>
        <w:t xml:space="preserve">Claims Professional</w:t>
      </w:r>
    </w:p>
    <w:p>
      <w:pPr>
        <w:pStyle w:val="BodyText"/>
      </w:pPr>
      <w:r>
        <w:t xml:space="preserve">↓</w:t>
      </w:r>
    </w:p>
    <w:p>
      <w:pPr>
        <w:pStyle w:val="BodyText"/>
      </w:pPr>
      <w:r>
        <w:t xml:space="preserve">Retrieve Claim</w:t>
      </w:r>
    </w:p>
    <w:p>
      <w:pPr>
        <w:pStyle w:val="BodyText"/>
      </w:pPr>
      <w:r>
        <w:t xml:space="preserve">↓</w:t>
      </w:r>
    </w:p>
    <w:p>
      <w:pPr>
        <w:pStyle w:val="BodyText"/>
      </w:pPr>
      <w:r>
        <w:t xml:space="preserve">Retrieve Policy</w:t>
      </w:r>
    </w:p>
    <w:p>
      <w:pPr>
        <w:pStyle w:val="BodyText"/>
      </w:pPr>
      <w:r>
        <w:t xml:space="preserve">↓</w:t>
      </w:r>
    </w:p>
    <w:p>
      <w:pPr>
        <w:pStyle w:val="BodyText"/>
      </w:pPr>
      <w:r>
        <w:t xml:space="preserve">Read Entire Policy</w:t>
      </w:r>
    </w:p>
    <w:p>
      <w:pPr>
        <w:pStyle w:val="BodyText"/>
      </w:pPr>
      <w:r>
        <w:t xml:space="preserve">↓</w:t>
      </w:r>
    </w:p>
    <w:p>
      <w:pPr>
        <w:pStyle w:val="BodyText"/>
      </w:pPr>
      <w:r>
        <w:t xml:space="preserve">Review Endorsements</w:t>
      </w:r>
    </w:p>
    <w:p>
      <w:pPr>
        <w:pStyle w:val="BodyText"/>
      </w:pPr>
      <w:r>
        <w:t xml:space="preserve">↓</w:t>
      </w:r>
    </w:p>
    <w:p>
      <w:pPr>
        <w:pStyle w:val="BodyText"/>
      </w:pPr>
      <w:r>
        <w:t xml:space="preserve">Review Exclusions</w:t>
      </w:r>
    </w:p>
    <w:p>
      <w:pPr>
        <w:pStyle w:val="BodyText"/>
      </w:pPr>
      <w:r>
        <w:t xml:space="preserve">↓</w:t>
      </w:r>
    </w:p>
    <w:p>
      <w:pPr>
        <w:pStyle w:val="BodyText"/>
      </w:pPr>
      <w:r>
        <w:t xml:space="preserve">Review Deductibles</w:t>
      </w:r>
    </w:p>
    <w:p>
      <w:pPr>
        <w:pStyle w:val="BodyText"/>
      </w:pPr>
      <w:r>
        <w:t xml:space="preserve">↓</w:t>
      </w:r>
    </w:p>
    <w:p>
      <w:pPr>
        <w:pStyle w:val="BodyText"/>
      </w:pPr>
      <w:r>
        <w:t xml:space="preserve">Review Limits</w:t>
      </w:r>
    </w:p>
    <w:p>
      <w:pPr>
        <w:pStyle w:val="BodyText"/>
      </w:pPr>
      <w:r>
        <w:t xml:space="preserve">↓</w:t>
      </w:r>
    </w:p>
    <w:p>
      <w:pPr>
        <w:pStyle w:val="BodyText"/>
      </w:pPr>
      <w:r>
        <w:t xml:space="preserve">Prepare Coverage Decision</w:t>
      </w:r>
    </w:p>
    <w:p>
      <w:pPr>
        <w:pStyle w:val="BodyText"/>
      </w:pPr>
      <w:r>
        <w:t xml:space="preserve">↓</w:t>
      </w:r>
    </w:p>
    <w:p>
      <w:pPr>
        <w:pStyle w:val="BodyText"/>
      </w:pPr>
      <w:r>
        <w:t xml:space="preserve">Generate Report</w:t>
      </w:r>
    </w:p>
    <w:p>
      <w:r>
        <w:pict>
          <v:rect style="width:0;height:1.5pt" o:hralign="center" o:hrstd="t" o:hr="t"/>
        </w:pict>
      </w:r>
    </w:p>
    <w:bookmarkEnd w:id="26"/>
    <w:bookmarkStart w:id="27" w:name="proposed-workflow"/>
    <w:p>
      <w:pPr>
        <w:pStyle w:val="Heading2"/>
      </w:pPr>
      <w:r>
        <w:t xml:space="preserve">Proposed Workflow</w:t>
      </w:r>
    </w:p>
    <w:p>
      <w:pPr>
        <w:pStyle w:val="FirstParagraph"/>
      </w:pPr>
      <w:r>
        <w:t xml:space="preserve">Claims Professional</w:t>
      </w:r>
    </w:p>
    <w:p>
      <w:pPr>
        <w:pStyle w:val="BodyText"/>
      </w:pPr>
      <w:r>
        <w:t xml:space="preserve">↓</w:t>
      </w:r>
    </w:p>
    <w:p>
      <w:pPr>
        <w:pStyle w:val="BodyText"/>
      </w:pPr>
      <w:r>
        <w:t xml:space="preserve">Open Claim Workspace</w:t>
      </w:r>
    </w:p>
    <w:p>
      <w:pPr>
        <w:pStyle w:val="BodyText"/>
      </w:pPr>
      <w:r>
        <w:t xml:space="preserve">↓</w:t>
      </w:r>
    </w:p>
    <w:p>
      <w:pPr>
        <w:pStyle w:val="BodyText"/>
      </w:pPr>
      <w:r>
        <w:t xml:space="preserve">Enter</w:t>
      </w:r>
    </w:p>
    <w:p>
      <w:pPr>
        <w:pStyle w:val="Compact"/>
        <w:numPr>
          <w:ilvl w:val="0"/>
          <w:numId w:val="1003"/>
        </w:numPr>
      </w:pPr>
      <w:r>
        <w:t xml:space="preserve">Claim Number</w:t>
      </w:r>
    </w:p>
    <w:p>
      <w:pPr>
        <w:pStyle w:val="Compact"/>
        <w:numPr>
          <w:ilvl w:val="0"/>
          <w:numId w:val="1003"/>
        </w:numPr>
      </w:pPr>
      <w:r>
        <w:t xml:space="preserve">Policy Number</w:t>
      </w:r>
    </w:p>
    <w:p>
      <w:pPr>
        <w:pStyle w:val="Compact"/>
        <w:numPr>
          <w:ilvl w:val="0"/>
          <w:numId w:val="1003"/>
        </w:numPr>
      </w:pPr>
      <w:r>
        <w:t xml:space="preserve">Coverage Questions</w:t>
      </w:r>
    </w:p>
    <w:p>
      <w:pPr>
        <w:pStyle w:val="Compact"/>
        <w:numPr>
          <w:ilvl w:val="0"/>
          <w:numId w:val="1003"/>
        </w:numPr>
      </w:pPr>
      <w:r>
        <w:t xml:space="preserve">Observations</w:t>
      </w:r>
    </w:p>
    <w:p>
      <w:pPr>
        <w:pStyle w:val="Compact"/>
        <w:numPr>
          <w:ilvl w:val="0"/>
          <w:numId w:val="1003"/>
        </w:numPr>
      </w:pPr>
      <w:r>
        <w:t xml:space="preserve">Concerns</w:t>
      </w:r>
    </w:p>
    <w:p>
      <w:pPr>
        <w:pStyle w:val="FirstParagraph"/>
      </w:pPr>
      <w:r>
        <w:t xml:space="preserve">↓</w:t>
      </w:r>
    </w:p>
    <w:p>
      <w:pPr>
        <w:pStyle w:val="BodyText"/>
      </w:pPr>
      <w:r>
        <w:t xml:space="preserve">Claims API</w:t>
      </w:r>
    </w:p>
    <w:p>
      <w:pPr>
        <w:pStyle w:val="BodyText"/>
      </w:pPr>
      <w:r>
        <w:t xml:space="preserve">↓</w:t>
      </w:r>
    </w:p>
    <w:p>
      <w:pPr>
        <w:pStyle w:val="BodyText"/>
      </w:pPr>
      <w:r>
        <w:t xml:space="preserve">Policy API</w:t>
      </w:r>
    </w:p>
    <w:p>
      <w:pPr>
        <w:pStyle w:val="BodyText"/>
      </w:pPr>
      <w:r>
        <w:t xml:space="preserve">↓</w:t>
      </w:r>
    </w:p>
    <w:p>
      <w:pPr>
        <w:pStyle w:val="BodyText"/>
      </w:pPr>
      <w:r>
        <w:t xml:space="preserve">Index Verification</w:t>
      </w:r>
    </w:p>
    <w:p>
      <w:pPr>
        <w:pStyle w:val="BodyText"/>
      </w:pPr>
      <w:r>
        <w:t xml:space="preserve">↓</w:t>
      </w:r>
    </w:p>
    <w:p>
      <w:pPr>
        <w:pStyle w:val="BodyText"/>
      </w:pPr>
      <w:r>
        <w:t xml:space="preserve">(Index Policy if Required)</w:t>
      </w:r>
    </w:p>
    <w:p>
      <w:pPr>
        <w:pStyle w:val="BodyText"/>
      </w:pPr>
      <w:r>
        <w:t xml:space="preserve">↓</w:t>
      </w:r>
    </w:p>
    <w:p>
      <w:pPr>
        <w:pStyle w:val="BodyText"/>
      </w:pPr>
      <w:r>
        <w:t xml:space="preserve">Coverage Analysis Workflow</w:t>
      </w:r>
    </w:p>
    <w:p>
      <w:pPr>
        <w:pStyle w:val="BodyText"/>
      </w:pPr>
      <w:r>
        <w:t xml:space="preserve">↓</w:t>
      </w:r>
    </w:p>
    <w:p>
      <w:pPr>
        <w:pStyle w:val="BodyText"/>
      </w:pPr>
      <w:r>
        <w:t xml:space="preserve">Coverage Report</w:t>
      </w:r>
    </w:p>
    <w:p>
      <w:pPr>
        <w:pStyle w:val="BodyText"/>
      </w:pPr>
      <w:r>
        <w:t xml:space="preserve">↓</w:t>
      </w:r>
    </w:p>
    <w:p>
      <w:pPr>
        <w:pStyle w:val="BodyText"/>
      </w:pPr>
      <w:r>
        <w:t xml:space="preserve">Claim Workspace</w:t>
      </w:r>
    </w:p>
    <w:p>
      <w:pPr>
        <w:pStyle w:val="BodyText"/>
      </w:pPr>
      <w:r>
        <w:t xml:space="preserve">↓</w:t>
      </w:r>
    </w:p>
    <w:p>
      <w:pPr>
        <w:pStyle w:val="BodyText"/>
      </w:pPr>
      <w:r>
        <w:t xml:space="preserve">Follow-up Research</w:t>
      </w:r>
    </w:p>
    <w:p>
      <w:pPr>
        <w:pStyle w:val="BodyText"/>
      </w:pPr>
      <w:r>
        <w:t xml:space="preserve">↓</w:t>
      </w:r>
    </w:p>
    <w:p>
      <w:pPr>
        <w:pStyle w:val="BodyText"/>
      </w:pPr>
      <w:r>
        <w:t xml:space="preserve">Final Coverage Decision</w:t>
      </w:r>
    </w:p>
    <w:p>
      <w:r>
        <w:pict>
          <v:rect style="width:0;height:1.5pt" o:hralign="center" o:hrstd="t" o:hr="t"/>
        </w:pict>
      </w:r>
    </w:p>
    <w:bookmarkEnd w:id="27"/>
    <w:bookmarkEnd w:id="28"/>
    <w:bookmarkStart w:id="33" w:name="solution-overview"/>
    <w:p>
      <w:pPr>
        <w:pStyle w:val="Heading1"/>
      </w:pPr>
      <w:r>
        <w:t xml:space="preserve">3. Solution Overview</w:t>
      </w:r>
    </w:p>
    <w:p>
      <w:pPr>
        <w:pStyle w:val="FirstParagraph"/>
      </w:pPr>
      <w:r>
        <w:t xml:space="preserve">The solution consists of four major platforms.</w:t>
      </w:r>
    </w:p>
    <w:bookmarkStart w:id="29" w:name="knowledge-indexing-platform"/>
    <w:p>
      <w:pPr>
        <w:pStyle w:val="Heading2"/>
      </w:pPr>
      <w:r>
        <w:t xml:space="preserve">1. Knowledge Indexing Platform</w:t>
      </w:r>
    </w:p>
    <w:p>
      <w:pPr>
        <w:pStyle w:val="FirstParagraph"/>
      </w:pPr>
      <w:r>
        <w:t xml:space="preserve">Responsible for:</w:t>
      </w:r>
    </w:p>
    <w:p>
      <w:pPr>
        <w:pStyle w:val="Compact"/>
        <w:numPr>
          <w:ilvl w:val="0"/>
          <w:numId w:val="1004"/>
        </w:numPr>
      </w:pPr>
      <w:r>
        <w:t xml:space="preserve">Document ingestion</w:t>
      </w:r>
    </w:p>
    <w:p>
      <w:pPr>
        <w:pStyle w:val="Compact"/>
        <w:numPr>
          <w:ilvl w:val="0"/>
          <w:numId w:val="1004"/>
        </w:numPr>
      </w:pPr>
      <w:r>
        <w:t xml:space="preserve">Parsing</w:t>
      </w:r>
    </w:p>
    <w:p>
      <w:pPr>
        <w:pStyle w:val="Compact"/>
        <w:numPr>
          <w:ilvl w:val="0"/>
          <w:numId w:val="1004"/>
        </w:numPr>
      </w:pPr>
      <w:r>
        <w:t xml:space="preserve">OCR</w:t>
      </w:r>
    </w:p>
    <w:p>
      <w:pPr>
        <w:pStyle w:val="Compact"/>
        <w:numPr>
          <w:ilvl w:val="0"/>
          <w:numId w:val="1004"/>
        </w:numPr>
      </w:pPr>
      <w:r>
        <w:t xml:space="preserve">Metadata extraction</w:t>
      </w:r>
    </w:p>
    <w:p>
      <w:pPr>
        <w:pStyle w:val="Compact"/>
        <w:numPr>
          <w:ilvl w:val="0"/>
          <w:numId w:val="1004"/>
        </w:numPr>
      </w:pPr>
      <w:r>
        <w:t xml:space="preserve">Canonical representation</w:t>
      </w:r>
    </w:p>
    <w:p>
      <w:pPr>
        <w:pStyle w:val="Compact"/>
        <w:numPr>
          <w:ilvl w:val="0"/>
          <w:numId w:val="1004"/>
        </w:numPr>
      </w:pPr>
      <w:r>
        <w:t xml:space="preserve">Chunking</w:t>
      </w:r>
    </w:p>
    <w:p>
      <w:pPr>
        <w:pStyle w:val="Compact"/>
        <w:numPr>
          <w:ilvl w:val="0"/>
          <w:numId w:val="1004"/>
        </w:numPr>
      </w:pPr>
      <w:r>
        <w:t xml:space="preserve">Embedding generation</w:t>
      </w:r>
    </w:p>
    <w:p>
      <w:pPr>
        <w:pStyle w:val="Compact"/>
        <w:numPr>
          <w:ilvl w:val="0"/>
          <w:numId w:val="1004"/>
        </w:numPr>
      </w:pPr>
      <w:r>
        <w:t xml:space="preserve">Search indexing</w:t>
      </w:r>
    </w:p>
    <w:p>
      <w:pPr>
        <w:pStyle w:val="FirstParagraph"/>
      </w:pPr>
      <w:r>
        <w:t xml:space="preserve">This platform is reusable across all AI assistants.</w:t>
      </w:r>
    </w:p>
    <w:p>
      <w:r>
        <w:pict>
          <v:rect style="width:0;height:1.5pt" o:hralign="center" o:hrstd="t" o:hr="t"/>
        </w:pict>
      </w:r>
    </w:p>
    <w:bookmarkEnd w:id="29"/>
    <w:bookmarkStart w:id="30" w:name="retrieval-service"/>
    <w:p>
      <w:pPr>
        <w:pStyle w:val="Heading2"/>
      </w:pPr>
      <w:r>
        <w:t xml:space="preserve">2. Retrieval Service</w:t>
      </w:r>
    </w:p>
    <w:p>
      <w:pPr>
        <w:pStyle w:val="FirstParagraph"/>
      </w:pPr>
      <w:r>
        <w:t xml:space="preserve">Responsible for:</w:t>
      </w:r>
    </w:p>
    <w:p>
      <w:pPr>
        <w:pStyle w:val="Compact"/>
        <w:numPr>
          <w:ilvl w:val="0"/>
          <w:numId w:val="1005"/>
        </w:numPr>
      </w:pPr>
      <w:r>
        <w:t xml:space="preserve">Query planning</w:t>
      </w:r>
    </w:p>
    <w:p>
      <w:pPr>
        <w:pStyle w:val="Compact"/>
        <w:numPr>
          <w:ilvl w:val="0"/>
          <w:numId w:val="1005"/>
        </w:numPr>
      </w:pPr>
      <w:r>
        <w:t xml:space="preserve">Metadata filtering</w:t>
      </w:r>
    </w:p>
    <w:p>
      <w:pPr>
        <w:pStyle w:val="Compact"/>
        <w:numPr>
          <w:ilvl w:val="0"/>
          <w:numId w:val="1005"/>
        </w:numPr>
      </w:pPr>
      <w:r>
        <w:t xml:space="preserve">Hybrid search</w:t>
      </w:r>
    </w:p>
    <w:p>
      <w:pPr>
        <w:pStyle w:val="Compact"/>
        <w:numPr>
          <w:ilvl w:val="0"/>
          <w:numId w:val="1005"/>
        </w:numPr>
      </w:pPr>
      <w:r>
        <w:t xml:space="preserve">Result ranking</w:t>
      </w:r>
    </w:p>
    <w:p>
      <w:pPr>
        <w:pStyle w:val="Compact"/>
        <w:numPr>
          <w:ilvl w:val="0"/>
          <w:numId w:val="1005"/>
        </w:numPr>
      </w:pPr>
      <w:r>
        <w:t xml:space="preserve">Retrieval abstraction</w:t>
      </w:r>
    </w:p>
    <w:p>
      <w:pPr>
        <w:pStyle w:val="FirstParagraph"/>
      </w:pPr>
      <w:r>
        <w:t xml:space="preserve">Business applications never communicate directly with Azure AI Search.</w:t>
      </w:r>
    </w:p>
    <w:p>
      <w:r>
        <w:pict>
          <v:rect style="width:0;height:1.5pt" o:hralign="center" o:hrstd="t" o:hr="t"/>
        </w:pict>
      </w:r>
    </w:p>
    <w:bookmarkEnd w:id="30"/>
    <w:bookmarkStart w:id="31" w:name="property-coverage-assistant"/>
    <w:p>
      <w:pPr>
        <w:pStyle w:val="Heading2"/>
      </w:pPr>
      <w:r>
        <w:t xml:space="preserve">3. Property Coverage Assistant</w:t>
      </w:r>
    </w:p>
    <w:p>
      <w:pPr>
        <w:pStyle w:val="FirstParagraph"/>
      </w:pPr>
      <w:r>
        <w:t xml:space="preserve">Responsible for:</w:t>
      </w:r>
    </w:p>
    <w:p>
      <w:pPr>
        <w:pStyle w:val="Compact"/>
        <w:numPr>
          <w:ilvl w:val="0"/>
          <w:numId w:val="1006"/>
        </w:numPr>
      </w:pPr>
      <w:r>
        <w:t xml:space="preserve">Claims integration</w:t>
      </w:r>
    </w:p>
    <w:p>
      <w:pPr>
        <w:pStyle w:val="Compact"/>
        <w:numPr>
          <w:ilvl w:val="0"/>
          <w:numId w:val="1006"/>
        </w:numPr>
      </w:pPr>
      <w:r>
        <w:t xml:space="preserve">Policy integration</w:t>
      </w:r>
    </w:p>
    <w:p>
      <w:pPr>
        <w:pStyle w:val="Compact"/>
        <w:numPr>
          <w:ilvl w:val="0"/>
          <w:numId w:val="1006"/>
        </w:numPr>
      </w:pPr>
      <w:r>
        <w:t xml:space="preserve">Coverage workflow orchestration</w:t>
      </w:r>
    </w:p>
    <w:p>
      <w:pPr>
        <w:pStyle w:val="Compact"/>
        <w:numPr>
          <w:ilvl w:val="0"/>
          <w:numId w:val="1006"/>
        </w:numPr>
      </w:pPr>
      <w:r>
        <w:t xml:space="preserve">Report generation</w:t>
      </w:r>
    </w:p>
    <w:p>
      <w:pPr>
        <w:pStyle w:val="Compact"/>
        <w:numPr>
          <w:ilvl w:val="0"/>
          <w:numId w:val="1006"/>
        </w:numPr>
      </w:pPr>
      <w:r>
        <w:t xml:space="preserve">Research workflow</w:t>
      </w:r>
    </w:p>
    <w:p>
      <w:pPr>
        <w:pStyle w:val="Compact"/>
        <w:numPr>
          <w:ilvl w:val="0"/>
          <w:numId w:val="1006"/>
        </w:numPr>
      </w:pPr>
      <w:r>
        <w:t xml:space="preserve">Claim workspace</w:t>
      </w:r>
    </w:p>
    <w:p>
      <w:r>
        <w:pict>
          <v:rect style="width:0;height:1.5pt" o:hralign="center" o:hrstd="t" o:hr="t"/>
        </w:pict>
      </w:r>
    </w:p>
    <w:bookmarkEnd w:id="31"/>
    <w:bookmarkStart w:id="32" w:name="enterprise-ai-operations"/>
    <w:p>
      <w:pPr>
        <w:pStyle w:val="Heading2"/>
      </w:pPr>
      <w:r>
        <w:t xml:space="preserve">4. Enterprise AI Operations</w:t>
      </w:r>
    </w:p>
    <w:p>
      <w:pPr>
        <w:pStyle w:val="FirstParagraph"/>
      </w:pPr>
      <w:r>
        <w:t xml:space="preserve">Responsible for:</w:t>
      </w:r>
    </w:p>
    <w:p>
      <w:pPr>
        <w:pStyle w:val="Compact"/>
        <w:numPr>
          <w:ilvl w:val="0"/>
          <w:numId w:val="1007"/>
        </w:numPr>
      </w:pPr>
      <w:r>
        <w:t xml:space="preserve">Security</w:t>
      </w:r>
    </w:p>
    <w:p>
      <w:pPr>
        <w:pStyle w:val="Compact"/>
        <w:numPr>
          <w:ilvl w:val="0"/>
          <w:numId w:val="1007"/>
        </w:numPr>
      </w:pPr>
      <w:r>
        <w:t xml:space="preserve">Guardrails</w:t>
      </w:r>
    </w:p>
    <w:p>
      <w:pPr>
        <w:pStyle w:val="Compact"/>
        <w:numPr>
          <w:ilvl w:val="0"/>
          <w:numId w:val="1007"/>
        </w:numPr>
      </w:pPr>
      <w:r>
        <w:t xml:space="preserve">Monitoring</w:t>
      </w:r>
    </w:p>
    <w:p>
      <w:pPr>
        <w:pStyle w:val="Compact"/>
        <w:numPr>
          <w:ilvl w:val="0"/>
          <w:numId w:val="1007"/>
        </w:numPr>
      </w:pPr>
      <w:r>
        <w:t xml:space="preserve">Evaluation</w:t>
      </w:r>
    </w:p>
    <w:p>
      <w:pPr>
        <w:pStyle w:val="Compact"/>
        <w:numPr>
          <w:ilvl w:val="0"/>
          <w:numId w:val="1007"/>
        </w:numPr>
      </w:pPr>
      <w:r>
        <w:t xml:space="preserve">Prompt management</w:t>
      </w:r>
    </w:p>
    <w:p>
      <w:pPr>
        <w:pStyle w:val="Compact"/>
        <w:numPr>
          <w:ilvl w:val="0"/>
          <w:numId w:val="1007"/>
        </w:numPr>
      </w:pPr>
      <w:r>
        <w:t xml:space="preserve">Model management</w:t>
      </w:r>
    </w:p>
    <w:p>
      <w:pPr>
        <w:pStyle w:val="Compact"/>
        <w:numPr>
          <w:ilvl w:val="0"/>
          <w:numId w:val="1007"/>
        </w:numPr>
      </w:pPr>
      <w:r>
        <w:t xml:space="preserve">Audit logging</w:t>
      </w:r>
    </w:p>
    <w:p>
      <w:r>
        <w:pict>
          <v:rect style="width:0;height:1.5pt" o:hralign="center" o:hrstd="t" o:hr="t"/>
        </w:pict>
      </w:r>
    </w:p>
    <w:bookmarkEnd w:id="32"/>
    <w:bookmarkEnd w:id="33"/>
    <w:bookmarkStart w:id="34" w:name="high-level-architecture"/>
    <w:p>
      <w:pPr>
        <w:pStyle w:val="Heading1"/>
      </w:pPr>
      <w:r>
        <w:t xml:space="preserve">4. High-Level Architecture</w:t>
      </w:r>
    </w:p>
    <w:p>
      <w:pPr>
        <w:pStyle w:val="SourceCode"/>
      </w:pPr>
      <w:r>
        <w:rPr>
          <w:rStyle w:val="VerbatimChar"/>
        </w:rPr>
        <w:t xml:space="preserve">                         React Frontend</w:t>
      </w:r>
      <w:r>
        <w:br/>
      </w:r>
      <w:r>
        <w:rPr>
          <w:rStyle w:val="VerbatimChar"/>
        </w:rPr>
        <w:t xml:space="preserve">                               │</w:t>
      </w:r>
      <w:r>
        <w:br/>
      </w:r>
      <w:r>
        <w:rPr>
          <w:rStyle w:val="VerbatimChar"/>
        </w:rPr>
        <w:t xml:space="preserve">                               ▼</w:t>
      </w:r>
      <w:r>
        <w:br/>
      </w:r>
      <w:r>
        <w:rPr>
          <w:rStyle w:val="VerbatimChar"/>
        </w:rPr>
        <w:t xml:space="preserve">                    Coverage Assistant API</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Claims API           Policy API         Claim Context</w:t>
      </w:r>
      <w:r>
        <w:br/>
      </w:r>
      <w:r>
        <w:rPr>
          <w:rStyle w:val="VerbatimChar"/>
        </w:rPr>
        <w:t xml:space="preserve">                               │</w:t>
      </w:r>
      <w:r>
        <w:br/>
      </w:r>
      <w:r>
        <w:rPr>
          <w:rStyle w:val="VerbatimChar"/>
        </w:rPr>
        <w:t xml:space="preserve">                               ▼</w:t>
      </w:r>
      <w:r>
        <w:br/>
      </w:r>
      <w:r>
        <w:rPr>
          <w:rStyle w:val="VerbatimChar"/>
        </w:rPr>
        <w:t xml:space="preserve">                     Coverage Workflow</w:t>
      </w:r>
      <w:r>
        <w:br/>
      </w:r>
      <w:r>
        <w:rPr>
          <w:rStyle w:val="VerbatimChar"/>
        </w:rPr>
        <w:t xml:space="preserve">                               │</w:t>
      </w:r>
      <w:r>
        <w:br/>
      </w:r>
      <w:r>
        <w:rPr>
          <w:rStyle w:val="VerbatimChar"/>
        </w:rPr>
        <w:t xml:space="preserve">                 Index Verification Service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Knowledge Platform              Retrieval Service</w:t>
      </w:r>
      <w:r>
        <w:br/>
      </w:r>
      <w:r>
        <w:rPr>
          <w:rStyle w:val="VerbatimChar"/>
        </w:rPr>
        <w:t xml:space="preserve">               │                               │</w:t>
      </w:r>
      <w:r>
        <w:br/>
      </w:r>
      <w:r>
        <w:rPr>
          <w:rStyle w:val="VerbatimChar"/>
        </w:rPr>
        <w:t xml:space="preserve">               ▼                               ▼</w:t>
      </w:r>
      <w:r>
        <w:br/>
      </w:r>
      <w:r>
        <w:rPr>
          <w:rStyle w:val="VerbatimChar"/>
        </w:rPr>
        <w:t xml:space="preserve">       Azure Blob Storage             Azure AI Search</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Azure OpenAI</w:t>
      </w:r>
    </w:p>
    <w:p>
      <w:r>
        <w:pict>
          <v:rect style="width:0;height:1.5pt" o:hralign="center" o:hrstd="t" o:hr="t"/>
        </w:pict>
      </w:r>
    </w:p>
    <w:bookmarkEnd w:id="34"/>
    <w:bookmarkStart w:id="41" w:name="core-components"/>
    <w:p>
      <w:pPr>
        <w:pStyle w:val="Heading1"/>
      </w:pPr>
      <w:r>
        <w:t xml:space="preserve">5. Core Components</w:t>
      </w:r>
    </w:p>
    <w:bookmarkStart w:id="35" w:name="react-frontend"/>
    <w:p>
      <w:pPr>
        <w:pStyle w:val="Heading2"/>
      </w:pPr>
      <w:r>
        <w:t xml:space="preserve">React Frontend</w:t>
      </w:r>
    </w:p>
    <w:p>
      <w:pPr>
        <w:pStyle w:val="FirstParagraph"/>
      </w:pPr>
      <w:r>
        <w:t xml:space="preserve">Purpose</w:t>
      </w:r>
    </w:p>
    <w:p>
      <w:pPr>
        <w:pStyle w:val="BodyText"/>
      </w:pPr>
      <w:r>
        <w:t xml:space="preserve">Provides a modern Claim Workspace where adjusters can:</w:t>
      </w:r>
    </w:p>
    <w:p>
      <w:pPr>
        <w:pStyle w:val="Compact"/>
        <w:numPr>
          <w:ilvl w:val="0"/>
          <w:numId w:val="1008"/>
        </w:numPr>
      </w:pPr>
      <w:r>
        <w:t xml:space="preserve">Start analysis</w:t>
      </w:r>
    </w:p>
    <w:p>
      <w:pPr>
        <w:pStyle w:val="Compact"/>
        <w:numPr>
          <w:ilvl w:val="0"/>
          <w:numId w:val="1008"/>
        </w:numPr>
      </w:pPr>
      <w:r>
        <w:t xml:space="preserve">Review reports</w:t>
      </w:r>
    </w:p>
    <w:p>
      <w:pPr>
        <w:pStyle w:val="Compact"/>
        <w:numPr>
          <w:ilvl w:val="0"/>
          <w:numId w:val="1008"/>
        </w:numPr>
      </w:pPr>
      <w:r>
        <w:t xml:space="preserve">Ask follow-up questions</w:t>
      </w:r>
    </w:p>
    <w:p>
      <w:pPr>
        <w:pStyle w:val="Compact"/>
        <w:numPr>
          <w:ilvl w:val="0"/>
          <w:numId w:val="1008"/>
        </w:numPr>
      </w:pPr>
      <w:r>
        <w:t xml:space="preserve">Review evidence</w:t>
      </w:r>
    </w:p>
    <w:p>
      <w:pPr>
        <w:pStyle w:val="Compact"/>
        <w:numPr>
          <w:ilvl w:val="0"/>
          <w:numId w:val="1008"/>
        </w:numPr>
      </w:pPr>
      <w:r>
        <w:t xml:space="preserve">Track claim activity</w:t>
      </w:r>
    </w:p>
    <w:p>
      <w:pPr>
        <w:pStyle w:val="FirstParagraph"/>
      </w:pPr>
      <w:r>
        <w:t xml:space="preserve">Technology</w:t>
      </w:r>
    </w:p>
    <w:p>
      <w:pPr>
        <w:pStyle w:val="Compact"/>
        <w:numPr>
          <w:ilvl w:val="0"/>
          <w:numId w:val="1009"/>
        </w:numPr>
      </w:pPr>
      <w:r>
        <w:t xml:space="preserve">React</w:t>
      </w:r>
    </w:p>
    <w:p>
      <w:pPr>
        <w:pStyle w:val="Compact"/>
        <w:numPr>
          <w:ilvl w:val="0"/>
          <w:numId w:val="1009"/>
        </w:numPr>
      </w:pPr>
      <w:r>
        <w:t xml:space="preserve">TypeScript</w:t>
      </w:r>
    </w:p>
    <w:p>
      <w:r>
        <w:pict>
          <v:rect style="width:0;height:1.5pt" o:hralign="center" o:hrstd="t" o:hr="t"/>
        </w:pict>
      </w:r>
    </w:p>
    <w:bookmarkEnd w:id="35"/>
    <w:bookmarkStart w:id="36" w:name="coverage-assistant-api"/>
    <w:p>
      <w:pPr>
        <w:pStyle w:val="Heading2"/>
      </w:pPr>
      <w:r>
        <w:t xml:space="preserve">Coverage Assistant API</w:t>
      </w:r>
    </w:p>
    <w:p>
      <w:pPr>
        <w:pStyle w:val="FirstParagraph"/>
      </w:pPr>
      <w:r>
        <w:t xml:space="preserve">Responsibilities</w:t>
      </w:r>
    </w:p>
    <w:p>
      <w:pPr>
        <w:pStyle w:val="Compact"/>
        <w:numPr>
          <w:ilvl w:val="0"/>
          <w:numId w:val="1010"/>
        </w:numPr>
      </w:pPr>
      <w:r>
        <w:t xml:space="preserve">Business orchestration</w:t>
      </w:r>
    </w:p>
    <w:p>
      <w:pPr>
        <w:pStyle w:val="Compact"/>
        <w:numPr>
          <w:ilvl w:val="0"/>
          <w:numId w:val="1010"/>
        </w:numPr>
      </w:pPr>
      <w:r>
        <w:t xml:space="preserve">Authentication</w:t>
      </w:r>
    </w:p>
    <w:p>
      <w:pPr>
        <w:pStyle w:val="Compact"/>
        <w:numPr>
          <w:ilvl w:val="0"/>
          <w:numId w:val="1010"/>
        </w:numPr>
      </w:pPr>
      <w:r>
        <w:t xml:space="preserve">Workflow coordination</w:t>
      </w:r>
    </w:p>
    <w:p>
      <w:pPr>
        <w:pStyle w:val="Compact"/>
        <w:numPr>
          <w:ilvl w:val="0"/>
          <w:numId w:val="1010"/>
        </w:numPr>
      </w:pPr>
      <w:r>
        <w:t xml:space="preserve">Report generation</w:t>
      </w:r>
    </w:p>
    <w:p>
      <w:pPr>
        <w:pStyle w:val="Compact"/>
        <w:numPr>
          <w:ilvl w:val="0"/>
          <w:numId w:val="1010"/>
        </w:numPr>
      </w:pPr>
      <w:r>
        <w:t xml:space="preserve">Research management</w:t>
      </w:r>
    </w:p>
    <w:p>
      <w:pPr>
        <w:pStyle w:val="FirstParagraph"/>
      </w:pPr>
      <w:r>
        <w:t xml:space="preserve">Technology</w:t>
      </w:r>
    </w:p>
    <w:p>
      <w:pPr>
        <w:pStyle w:val="Compact"/>
        <w:numPr>
          <w:ilvl w:val="0"/>
          <w:numId w:val="1011"/>
        </w:numPr>
      </w:pPr>
      <w:r>
        <w:t xml:space="preserve">FastAPI</w:t>
      </w:r>
    </w:p>
    <w:p>
      <w:pPr>
        <w:pStyle w:val="Compact"/>
        <w:numPr>
          <w:ilvl w:val="0"/>
          <w:numId w:val="1011"/>
        </w:numPr>
      </w:pPr>
      <w:r>
        <w:t xml:space="preserve">LangGraph</w:t>
      </w:r>
    </w:p>
    <w:p>
      <w:r>
        <w:pict>
          <v:rect style="width:0;height:1.5pt" o:hralign="center" o:hrstd="t" o:hr="t"/>
        </w:pict>
      </w:r>
    </w:p>
    <w:bookmarkEnd w:id="36"/>
    <w:bookmarkStart w:id="37" w:name="claims-api"/>
    <w:p>
      <w:pPr>
        <w:pStyle w:val="Heading2"/>
      </w:pPr>
      <w:r>
        <w:t xml:space="preserve">Claims API</w:t>
      </w:r>
    </w:p>
    <w:p>
      <w:pPr>
        <w:pStyle w:val="FirstParagraph"/>
      </w:pPr>
      <w:r>
        <w:t xml:space="preserve">Provides</w:t>
      </w:r>
    </w:p>
    <w:p>
      <w:pPr>
        <w:pStyle w:val="Compact"/>
        <w:numPr>
          <w:ilvl w:val="0"/>
          <w:numId w:val="1012"/>
        </w:numPr>
      </w:pPr>
      <w:r>
        <w:t xml:space="preserve">Claim details</w:t>
      </w:r>
    </w:p>
    <w:p>
      <w:pPr>
        <w:pStyle w:val="Compact"/>
        <w:numPr>
          <w:ilvl w:val="0"/>
          <w:numId w:val="1012"/>
        </w:numPr>
      </w:pPr>
      <w:r>
        <w:t xml:space="preserve">Incident information</w:t>
      </w:r>
    </w:p>
    <w:p>
      <w:pPr>
        <w:pStyle w:val="Compact"/>
        <w:numPr>
          <w:ilvl w:val="0"/>
          <w:numId w:val="1012"/>
        </w:numPr>
      </w:pPr>
      <w:r>
        <w:t xml:space="preserve">Loss information</w:t>
      </w:r>
    </w:p>
    <w:p>
      <w:r>
        <w:pict>
          <v:rect style="width:0;height:1.5pt" o:hralign="center" o:hrstd="t" o:hr="t"/>
        </w:pict>
      </w:r>
    </w:p>
    <w:bookmarkEnd w:id="37"/>
    <w:bookmarkStart w:id="38" w:name="policy-api"/>
    <w:p>
      <w:pPr>
        <w:pStyle w:val="Heading2"/>
      </w:pPr>
      <w:r>
        <w:t xml:space="preserve">Policy API</w:t>
      </w:r>
    </w:p>
    <w:p>
      <w:pPr>
        <w:pStyle w:val="FirstParagraph"/>
      </w:pPr>
      <w:r>
        <w:t xml:space="preserve">Provides</w:t>
      </w:r>
    </w:p>
    <w:p>
      <w:pPr>
        <w:pStyle w:val="Compact"/>
        <w:numPr>
          <w:ilvl w:val="0"/>
          <w:numId w:val="1013"/>
        </w:numPr>
      </w:pPr>
      <w:r>
        <w:t xml:space="preserve">Policy PDF</w:t>
      </w:r>
    </w:p>
    <w:p>
      <w:pPr>
        <w:pStyle w:val="Compact"/>
        <w:numPr>
          <w:ilvl w:val="0"/>
          <w:numId w:val="1013"/>
        </w:numPr>
      </w:pPr>
      <w:r>
        <w:t xml:space="preserve">Policy metadata</w:t>
      </w:r>
    </w:p>
    <w:p>
      <w:r>
        <w:pict>
          <v:rect style="width:0;height:1.5pt" o:hralign="center" o:hrstd="t" o:hr="t"/>
        </w:pict>
      </w:r>
    </w:p>
    <w:bookmarkEnd w:id="38"/>
    <w:bookmarkStart w:id="39" w:name="knowledge-platform"/>
    <w:p>
      <w:pPr>
        <w:pStyle w:val="Heading2"/>
      </w:pPr>
      <w:r>
        <w:t xml:space="preserve">Knowledge Platform</w:t>
      </w:r>
    </w:p>
    <w:p>
      <w:pPr>
        <w:pStyle w:val="FirstParagraph"/>
      </w:pPr>
      <w:r>
        <w:t xml:space="preserve">Responsible for:</w:t>
      </w:r>
    </w:p>
    <w:p>
      <w:pPr>
        <w:pStyle w:val="Compact"/>
        <w:numPr>
          <w:ilvl w:val="0"/>
          <w:numId w:val="1014"/>
        </w:numPr>
      </w:pPr>
      <w:r>
        <w:t xml:space="preserve">Parsing</w:t>
      </w:r>
    </w:p>
    <w:p>
      <w:pPr>
        <w:pStyle w:val="Compact"/>
        <w:numPr>
          <w:ilvl w:val="0"/>
          <w:numId w:val="1014"/>
        </w:numPr>
      </w:pPr>
      <w:r>
        <w:t xml:space="preserve">OCR</w:t>
      </w:r>
    </w:p>
    <w:p>
      <w:pPr>
        <w:pStyle w:val="Compact"/>
        <w:numPr>
          <w:ilvl w:val="0"/>
          <w:numId w:val="1014"/>
        </w:numPr>
      </w:pPr>
      <w:r>
        <w:t xml:space="preserve">Canonical document model</w:t>
      </w:r>
    </w:p>
    <w:p>
      <w:pPr>
        <w:pStyle w:val="Compact"/>
        <w:numPr>
          <w:ilvl w:val="0"/>
          <w:numId w:val="1014"/>
        </w:numPr>
      </w:pPr>
      <w:r>
        <w:t xml:space="preserve">Metadata extraction</w:t>
      </w:r>
    </w:p>
    <w:p>
      <w:pPr>
        <w:pStyle w:val="Compact"/>
        <w:numPr>
          <w:ilvl w:val="0"/>
          <w:numId w:val="1014"/>
        </w:numPr>
      </w:pPr>
      <w:r>
        <w:t xml:space="preserve">Chunking</w:t>
      </w:r>
    </w:p>
    <w:p>
      <w:pPr>
        <w:pStyle w:val="Compact"/>
        <w:numPr>
          <w:ilvl w:val="0"/>
          <w:numId w:val="1014"/>
        </w:numPr>
      </w:pPr>
      <w:r>
        <w:t xml:space="preserve">Embeddings</w:t>
      </w:r>
    </w:p>
    <w:p>
      <w:pPr>
        <w:pStyle w:val="Compact"/>
        <w:numPr>
          <w:ilvl w:val="0"/>
          <w:numId w:val="1014"/>
        </w:numPr>
      </w:pPr>
      <w:r>
        <w:t xml:space="preserve">Search indexing</w:t>
      </w:r>
    </w:p>
    <w:p>
      <w:r>
        <w:pict>
          <v:rect style="width:0;height:1.5pt" o:hralign="center" o:hrstd="t" o:hr="t"/>
        </w:pict>
      </w:r>
    </w:p>
    <w:bookmarkEnd w:id="39"/>
    <w:bookmarkStart w:id="40" w:name="retrieval-service-1"/>
    <w:p>
      <w:pPr>
        <w:pStyle w:val="Heading2"/>
      </w:pPr>
      <w:r>
        <w:t xml:space="preserve">Retrieval Service</w:t>
      </w:r>
    </w:p>
    <w:p>
      <w:pPr>
        <w:pStyle w:val="FirstParagraph"/>
      </w:pPr>
      <w:r>
        <w:t xml:space="preserve">Responsibilities</w:t>
      </w:r>
    </w:p>
    <w:p>
      <w:pPr>
        <w:pStyle w:val="Compact"/>
        <w:numPr>
          <w:ilvl w:val="0"/>
          <w:numId w:val="1015"/>
        </w:numPr>
      </w:pPr>
      <w:r>
        <w:t xml:space="preserve">Hybrid retrieval</w:t>
      </w:r>
    </w:p>
    <w:p>
      <w:pPr>
        <w:pStyle w:val="Compact"/>
        <w:numPr>
          <w:ilvl w:val="0"/>
          <w:numId w:val="1015"/>
        </w:numPr>
      </w:pPr>
      <w:r>
        <w:t xml:space="preserve">Metadata filtering</w:t>
      </w:r>
    </w:p>
    <w:p>
      <w:pPr>
        <w:pStyle w:val="Compact"/>
        <w:numPr>
          <w:ilvl w:val="0"/>
          <w:numId w:val="1015"/>
        </w:numPr>
      </w:pPr>
      <w:r>
        <w:t xml:space="preserve">Retrieval planning</w:t>
      </w:r>
    </w:p>
    <w:p>
      <w:pPr>
        <w:pStyle w:val="Compact"/>
        <w:numPr>
          <w:ilvl w:val="0"/>
          <w:numId w:val="1015"/>
        </w:numPr>
      </w:pPr>
      <w:r>
        <w:t xml:space="preserve">Search abstraction</w:t>
      </w:r>
    </w:p>
    <w:p>
      <w:pPr>
        <w:pStyle w:val="Compact"/>
        <w:numPr>
          <w:ilvl w:val="0"/>
          <w:numId w:val="1015"/>
        </w:numPr>
      </w:pPr>
      <w:r>
        <w:t xml:space="preserve">Optional reranking</w:t>
      </w:r>
    </w:p>
    <w:p>
      <w:r>
        <w:pict>
          <v:rect style="width:0;height:1.5pt" o:hralign="center" o:hrstd="t" o:hr="t"/>
        </w:pict>
      </w:r>
    </w:p>
    <w:bookmarkEnd w:id="40"/>
    <w:bookmarkEnd w:id="41"/>
    <w:bookmarkStart w:id="45" w:name="knowledge-indexing-platform-1"/>
    <w:p>
      <w:pPr>
        <w:pStyle w:val="Heading1"/>
      </w:pPr>
      <w:r>
        <w:t xml:space="preserve">6. Knowledge Indexing Platform</w:t>
      </w:r>
    </w:p>
    <w:p>
      <w:pPr>
        <w:pStyle w:val="FirstParagraph"/>
      </w:pPr>
      <w:r>
        <w:t xml:space="preserve">Pipeline</w:t>
      </w:r>
    </w:p>
    <w:p>
      <w:pPr>
        <w:pStyle w:val="BodyText"/>
      </w:pPr>
      <w:r>
        <w:t xml:space="preserve">Policy PDF</w:t>
      </w:r>
    </w:p>
    <w:p>
      <w:pPr>
        <w:pStyle w:val="BodyText"/>
      </w:pPr>
      <w:r>
        <w:t xml:space="preserve">↓</w:t>
      </w:r>
    </w:p>
    <w:p>
      <w:pPr>
        <w:pStyle w:val="BodyText"/>
      </w:pPr>
      <w:r>
        <w:t xml:space="preserve">Parser</w:t>
      </w:r>
    </w:p>
    <w:p>
      <w:pPr>
        <w:pStyle w:val="BodyText"/>
      </w:pPr>
      <w:r>
        <w:t xml:space="preserve">↓</w:t>
      </w:r>
    </w:p>
    <w:p>
      <w:pPr>
        <w:pStyle w:val="BodyText"/>
      </w:pPr>
      <w:r>
        <w:t xml:space="preserve">Canonical Representation</w:t>
      </w:r>
    </w:p>
    <w:p>
      <w:pPr>
        <w:pStyle w:val="BodyText"/>
      </w:pPr>
      <w:r>
        <w:t xml:space="preserve">↓</w:t>
      </w:r>
    </w:p>
    <w:p>
      <w:pPr>
        <w:pStyle w:val="BodyText"/>
      </w:pPr>
      <w:r>
        <w:t xml:space="preserve">Metadata Extraction</w:t>
      </w:r>
    </w:p>
    <w:p>
      <w:pPr>
        <w:pStyle w:val="BodyText"/>
      </w:pPr>
      <w:r>
        <w:t xml:space="preserve">↓</w:t>
      </w:r>
    </w:p>
    <w:p>
      <w:pPr>
        <w:pStyle w:val="BodyText"/>
      </w:pPr>
      <w:r>
        <w:t xml:space="preserve">Hierarchy Detection</w:t>
      </w:r>
    </w:p>
    <w:p>
      <w:pPr>
        <w:pStyle w:val="BodyText"/>
      </w:pPr>
      <w:r>
        <w:t xml:space="preserve">↓</w:t>
      </w:r>
    </w:p>
    <w:p>
      <w:pPr>
        <w:pStyle w:val="BodyText"/>
      </w:pPr>
      <w:r>
        <w:t xml:space="preserve">Chunking</w:t>
      </w:r>
    </w:p>
    <w:p>
      <w:pPr>
        <w:pStyle w:val="BodyText"/>
      </w:pPr>
      <w:r>
        <w:t xml:space="preserve">↓</w:t>
      </w:r>
    </w:p>
    <w:p>
      <w:pPr>
        <w:pStyle w:val="BodyText"/>
      </w:pPr>
      <w:r>
        <w:t xml:space="preserve">Embeddings</w:t>
      </w:r>
    </w:p>
    <w:p>
      <w:pPr>
        <w:pStyle w:val="BodyText"/>
      </w:pPr>
      <w:r>
        <w:t xml:space="preserve">↓</w:t>
      </w:r>
    </w:p>
    <w:p>
      <w:pPr>
        <w:pStyle w:val="BodyText"/>
      </w:pPr>
      <w:r>
        <w:t xml:space="preserve">Azure AI Search</w:t>
      </w:r>
    </w:p>
    <w:p>
      <w:r>
        <w:pict>
          <v:rect style="width:0;height:1.5pt" o:hralign="center" o:hrstd="t" o:hr="t"/>
        </w:pict>
      </w:r>
    </w:p>
    <w:bookmarkStart w:id="42" w:name="parsing-strategy"/>
    <w:p>
      <w:pPr>
        <w:pStyle w:val="Heading2"/>
      </w:pPr>
      <w:r>
        <w:t xml:space="preserve">Parsing Strategy</w:t>
      </w:r>
    </w:p>
    <w:p>
      <w:pPr>
        <w:pStyle w:val="FirstParagraph"/>
      </w:pPr>
      <w:r>
        <w:t xml:space="preserve">Hybrid approach:</w:t>
      </w:r>
    </w:p>
    <w:p>
      <w:pPr>
        <w:pStyle w:val="BodyText"/>
      </w:pPr>
      <w:r>
        <w:t xml:space="preserve">Digital PDFs</w:t>
      </w:r>
    </w:p>
    <w:p>
      <w:pPr>
        <w:pStyle w:val="Compact"/>
        <w:numPr>
          <w:ilvl w:val="0"/>
          <w:numId w:val="1016"/>
        </w:numPr>
      </w:pPr>
      <w:r>
        <w:t xml:space="preserve">PyMuPDF</w:t>
      </w:r>
    </w:p>
    <w:p>
      <w:pPr>
        <w:pStyle w:val="FirstParagraph"/>
      </w:pPr>
      <w:r>
        <w:t xml:space="preserve">Scanned PDFs</w:t>
      </w:r>
    </w:p>
    <w:p>
      <w:pPr>
        <w:pStyle w:val="Compact"/>
        <w:numPr>
          <w:ilvl w:val="0"/>
          <w:numId w:val="1017"/>
        </w:numPr>
      </w:pPr>
      <w:r>
        <w:t xml:space="preserve">Azure Document Intelligence Layout Model</w:t>
      </w:r>
    </w:p>
    <w:p>
      <w:pPr>
        <w:pStyle w:val="FirstParagraph"/>
      </w:pPr>
      <w:r>
        <w:t xml:space="preserve">Benefits</w:t>
      </w:r>
    </w:p>
    <w:p>
      <w:pPr>
        <w:pStyle w:val="Compact"/>
        <w:numPr>
          <w:ilvl w:val="0"/>
          <w:numId w:val="1018"/>
        </w:numPr>
      </w:pPr>
      <w:r>
        <w:t xml:space="preserve">Cost optimization</w:t>
      </w:r>
    </w:p>
    <w:p>
      <w:pPr>
        <w:pStyle w:val="Compact"/>
        <w:numPr>
          <w:ilvl w:val="0"/>
          <w:numId w:val="1018"/>
        </w:numPr>
      </w:pPr>
      <w:r>
        <w:t xml:space="preserve">Better accuracy</w:t>
      </w:r>
    </w:p>
    <w:p>
      <w:pPr>
        <w:pStyle w:val="Compact"/>
        <w:numPr>
          <w:ilvl w:val="0"/>
          <w:numId w:val="1018"/>
        </w:numPr>
      </w:pPr>
      <w:r>
        <w:t xml:space="preserve">Faster indexing</w:t>
      </w:r>
    </w:p>
    <w:p>
      <w:r>
        <w:pict>
          <v:rect style="width:0;height:1.5pt" o:hralign="center" o:hrstd="t" o:hr="t"/>
        </w:pict>
      </w:r>
    </w:p>
    <w:bookmarkEnd w:id="42"/>
    <w:bookmarkStart w:id="43" w:name="canonical-representation"/>
    <w:p>
      <w:pPr>
        <w:pStyle w:val="Heading2"/>
      </w:pPr>
      <w:r>
        <w:t xml:space="preserve">Canonical Representation</w:t>
      </w:r>
    </w:p>
    <w:p>
      <w:pPr>
        <w:pStyle w:val="FirstParagraph"/>
      </w:pPr>
      <w:r>
        <w:t xml:space="preserve">Every parsed document is converted into a structured JSON representation before embeddings are generated.</w:t>
      </w:r>
    </w:p>
    <w:p>
      <w:pPr>
        <w:pStyle w:val="BodyText"/>
      </w:pPr>
      <w:r>
        <w:t xml:space="preserve">Benefits</w:t>
      </w:r>
    </w:p>
    <w:p>
      <w:pPr>
        <w:pStyle w:val="Compact"/>
        <w:numPr>
          <w:ilvl w:val="0"/>
          <w:numId w:val="1019"/>
        </w:numPr>
      </w:pPr>
      <w:r>
        <w:t xml:space="preserve">Re-index without reparsing.</w:t>
      </w:r>
    </w:p>
    <w:p>
      <w:pPr>
        <w:pStyle w:val="Compact"/>
        <w:numPr>
          <w:ilvl w:val="0"/>
          <w:numId w:val="1019"/>
        </w:numPr>
      </w:pPr>
      <w:r>
        <w:t xml:space="preserve">Swap embedding models.</w:t>
      </w:r>
    </w:p>
    <w:p>
      <w:pPr>
        <w:pStyle w:val="Compact"/>
        <w:numPr>
          <w:ilvl w:val="0"/>
          <w:numId w:val="1019"/>
        </w:numPr>
      </w:pPr>
      <w:r>
        <w:t xml:space="preserve">Preserve document structure.</w:t>
      </w:r>
    </w:p>
    <w:p>
      <w:pPr>
        <w:pStyle w:val="Compact"/>
        <w:numPr>
          <w:ilvl w:val="0"/>
          <w:numId w:val="1019"/>
        </w:numPr>
      </w:pPr>
      <w:r>
        <w:t xml:space="preserve">Support multiple search engines.</w:t>
      </w:r>
    </w:p>
    <w:p>
      <w:r>
        <w:pict>
          <v:rect style="width:0;height:1.5pt" o:hralign="center" o:hrstd="t" o:hr="t"/>
        </w:pict>
      </w:r>
    </w:p>
    <w:bookmarkEnd w:id="43"/>
    <w:bookmarkStart w:id="44" w:name="metadata"/>
    <w:p>
      <w:pPr>
        <w:pStyle w:val="Heading2"/>
      </w:pPr>
      <w:r>
        <w:t xml:space="preserve">Metadata</w:t>
      </w:r>
    </w:p>
    <w:p>
      <w:pPr>
        <w:pStyle w:val="FirstParagraph"/>
      </w:pPr>
      <w:r>
        <w:t xml:space="preserve">Examples</w:t>
      </w:r>
    </w:p>
    <w:p>
      <w:pPr>
        <w:pStyle w:val="Compact"/>
        <w:numPr>
          <w:ilvl w:val="0"/>
          <w:numId w:val="1020"/>
        </w:numPr>
      </w:pPr>
      <w:r>
        <w:t xml:space="preserve">Policy Number</w:t>
      </w:r>
    </w:p>
    <w:p>
      <w:pPr>
        <w:pStyle w:val="Compact"/>
        <w:numPr>
          <w:ilvl w:val="0"/>
          <w:numId w:val="1020"/>
        </w:numPr>
      </w:pPr>
      <w:r>
        <w:t xml:space="preserve">Coverage Type</w:t>
      </w:r>
    </w:p>
    <w:p>
      <w:pPr>
        <w:pStyle w:val="Compact"/>
        <w:numPr>
          <w:ilvl w:val="0"/>
          <w:numId w:val="1020"/>
        </w:numPr>
      </w:pPr>
      <w:r>
        <w:t xml:space="preserve">Section</w:t>
      </w:r>
    </w:p>
    <w:p>
      <w:pPr>
        <w:pStyle w:val="Compact"/>
        <w:numPr>
          <w:ilvl w:val="0"/>
          <w:numId w:val="1020"/>
        </w:numPr>
      </w:pPr>
      <w:r>
        <w:t xml:space="preserve">Heading</w:t>
      </w:r>
    </w:p>
    <w:p>
      <w:pPr>
        <w:pStyle w:val="Compact"/>
        <w:numPr>
          <w:ilvl w:val="0"/>
          <w:numId w:val="1020"/>
        </w:numPr>
      </w:pPr>
      <w:r>
        <w:t xml:space="preserve">Page Number</w:t>
      </w:r>
    </w:p>
    <w:p>
      <w:pPr>
        <w:pStyle w:val="Compact"/>
        <w:numPr>
          <w:ilvl w:val="0"/>
          <w:numId w:val="1020"/>
        </w:numPr>
      </w:pPr>
      <w:r>
        <w:t xml:space="preserve">Endorsement Number</w:t>
      </w:r>
    </w:p>
    <w:p>
      <w:pPr>
        <w:pStyle w:val="Compact"/>
        <w:numPr>
          <w:ilvl w:val="0"/>
          <w:numId w:val="1020"/>
        </w:numPr>
      </w:pPr>
      <w:r>
        <w:t xml:space="preserve">Location</w:t>
      </w:r>
    </w:p>
    <w:p>
      <w:pPr>
        <w:pStyle w:val="Compact"/>
        <w:numPr>
          <w:ilvl w:val="0"/>
          <w:numId w:val="1020"/>
        </w:numPr>
      </w:pPr>
      <w:r>
        <w:t xml:space="preserve">Document Type</w:t>
      </w:r>
    </w:p>
    <w:p>
      <w:pPr>
        <w:pStyle w:val="FirstParagraph"/>
      </w:pPr>
      <w:r>
        <w:t xml:space="preserve">Metadata enables highly targeted retrieval.</w:t>
      </w:r>
    </w:p>
    <w:p>
      <w:r>
        <w:pict>
          <v:rect style="width:0;height:1.5pt" o:hralign="center" o:hrstd="t" o:hr="t"/>
        </w:pict>
      </w:r>
    </w:p>
    <w:bookmarkEnd w:id="44"/>
    <w:bookmarkEnd w:id="45"/>
    <w:bookmarkStart w:id="48" w:name="retrieval-architecture"/>
    <w:p>
      <w:pPr>
        <w:pStyle w:val="Heading1"/>
      </w:pPr>
      <w:r>
        <w:t xml:space="preserve">7. Retrieval Architecture</w:t>
      </w:r>
    </w:p>
    <w:p>
      <w:pPr>
        <w:pStyle w:val="FirstParagraph"/>
      </w:pPr>
      <w:r>
        <w:t xml:space="preserve">Retrieval follows a hybrid strategy.</w:t>
      </w:r>
    </w:p>
    <w:p>
      <w:pPr>
        <w:pStyle w:val="BodyText"/>
      </w:pPr>
      <w:r>
        <w:t xml:space="preserve">Query</w:t>
      </w:r>
    </w:p>
    <w:p>
      <w:pPr>
        <w:pStyle w:val="BodyText"/>
      </w:pPr>
      <w:r>
        <w:t xml:space="preserve">↓</w:t>
      </w:r>
    </w:p>
    <w:p>
      <w:pPr>
        <w:pStyle w:val="BodyText"/>
      </w:pPr>
      <w:r>
        <w:t xml:space="preserve">Retrieval Planner</w:t>
      </w:r>
    </w:p>
    <w:p>
      <w:pPr>
        <w:pStyle w:val="BodyText"/>
      </w:pPr>
      <w:r>
        <w:t xml:space="preserve">↓</w:t>
      </w:r>
    </w:p>
    <w:p>
      <w:pPr>
        <w:pStyle w:val="BodyText"/>
      </w:pPr>
      <w:r>
        <w:t xml:space="preserve">Metadata Filters</w:t>
      </w:r>
    </w:p>
    <w:p>
      <w:pPr>
        <w:pStyle w:val="BodyText"/>
      </w:pPr>
      <w:r>
        <w:t xml:space="preserve">↓</w:t>
      </w:r>
    </w:p>
    <w:p>
      <w:pPr>
        <w:pStyle w:val="BodyText"/>
      </w:pPr>
      <w:r>
        <w:t xml:space="preserve">Hybrid Search</w:t>
      </w:r>
    </w:p>
    <w:p>
      <w:pPr>
        <w:pStyle w:val="BodyText"/>
      </w:pPr>
      <w:r>
        <w:t xml:space="preserve">↓</w:t>
      </w:r>
    </w:p>
    <w:p>
      <w:pPr>
        <w:pStyle w:val="BodyText"/>
      </w:pPr>
      <w:r>
        <w:t xml:space="preserve">Optional Reranker</w:t>
      </w:r>
    </w:p>
    <w:p>
      <w:pPr>
        <w:pStyle w:val="BodyText"/>
      </w:pPr>
      <w:r>
        <w:t xml:space="preserve">↓</w:t>
      </w:r>
    </w:p>
    <w:p>
      <w:pPr>
        <w:pStyle w:val="BodyText"/>
      </w:pPr>
      <w:r>
        <w:t xml:space="preserve">Context</w:t>
      </w:r>
    </w:p>
    <w:p>
      <w:r>
        <w:pict>
          <v:rect style="width:0;height:1.5pt" o:hralign="center" o:hrstd="t" o:hr="t"/>
        </w:pict>
      </w:r>
    </w:p>
    <w:bookmarkStart w:id="46" w:name="hybrid-search"/>
    <w:p>
      <w:pPr>
        <w:pStyle w:val="Heading2"/>
      </w:pPr>
      <w:r>
        <w:t xml:space="preserve">Hybrid Search</w:t>
      </w:r>
    </w:p>
    <w:p>
      <w:pPr>
        <w:pStyle w:val="FirstParagraph"/>
      </w:pPr>
      <w:r>
        <w:t xml:space="preserve">Uses:</w:t>
      </w:r>
    </w:p>
    <w:p>
      <w:pPr>
        <w:pStyle w:val="Compact"/>
        <w:numPr>
          <w:ilvl w:val="0"/>
          <w:numId w:val="1021"/>
        </w:numPr>
      </w:pPr>
      <w:r>
        <w:t xml:space="preserve">BM25</w:t>
      </w:r>
    </w:p>
    <w:p>
      <w:pPr>
        <w:pStyle w:val="Compact"/>
        <w:numPr>
          <w:ilvl w:val="0"/>
          <w:numId w:val="1021"/>
        </w:numPr>
      </w:pPr>
      <w:r>
        <w:t xml:space="preserve">Dense Vector Search</w:t>
      </w:r>
    </w:p>
    <w:p>
      <w:pPr>
        <w:pStyle w:val="Compact"/>
        <w:numPr>
          <w:ilvl w:val="0"/>
          <w:numId w:val="1021"/>
        </w:numPr>
      </w:pPr>
      <w:r>
        <w:t xml:space="preserve">Reciprocal Rank Fusion</w:t>
      </w:r>
    </w:p>
    <w:p>
      <w:pPr>
        <w:pStyle w:val="FirstParagraph"/>
      </w:pPr>
      <w:r>
        <w:t xml:space="preserve">Benefits</w:t>
      </w:r>
    </w:p>
    <w:p>
      <w:pPr>
        <w:pStyle w:val="Compact"/>
        <w:numPr>
          <w:ilvl w:val="0"/>
          <w:numId w:val="1022"/>
        </w:numPr>
      </w:pPr>
      <w:r>
        <w:t xml:space="preserve">Better recall</w:t>
      </w:r>
    </w:p>
    <w:p>
      <w:pPr>
        <w:pStyle w:val="Compact"/>
        <w:numPr>
          <w:ilvl w:val="0"/>
          <w:numId w:val="1022"/>
        </w:numPr>
      </w:pPr>
      <w:r>
        <w:t xml:space="preserve">Better precision</w:t>
      </w:r>
    </w:p>
    <w:p>
      <w:pPr>
        <w:pStyle w:val="Compact"/>
        <w:numPr>
          <w:ilvl w:val="0"/>
          <w:numId w:val="1022"/>
        </w:numPr>
      </w:pPr>
      <w:r>
        <w:t xml:space="preserve">Stronger semantic understanding</w:t>
      </w:r>
    </w:p>
    <w:p>
      <w:r>
        <w:pict>
          <v:rect style="width:0;height:1.5pt" o:hralign="center" o:hrstd="t" o:hr="t"/>
        </w:pict>
      </w:r>
    </w:p>
    <w:bookmarkEnd w:id="46"/>
    <w:bookmarkStart w:id="47" w:name="retrieval-strategy"/>
    <w:p>
      <w:pPr>
        <w:pStyle w:val="Heading2"/>
      </w:pPr>
      <w:r>
        <w:t xml:space="preserve">Retrieval Strategy</w:t>
      </w:r>
    </w:p>
    <w:p>
      <w:pPr>
        <w:pStyle w:val="FirstParagraph"/>
      </w:pPr>
      <w:r>
        <w:t xml:space="preserve">Retrieval occurs inside each specialist analysis rather than once for the entire policy.</w:t>
      </w:r>
    </w:p>
    <w:p>
      <w:pPr>
        <w:pStyle w:val="BodyText"/>
      </w:pPr>
      <w:r>
        <w:t xml:space="preserve">Every analysis retrieves only the information relevant to its task.</w:t>
      </w:r>
    </w:p>
    <w:p>
      <w:pPr>
        <w:pStyle w:val="BodyText"/>
      </w:pPr>
      <w:r>
        <w:t xml:space="preserve">Examples</w:t>
      </w:r>
    </w:p>
    <w:p>
      <w:pPr>
        <w:pStyle w:val="BodyText"/>
      </w:pPr>
      <w:r>
        <w:t xml:space="preserve">Coverage Analysis</w:t>
      </w:r>
    </w:p>
    <w:p>
      <w:pPr>
        <w:pStyle w:val="BodyText"/>
      </w:pPr>
      <w:r>
        <w:t xml:space="preserve">↓</w:t>
      </w:r>
    </w:p>
    <w:p>
      <w:pPr>
        <w:pStyle w:val="BodyText"/>
      </w:pPr>
      <w:r>
        <w:t xml:space="preserve">Coverage Retrieval</w:t>
      </w:r>
    </w:p>
    <w:p>
      <w:pPr>
        <w:pStyle w:val="BodyText"/>
      </w:pPr>
      <w:r>
        <w:t xml:space="preserve">Exclusion Analysis</w:t>
      </w:r>
    </w:p>
    <w:p>
      <w:pPr>
        <w:pStyle w:val="BodyText"/>
      </w:pPr>
      <w:r>
        <w:t xml:space="preserve">↓</w:t>
      </w:r>
    </w:p>
    <w:p>
      <w:pPr>
        <w:pStyle w:val="BodyText"/>
      </w:pPr>
      <w:r>
        <w:t xml:space="preserve">Exclusion Retrieval</w:t>
      </w:r>
    </w:p>
    <w:p>
      <w:pPr>
        <w:pStyle w:val="BodyText"/>
      </w:pPr>
      <w:r>
        <w:t xml:space="preserve">Financial Analysis</w:t>
      </w:r>
    </w:p>
    <w:p>
      <w:pPr>
        <w:pStyle w:val="BodyText"/>
      </w:pPr>
      <w:r>
        <w:t xml:space="preserve">↓</w:t>
      </w:r>
    </w:p>
    <w:p>
      <w:pPr>
        <w:pStyle w:val="BodyText"/>
      </w:pPr>
      <w:r>
        <w:t xml:space="preserve">Deductible Retrieval</w:t>
      </w:r>
    </w:p>
    <w:p>
      <w:pPr>
        <w:pStyle w:val="BodyText"/>
      </w:pPr>
      <w:r>
        <w:t xml:space="preserve">This minimizes irrelevant context and improves answer quality.</w:t>
      </w:r>
    </w:p>
    <w:p>
      <w:r>
        <w:pict>
          <v:rect style="width:0;height:1.5pt" o:hralign="center" o:hrstd="t" o:hr="t"/>
        </w:pict>
      </w:r>
    </w:p>
    <w:bookmarkEnd w:id="47"/>
    <w:bookmarkEnd w:id="48"/>
    <w:bookmarkStart w:id="51" w:name="coverage-analysis-workflow"/>
    <w:p>
      <w:pPr>
        <w:pStyle w:val="Heading1"/>
      </w:pPr>
      <w:r>
        <w:t xml:space="preserve">8. Coverage Analysis Workflow</w:t>
      </w:r>
    </w:p>
    <w:p>
      <w:pPr>
        <w:pStyle w:val="FirstParagraph"/>
      </w:pPr>
      <w:r>
        <w:t xml:space="preserve">Coverage Analysis executes once per claim.</w:t>
      </w:r>
    </w:p>
    <w:p>
      <w:pPr>
        <w:pStyle w:val="BodyText"/>
      </w:pPr>
      <w:r>
        <w:t xml:space="preserve">Workflow</w:t>
      </w:r>
    </w:p>
    <w:p>
      <w:pPr>
        <w:pStyle w:val="BodyText"/>
      </w:pPr>
      <w:r>
        <w:t xml:space="preserve">Claim</w:t>
      </w:r>
    </w:p>
    <w:p>
      <w:pPr>
        <w:pStyle w:val="BodyText"/>
      </w:pPr>
      <w:r>
        <w:t xml:space="preserve">↓</w:t>
      </w:r>
    </w:p>
    <w:p>
      <w:pPr>
        <w:pStyle w:val="BodyText"/>
      </w:pPr>
      <w:r>
        <w:t xml:space="preserve">Retrieve Claim</w:t>
      </w:r>
    </w:p>
    <w:p>
      <w:pPr>
        <w:pStyle w:val="BodyText"/>
      </w:pPr>
      <w:r>
        <w:t xml:space="preserve">↓</w:t>
      </w:r>
    </w:p>
    <w:p>
      <w:pPr>
        <w:pStyle w:val="BodyText"/>
      </w:pPr>
      <w:r>
        <w:t xml:space="preserve">Retrieve Policy</w:t>
      </w:r>
    </w:p>
    <w:p>
      <w:pPr>
        <w:pStyle w:val="BodyText"/>
      </w:pPr>
      <w:r>
        <w:t xml:space="preserve">↓</w:t>
      </w:r>
    </w:p>
    <w:p>
      <w:pPr>
        <w:pStyle w:val="BodyText"/>
      </w:pPr>
      <w:r>
        <w:t xml:space="preserve">Index Check</w:t>
      </w:r>
    </w:p>
    <w:p>
      <w:pPr>
        <w:pStyle w:val="BodyText"/>
      </w:pPr>
      <w:r>
        <w:t xml:space="preserve">↓</w:t>
      </w:r>
    </w:p>
    <w:p>
      <w:pPr>
        <w:pStyle w:val="BodyText"/>
      </w:pPr>
      <w:r>
        <w:t xml:space="preserve">Retrieval Planning</w:t>
      </w:r>
    </w:p>
    <w:p>
      <w:pPr>
        <w:pStyle w:val="BodyText"/>
      </w:pPr>
      <w:r>
        <w:t xml:space="preserve">↓</w:t>
      </w:r>
    </w:p>
    <w:p>
      <w:pPr>
        <w:pStyle w:val="BodyText"/>
      </w:pPr>
      <w:r>
        <w:t xml:space="preserve">Parallel Analysis</w:t>
      </w:r>
    </w:p>
    <w:p>
      <w:pPr>
        <w:pStyle w:val="BodyText"/>
      </w:pPr>
      <w:r>
        <w:t xml:space="preserve">↓</w:t>
      </w:r>
    </w:p>
    <w:p>
      <w:pPr>
        <w:pStyle w:val="BodyText"/>
      </w:pPr>
      <w:r>
        <w:t xml:space="preserve">Coverage Decision Engine</w:t>
      </w:r>
    </w:p>
    <w:p>
      <w:pPr>
        <w:pStyle w:val="BodyText"/>
      </w:pPr>
      <w:r>
        <w:t xml:space="preserve">↓</w:t>
      </w:r>
    </w:p>
    <w:p>
      <w:pPr>
        <w:pStyle w:val="BodyText"/>
      </w:pPr>
      <w:r>
        <w:t xml:space="preserve">Coverage Report</w:t>
      </w:r>
    </w:p>
    <w:p>
      <w:r>
        <w:pict>
          <v:rect style="width:0;height:1.5pt" o:hralign="center" o:hrstd="t" o:hr="t"/>
        </w:pict>
      </w:r>
    </w:p>
    <w:bookmarkStart w:id="49" w:name="parallel-specialist-analyses"/>
    <w:p>
      <w:pPr>
        <w:pStyle w:val="Heading2"/>
      </w:pPr>
      <w:r>
        <w:t xml:space="preserve">Parallel Specialist Analyses</w:t>
      </w:r>
    </w:p>
    <w:p>
      <w:pPr>
        <w:pStyle w:val="Compact"/>
        <w:numPr>
          <w:ilvl w:val="0"/>
          <w:numId w:val="1023"/>
        </w:numPr>
      </w:pPr>
      <w:r>
        <w:t xml:space="preserve">Coverage</w:t>
      </w:r>
    </w:p>
    <w:p>
      <w:pPr>
        <w:pStyle w:val="Compact"/>
        <w:numPr>
          <w:ilvl w:val="0"/>
          <w:numId w:val="1023"/>
        </w:numPr>
      </w:pPr>
      <w:r>
        <w:t xml:space="preserve">Exclusions</w:t>
      </w:r>
    </w:p>
    <w:p>
      <w:pPr>
        <w:pStyle w:val="Compact"/>
        <w:numPr>
          <w:ilvl w:val="0"/>
          <w:numId w:val="1023"/>
        </w:numPr>
      </w:pPr>
      <w:r>
        <w:t xml:space="preserve">Endorsements</w:t>
      </w:r>
    </w:p>
    <w:p>
      <w:pPr>
        <w:pStyle w:val="Compact"/>
        <w:numPr>
          <w:ilvl w:val="0"/>
          <w:numId w:val="1023"/>
        </w:numPr>
      </w:pPr>
      <w:r>
        <w:t xml:space="preserve">Financial</w:t>
      </w:r>
    </w:p>
    <w:p>
      <w:pPr>
        <w:pStyle w:val="Compact"/>
        <w:numPr>
          <w:ilvl w:val="0"/>
          <w:numId w:val="1023"/>
        </w:numPr>
      </w:pPr>
      <w:r>
        <w:t xml:space="preserve">Locations</w:t>
      </w:r>
    </w:p>
    <w:p>
      <w:pPr>
        <w:pStyle w:val="Compact"/>
        <w:numPr>
          <w:ilvl w:val="0"/>
          <w:numId w:val="1023"/>
        </w:numPr>
      </w:pPr>
      <w:r>
        <w:t xml:space="preserve">Interested Parties</w:t>
      </w:r>
    </w:p>
    <w:p>
      <w:pPr>
        <w:pStyle w:val="FirstParagraph"/>
      </w:pPr>
      <w:r>
        <w:t xml:space="preserve">Each analysis performs its own retrieval.</w:t>
      </w:r>
    </w:p>
    <w:p>
      <w:r>
        <w:pict>
          <v:rect style="width:0;height:1.5pt" o:hralign="center" o:hrstd="t" o:hr="t"/>
        </w:pict>
      </w:r>
    </w:p>
    <w:bookmarkEnd w:id="49"/>
    <w:bookmarkStart w:id="50" w:name="coverage-decision-engine"/>
    <w:p>
      <w:pPr>
        <w:pStyle w:val="Heading2"/>
      </w:pPr>
      <w:r>
        <w:t xml:space="preserve">Coverage Decision Engine</w:t>
      </w:r>
    </w:p>
    <w:p>
      <w:pPr>
        <w:pStyle w:val="FirstParagraph"/>
      </w:pPr>
      <w:r>
        <w:t xml:space="preserve">Responsible for:</w:t>
      </w:r>
    </w:p>
    <w:p>
      <w:pPr>
        <w:pStyle w:val="Compact"/>
        <w:numPr>
          <w:ilvl w:val="0"/>
          <w:numId w:val="1024"/>
        </w:numPr>
      </w:pPr>
      <w:r>
        <w:t xml:space="preserve">Conflict resolution</w:t>
      </w:r>
    </w:p>
    <w:p>
      <w:pPr>
        <w:pStyle w:val="Compact"/>
        <w:numPr>
          <w:ilvl w:val="0"/>
          <w:numId w:val="1024"/>
        </w:numPr>
      </w:pPr>
      <w:r>
        <w:t xml:space="preserve">Coverage determination</w:t>
      </w:r>
    </w:p>
    <w:p>
      <w:pPr>
        <w:pStyle w:val="Compact"/>
        <w:numPr>
          <w:ilvl w:val="0"/>
          <w:numId w:val="1024"/>
        </w:numPr>
      </w:pPr>
      <w:r>
        <w:t xml:space="preserve">Evidence consolidation</w:t>
      </w:r>
    </w:p>
    <w:p>
      <w:pPr>
        <w:pStyle w:val="Compact"/>
        <w:numPr>
          <w:ilvl w:val="0"/>
          <w:numId w:val="1024"/>
        </w:numPr>
      </w:pPr>
      <w:r>
        <w:t xml:space="preserve">Final reasoning</w:t>
      </w:r>
    </w:p>
    <w:p>
      <w:r>
        <w:pict>
          <v:rect style="width:0;height:1.5pt" o:hralign="center" o:hrstd="t" o:hr="t"/>
        </w:pict>
      </w:r>
    </w:p>
    <w:bookmarkEnd w:id="50"/>
    <w:bookmarkEnd w:id="51"/>
    <w:bookmarkStart w:id="52" w:name="claim-workspace"/>
    <w:p>
      <w:pPr>
        <w:pStyle w:val="Heading1"/>
      </w:pPr>
      <w:r>
        <w:t xml:space="preserve">9. Claim Workspace</w:t>
      </w:r>
    </w:p>
    <w:p>
      <w:pPr>
        <w:pStyle w:val="FirstParagraph"/>
      </w:pPr>
      <w:r>
        <w:t xml:space="preserve">The system is not designed as a generic chatbot.</w:t>
      </w:r>
    </w:p>
    <w:p>
      <w:pPr>
        <w:pStyle w:val="BodyText"/>
      </w:pPr>
      <w:r>
        <w:t xml:space="preserve">Instead, it uses a persistent Claim Workspace.</w:t>
      </w:r>
    </w:p>
    <w:p>
      <w:pPr>
        <w:pStyle w:val="BodyText"/>
      </w:pPr>
      <w:r>
        <w:t xml:space="preserve">The workspace contains:</w:t>
      </w:r>
    </w:p>
    <w:p>
      <w:pPr>
        <w:pStyle w:val="Compact"/>
        <w:numPr>
          <w:ilvl w:val="0"/>
          <w:numId w:val="1025"/>
        </w:numPr>
      </w:pPr>
      <w:r>
        <w:t xml:space="preserve">Coverage Report</w:t>
      </w:r>
    </w:p>
    <w:p>
      <w:pPr>
        <w:pStyle w:val="Compact"/>
        <w:numPr>
          <w:ilvl w:val="0"/>
          <w:numId w:val="1025"/>
        </w:numPr>
      </w:pPr>
      <w:r>
        <w:t xml:space="preserve">Policy Summary</w:t>
      </w:r>
    </w:p>
    <w:p>
      <w:pPr>
        <w:pStyle w:val="Compact"/>
        <w:numPr>
          <w:ilvl w:val="0"/>
          <w:numId w:val="1025"/>
        </w:numPr>
      </w:pPr>
      <w:r>
        <w:t xml:space="preserve">Evidence</w:t>
      </w:r>
    </w:p>
    <w:p>
      <w:pPr>
        <w:pStyle w:val="Compact"/>
        <w:numPr>
          <w:ilvl w:val="0"/>
          <w:numId w:val="1025"/>
        </w:numPr>
      </w:pPr>
      <w:r>
        <w:t xml:space="preserve">Conversation</w:t>
      </w:r>
    </w:p>
    <w:p>
      <w:pPr>
        <w:pStyle w:val="Compact"/>
        <w:numPr>
          <w:ilvl w:val="0"/>
          <w:numId w:val="1025"/>
        </w:numPr>
      </w:pPr>
      <w:r>
        <w:t xml:space="preserve">Activity Timeline</w:t>
      </w:r>
    </w:p>
    <w:p>
      <w:pPr>
        <w:pStyle w:val="Compact"/>
        <w:numPr>
          <w:ilvl w:val="0"/>
          <w:numId w:val="1025"/>
        </w:numPr>
      </w:pPr>
      <w:r>
        <w:t xml:space="preserve">Research</w:t>
      </w:r>
    </w:p>
    <w:p>
      <w:pPr>
        <w:pStyle w:val="FirstParagraph"/>
      </w:pPr>
      <w:r>
        <w:t xml:space="preserve">The report becomes the authoritative artifact for future interactions.</w:t>
      </w:r>
    </w:p>
    <w:p>
      <w:r>
        <w:pict>
          <v:rect style="width:0;height:1.5pt" o:hralign="center" o:hrstd="t" o:hr="t"/>
        </w:pict>
      </w:r>
    </w:p>
    <w:bookmarkEnd w:id="52"/>
    <w:bookmarkStart w:id="53" w:name="research-workflow"/>
    <w:p>
      <w:pPr>
        <w:pStyle w:val="Heading1"/>
      </w:pPr>
      <w:r>
        <w:t xml:space="preserve">10. Research Workflow</w:t>
      </w:r>
    </w:p>
    <w:p>
      <w:pPr>
        <w:pStyle w:val="FirstParagraph"/>
      </w:pPr>
      <w:r>
        <w:t xml:space="preserve">After the report is generated, adjusters can perform follow-up research.</w:t>
      </w:r>
    </w:p>
    <w:p>
      <w:pPr>
        <w:pStyle w:val="BodyText"/>
      </w:pPr>
      <w:r>
        <w:t xml:space="preserve">Question</w:t>
      </w:r>
    </w:p>
    <w:p>
      <w:pPr>
        <w:pStyle w:val="BodyText"/>
      </w:pPr>
      <w:r>
        <w:t xml:space="preserve">↓</w:t>
      </w:r>
    </w:p>
    <w:p>
      <w:pPr>
        <w:pStyle w:val="BodyText"/>
      </w:pPr>
      <w:r>
        <w:t xml:space="preserve">Intent Detection</w:t>
      </w:r>
    </w:p>
    <w:p>
      <w:pPr>
        <w:pStyle w:val="BodyText"/>
      </w:pPr>
      <w:r>
        <w:t xml:space="preserve">↓</w:t>
      </w:r>
    </w:p>
    <w:p>
      <w:pPr>
        <w:pStyle w:val="BodyText"/>
      </w:pPr>
      <w:r>
        <w:t xml:space="preserve">Relevant Retrieval</w:t>
      </w:r>
    </w:p>
    <w:p>
      <w:pPr>
        <w:pStyle w:val="BodyText"/>
      </w:pPr>
      <w:r>
        <w:t xml:space="preserve">↓</w:t>
      </w:r>
    </w:p>
    <w:p>
      <w:pPr>
        <w:pStyle w:val="BodyText"/>
      </w:pPr>
      <w:r>
        <w:t xml:space="preserve">Evidence</w:t>
      </w:r>
    </w:p>
    <w:p>
      <w:pPr>
        <w:pStyle w:val="BodyText"/>
      </w:pPr>
      <w:r>
        <w:t xml:space="preserve">↓</w:t>
      </w:r>
    </w:p>
    <w:p>
      <w:pPr>
        <w:pStyle w:val="BodyText"/>
      </w:pPr>
      <w:r>
        <w:t xml:space="preserve">Answer</w:t>
      </w:r>
    </w:p>
    <w:p>
      <w:pPr>
        <w:pStyle w:val="BodyText"/>
      </w:pPr>
      <w:r>
        <w:t xml:space="preserve">The system performs targeted retrieval rather than regenerating the complete coverage report.</w:t>
      </w:r>
    </w:p>
    <w:p>
      <w:r>
        <w:pict>
          <v:rect style="width:0;height:1.5pt" o:hralign="center" o:hrstd="t" o:hr="t"/>
        </w:pict>
      </w:r>
    </w:p>
    <w:bookmarkEnd w:id="53"/>
    <w:bookmarkStart w:id="58" w:name="memory-strategy"/>
    <w:p>
      <w:pPr>
        <w:pStyle w:val="Heading1"/>
      </w:pPr>
      <w:r>
        <w:t xml:space="preserve">11. Memory Strategy</w:t>
      </w:r>
    </w:p>
    <w:p>
      <w:pPr>
        <w:pStyle w:val="FirstParagraph"/>
      </w:pPr>
      <w:r>
        <w:t xml:space="preserve">The solution distinguishes four different memory types.</w:t>
      </w:r>
    </w:p>
    <w:bookmarkStart w:id="54" w:name="execution-state"/>
    <w:p>
      <w:pPr>
        <w:pStyle w:val="Heading2"/>
      </w:pPr>
      <w:r>
        <w:t xml:space="preserve">Execution State</w:t>
      </w:r>
    </w:p>
    <w:p>
      <w:pPr>
        <w:pStyle w:val="FirstParagraph"/>
      </w:pPr>
      <w:r>
        <w:t xml:space="preserve">Managed by LangGraph checkpointing.</w:t>
      </w:r>
    </w:p>
    <w:p>
      <w:pPr>
        <w:pStyle w:val="BodyText"/>
      </w:pPr>
      <w:r>
        <w:t xml:space="preserve">Purpose</w:t>
      </w:r>
    </w:p>
    <w:p>
      <w:pPr>
        <w:pStyle w:val="BodyText"/>
      </w:pPr>
      <w:r>
        <w:t xml:space="preserve">Workflow recovery.</w:t>
      </w:r>
    </w:p>
    <w:p>
      <w:pPr>
        <w:pStyle w:val="BodyText"/>
      </w:pPr>
      <w:r>
        <w:t xml:space="preserve">Production Storage</w:t>
      </w:r>
    </w:p>
    <w:p>
      <w:pPr>
        <w:pStyle w:val="BodyText"/>
      </w:pPr>
      <w:r>
        <w:t xml:space="preserve">Persistent checkpoint backend.</w:t>
      </w:r>
    </w:p>
    <w:p>
      <w:r>
        <w:pict>
          <v:rect style="width:0;height:1.5pt" o:hralign="center" o:hrstd="t" o:hr="t"/>
        </w:pict>
      </w:r>
    </w:p>
    <w:bookmarkEnd w:id="54"/>
    <w:bookmarkStart w:id="55" w:name="conversation-memory"/>
    <w:p>
      <w:pPr>
        <w:pStyle w:val="Heading2"/>
      </w:pPr>
      <w:r>
        <w:t xml:space="preserve">Conversation Memory</w:t>
      </w:r>
    </w:p>
    <w:p>
      <w:pPr>
        <w:pStyle w:val="FirstParagraph"/>
      </w:pPr>
      <w:r>
        <w:t xml:space="preserve">Stores</w:t>
      </w:r>
    </w:p>
    <w:p>
      <w:pPr>
        <w:pStyle w:val="Compact"/>
        <w:numPr>
          <w:ilvl w:val="0"/>
          <w:numId w:val="1026"/>
        </w:numPr>
      </w:pPr>
      <w:r>
        <w:t xml:space="preserve">Questions</w:t>
      </w:r>
    </w:p>
    <w:p>
      <w:pPr>
        <w:pStyle w:val="Compact"/>
        <w:numPr>
          <w:ilvl w:val="0"/>
          <w:numId w:val="1026"/>
        </w:numPr>
      </w:pPr>
      <w:r>
        <w:t xml:space="preserve">Answers</w:t>
      </w:r>
    </w:p>
    <w:p>
      <w:pPr>
        <w:pStyle w:val="Compact"/>
        <w:numPr>
          <w:ilvl w:val="0"/>
          <w:numId w:val="1026"/>
        </w:numPr>
      </w:pPr>
      <w:r>
        <w:t xml:space="preserve">User interactions</w:t>
      </w:r>
    </w:p>
    <w:p>
      <w:pPr>
        <w:pStyle w:val="FirstParagraph"/>
      </w:pPr>
      <w:r>
        <w:t xml:space="preserve">Purpose</w:t>
      </w:r>
    </w:p>
    <w:p>
      <w:pPr>
        <w:pStyle w:val="BodyText"/>
      </w:pPr>
      <w:r>
        <w:t xml:space="preserve">Support follow-up research.</w:t>
      </w:r>
    </w:p>
    <w:p>
      <w:r>
        <w:pict>
          <v:rect style="width:0;height:1.5pt" o:hralign="center" o:hrstd="t" o:hr="t"/>
        </w:pict>
      </w:r>
    </w:p>
    <w:bookmarkEnd w:id="55"/>
    <w:bookmarkStart w:id="56" w:name="business-memory"/>
    <w:p>
      <w:pPr>
        <w:pStyle w:val="Heading2"/>
      </w:pPr>
      <w:r>
        <w:t xml:space="preserve">Business Memory</w:t>
      </w:r>
    </w:p>
    <w:p>
      <w:pPr>
        <w:pStyle w:val="FirstParagraph"/>
      </w:pPr>
      <w:r>
        <w:t xml:space="preserve">Stores</w:t>
      </w:r>
    </w:p>
    <w:p>
      <w:pPr>
        <w:pStyle w:val="Compact"/>
        <w:numPr>
          <w:ilvl w:val="0"/>
          <w:numId w:val="1027"/>
        </w:numPr>
      </w:pPr>
      <w:r>
        <w:t xml:space="preserve">Coverage Reports</w:t>
      </w:r>
    </w:p>
    <w:p>
      <w:pPr>
        <w:pStyle w:val="Compact"/>
        <w:numPr>
          <w:ilvl w:val="0"/>
          <w:numId w:val="1027"/>
        </w:numPr>
      </w:pPr>
      <w:r>
        <w:t xml:space="preserve">Decisions</w:t>
      </w:r>
    </w:p>
    <w:p>
      <w:pPr>
        <w:pStyle w:val="Compact"/>
        <w:numPr>
          <w:ilvl w:val="0"/>
          <w:numId w:val="1027"/>
        </w:numPr>
      </w:pPr>
      <w:r>
        <w:t xml:space="preserve">Structured Analysis</w:t>
      </w:r>
    </w:p>
    <w:p>
      <w:pPr>
        <w:pStyle w:val="FirstParagraph"/>
      </w:pPr>
      <w:r>
        <w:t xml:space="preserve">Purpose</w:t>
      </w:r>
    </w:p>
    <w:p>
      <w:pPr>
        <w:pStyle w:val="BodyText"/>
      </w:pPr>
      <w:r>
        <w:t xml:space="preserve">Reuse expensive AI analysis.</w:t>
      </w:r>
    </w:p>
    <w:p>
      <w:r>
        <w:pict>
          <v:rect style="width:0;height:1.5pt" o:hralign="center" o:hrstd="t" o:hr="t"/>
        </w:pict>
      </w:r>
    </w:p>
    <w:bookmarkEnd w:id="56"/>
    <w:bookmarkStart w:id="57" w:name="organizational-knowledge"/>
    <w:p>
      <w:pPr>
        <w:pStyle w:val="Heading2"/>
      </w:pPr>
      <w:r>
        <w:t xml:space="preserve">Organizational Knowledge</w:t>
      </w:r>
    </w:p>
    <w:p>
      <w:pPr>
        <w:pStyle w:val="FirstParagraph"/>
      </w:pPr>
      <w:r>
        <w:t xml:space="preserve">Supports future enterprise knowledge sharing across assistants while remaining governed and auditable.</w:t>
      </w:r>
    </w:p>
    <w:p>
      <w:r>
        <w:pict>
          <v:rect style="width:0;height:1.5pt" o:hralign="center" o:hrstd="t" o:hr="t"/>
        </w:pict>
      </w:r>
    </w:p>
    <w:bookmarkEnd w:id="57"/>
    <w:bookmarkEnd w:id="58"/>
    <w:bookmarkStart w:id="59" w:name="security-guardrails"/>
    <w:p>
      <w:pPr>
        <w:pStyle w:val="Heading1"/>
      </w:pPr>
      <w:r>
        <w:t xml:space="preserve">12. Security &amp; Guardrails</w:t>
      </w:r>
    </w:p>
    <w:p>
      <w:pPr>
        <w:pStyle w:val="FirstParagraph"/>
      </w:pPr>
      <w:r>
        <w:t xml:space="preserve">The platform follows a Defense-in-Depth strategy.</w:t>
      </w:r>
    </w:p>
    <w:p>
      <w:pPr>
        <w:pStyle w:val="BodyText"/>
      </w:pPr>
      <w:r>
        <w:t xml:space="preserve">Security layers include:</w:t>
      </w:r>
    </w:p>
    <w:p>
      <w:pPr>
        <w:pStyle w:val="Compact"/>
        <w:numPr>
          <w:ilvl w:val="0"/>
          <w:numId w:val="1028"/>
        </w:numPr>
      </w:pPr>
      <w:r>
        <w:t xml:space="preserve">Microsoft Entra ID</w:t>
      </w:r>
    </w:p>
    <w:p>
      <w:pPr>
        <w:pStyle w:val="Compact"/>
        <w:numPr>
          <w:ilvl w:val="0"/>
          <w:numId w:val="1028"/>
        </w:numPr>
      </w:pPr>
      <w:r>
        <w:t xml:space="preserve">RBAC</w:t>
      </w:r>
    </w:p>
    <w:p>
      <w:pPr>
        <w:pStyle w:val="Compact"/>
        <w:numPr>
          <w:ilvl w:val="0"/>
          <w:numId w:val="1028"/>
        </w:numPr>
      </w:pPr>
      <w:r>
        <w:t xml:space="preserve">Managed Identity</w:t>
      </w:r>
    </w:p>
    <w:p>
      <w:pPr>
        <w:pStyle w:val="Compact"/>
        <w:numPr>
          <w:ilvl w:val="0"/>
          <w:numId w:val="1028"/>
        </w:numPr>
      </w:pPr>
      <w:r>
        <w:t xml:space="preserve">Azure Key Vault</w:t>
      </w:r>
    </w:p>
    <w:p>
      <w:pPr>
        <w:pStyle w:val="Compact"/>
        <w:numPr>
          <w:ilvl w:val="0"/>
          <w:numId w:val="1028"/>
        </w:numPr>
      </w:pPr>
      <w:r>
        <w:t xml:space="preserve">Private Networking</w:t>
      </w:r>
    </w:p>
    <w:p>
      <w:pPr>
        <w:pStyle w:val="Compact"/>
        <w:numPr>
          <w:ilvl w:val="0"/>
          <w:numId w:val="1028"/>
        </w:numPr>
      </w:pPr>
      <w:r>
        <w:t xml:space="preserve">API Security</w:t>
      </w:r>
    </w:p>
    <w:p>
      <w:pPr>
        <w:pStyle w:val="Compact"/>
        <w:numPr>
          <w:ilvl w:val="0"/>
          <w:numId w:val="1028"/>
        </w:numPr>
      </w:pPr>
      <w:r>
        <w:t xml:space="preserve">Retrieval Authorization</w:t>
      </w:r>
    </w:p>
    <w:p>
      <w:pPr>
        <w:pStyle w:val="Compact"/>
        <w:numPr>
          <w:ilvl w:val="0"/>
          <w:numId w:val="1028"/>
        </w:numPr>
      </w:pPr>
      <w:r>
        <w:t xml:space="preserve">Prompt Guardrails</w:t>
      </w:r>
    </w:p>
    <w:p>
      <w:pPr>
        <w:pStyle w:val="Compact"/>
        <w:numPr>
          <w:ilvl w:val="0"/>
          <w:numId w:val="1028"/>
        </w:numPr>
      </w:pPr>
      <w:r>
        <w:t xml:space="preserve">Tool Guardrails</w:t>
      </w:r>
    </w:p>
    <w:p>
      <w:pPr>
        <w:pStyle w:val="Compact"/>
        <w:numPr>
          <w:ilvl w:val="0"/>
          <w:numId w:val="1028"/>
        </w:numPr>
      </w:pPr>
      <w:r>
        <w:t xml:space="preserve">Output Validation</w:t>
      </w:r>
    </w:p>
    <w:p>
      <w:pPr>
        <w:pStyle w:val="Compact"/>
        <w:numPr>
          <w:ilvl w:val="0"/>
          <w:numId w:val="1028"/>
        </w:numPr>
      </w:pPr>
      <w:r>
        <w:t xml:space="preserve">Audit Logging</w:t>
      </w:r>
    </w:p>
    <w:p>
      <w:pPr>
        <w:pStyle w:val="FirstParagraph"/>
      </w:pPr>
      <w:r>
        <w:t xml:space="preserve">The application—not the LLM—controls authorization.</w:t>
      </w:r>
    </w:p>
    <w:p>
      <w:r>
        <w:pict>
          <v:rect style="width:0;height:1.5pt" o:hralign="center" o:hrstd="t" o:hr="t"/>
        </w:pict>
      </w:r>
    </w:p>
    <w:bookmarkEnd w:id="59"/>
    <w:bookmarkStart w:id="60" w:name="observability-ai-operations"/>
    <w:p>
      <w:pPr>
        <w:pStyle w:val="Heading1"/>
      </w:pPr>
      <w:r>
        <w:t xml:space="preserve">13. Observability &amp; AI Operations</w:t>
      </w:r>
    </w:p>
    <w:p>
      <w:pPr>
        <w:pStyle w:val="FirstParagraph"/>
      </w:pPr>
      <w:r>
        <w:t xml:space="preserve">Infrastructure Monitoring</w:t>
      </w:r>
    </w:p>
    <w:p>
      <w:pPr>
        <w:pStyle w:val="Compact"/>
        <w:numPr>
          <w:ilvl w:val="0"/>
          <w:numId w:val="1029"/>
        </w:numPr>
      </w:pPr>
      <w:r>
        <w:t xml:space="preserve">Azure Monitor</w:t>
      </w:r>
    </w:p>
    <w:p>
      <w:pPr>
        <w:pStyle w:val="Compact"/>
        <w:numPr>
          <w:ilvl w:val="0"/>
          <w:numId w:val="1029"/>
        </w:numPr>
      </w:pPr>
      <w:r>
        <w:t xml:space="preserve">Application Insights</w:t>
      </w:r>
    </w:p>
    <w:p>
      <w:pPr>
        <w:pStyle w:val="Compact"/>
        <w:numPr>
          <w:ilvl w:val="0"/>
          <w:numId w:val="1029"/>
        </w:numPr>
      </w:pPr>
      <w:r>
        <w:t xml:space="preserve">OpenTelemetry</w:t>
      </w:r>
    </w:p>
    <w:p>
      <w:pPr>
        <w:pStyle w:val="FirstParagraph"/>
      </w:pPr>
      <w:r>
        <w:t xml:space="preserve">AI Monitoring</w:t>
      </w:r>
    </w:p>
    <w:p>
      <w:pPr>
        <w:pStyle w:val="Compact"/>
        <w:numPr>
          <w:ilvl w:val="0"/>
          <w:numId w:val="1030"/>
        </w:numPr>
      </w:pPr>
      <w:r>
        <w:t xml:space="preserve">LangSmith</w:t>
      </w:r>
    </w:p>
    <w:p>
      <w:pPr>
        <w:pStyle w:val="FirstParagraph"/>
      </w:pPr>
      <w:r>
        <w:t xml:space="preserve">Track</w:t>
      </w:r>
    </w:p>
    <w:p>
      <w:pPr>
        <w:pStyle w:val="Compact"/>
        <w:numPr>
          <w:ilvl w:val="0"/>
          <w:numId w:val="1031"/>
        </w:numPr>
      </w:pPr>
      <w:r>
        <w:t xml:space="preserve">Graph execution</w:t>
      </w:r>
    </w:p>
    <w:p>
      <w:pPr>
        <w:pStyle w:val="Compact"/>
        <w:numPr>
          <w:ilvl w:val="0"/>
          <w:numId w:val="1031"/>
        </w:numPr>
      </w:pPr>
      <w:r>
        <w:t xml:space="preserve">Prompt versions</w:t>
      </w:r>
    </w:p>
    <w:p>
      <w:pPr>
        <w:pStyle w:val="Compact"/>
        <w:numPr>
          <w:ilvl w:val="0"/>
          <w:numId w:val="1031"/>
        </w:numPr>
      </w:pPr>
      <w:r>
        <w:t xml:space="preserve">Retrieved chunks</w:t>
      </w:r>
    </w:p>
    <w:p>
      <w:pPr>
        <w:pStyle w:val="Compact"/>
        <w:numPr>
          <w:ilvl w:val="0"/>
          <w:numId w:val="1031"/>
        </w:numPr>
      </w:pPr>
      <w:r>
        <w:t xml:space="preserve">Token usage</w:t>
      </w:r>
    </w:p>
    <w:p>
      <w:pPr>
        <w:pStyle w:val="Compact"/>
        <w:numPr>
          <w:ilvl w:val="0"/>
          <w:numId w:val="1031"/>
        </w:numPr>
      </w:pPr>
      <w:r>
        <w:t xml:space="preserve">Latency</w:t>
      </w:r>
    </w:p>
    <w:p>
      <w:pPr>
        <w:pStyle w:val="Compact"/>
        <w:numPr>
          <w:ilvl w:val="0"/>
          <w:numId w:val="1031"/>
        </w:numPr>
      </w:pPr>
      <w:r>
        <w:t xml:space="preserve">Cost</w:t>
      </w:r>
    </w:p>
    <w:p>
      <w:pPr>
        <w:pStyle w:val="Compact"/>
        <w:numPr>
          <w:ilvl w:val="0"/>
          <w:numId w:val="1031"/>
        </w:numPr>
      </w:pPr>
      <w:r>
        <w:t xml:space="preserve">Responses</w:t>
      </w:r>
    </w:p>
    <w:p>
      <w:r>
        <w:pict>
          <v:rect style="width:0;height:1.5pt" o:hralign="center" o:hrstd="t" o:hr="t"/>
        </w:pict>
      </w:r>
    </w:p>
    <w:bookmarkEnd w:id="60"/>
    <w:bookmarkStart w:id="61" w:name="evaluation-strategy"/>
    <w:p>
      <w:pPr>
        <w:pStyle w:val="Heading1"/>
      </w:pPr>
      <w:r>
        <w:t xml:space="preserve">14. Evaluation Strategy</w:t>
      </w:r>
    </w:p>
    <w:p>
      <w:pPr>
        <w:pStyle w:val="FirstParagraph"/>
      </w:pPr>
      <w:r>
        <w:t xml:space="preserve">Three evaluation layers.</w:t>
      </w:r>
    </w:p>
    <w:p>
      <w:pPr>
        <w:pStyle w:val="BodyText"/>
      </w:pPr>
      <w:r>
        <w:t xml:space="preserve">Retrieval</w:t>
      </w:r>
    </w:p>
    <w:p>
      <w:pPr>
        <w:pStyle w:val="Compact"/>
        <w:numPr>
          <w:ilvl w:val="0"/>
          <w:numId w:val="1032"/>
        </w:numPr>
      </w:pPr>
      <w:r>
        <w:t xml:space="preserve">Recall@K</w:t>
      </w:r>
    </w:p>
    <w:p>
      <w:pPr>
        <w:pStyle w:val="Compact"/>
        <w:numPr>
          <w:ilvl w:val="0"/>
          <w:numId w:val="1032"/>
        </w:numPr>
      </w:pPr>
      <w:r>
        <w:t xml:space="preserve">Precision@K</w:t>
      </w:r>
    </w:p>
    <w:p>
      <w:pPr>
        <w:pStyle w:val="Compact"/>
        <w:numPr>
          <w:ilvl w:val="0"/>
          <w:numId w:val="1032"/>
        </w:numPr>
      </w:pPr>
      <w:r>
        <w:t xml:space="preserve">MRR</w:t>
      </w:r>
    </w:p>
    <w:p>
      <w:pPr>
        <w:pStyle w:val="Compact"/>
        <w:numPr>
          <w:ilvl w:val="0"/>
          <w:numId w:val="1032"/>
        </w:numPr>
      </w:pPr>
      <w:r>
        <w:t xml:space="preserve">NDCG</w:t>
      </w:r>
    </w:p>
    <w:p>
      <w:pPr>
        <w:pStyle w:val="FirstParagraph"/>
      </w:pPr>
      <w:r>
        <w:t xml:space="preserve">Generation</w:t>
      </w:r>
    </w:p>
    <w:p>
      <w:pPr>
        <w:pStyle w:val="Compact"/>
        <w:numPr>
          <w:ilvl w:val="0"/>
          <w:numId w:val="1033"/>
        </w:numPr>
      </w:pPr>
      <w:r>
        <w:t xml:space="preserve">Faithfulness</w:t>
      </w:r>
    </w:p>
    <w:p>
      <w:pPr>
        <w:pStyle w:val="Compact"/>
        <w:numPr>
          <w:ilvl w:val="0"/>
          <w:numId w:val="1033"/>
        </w:numPr>
      </w:pPr>
      <w:r>
        <w:t xml:space="preserve">Groundedness</w:t>
      </w:r>
    </w:p>
    <w:p>
      <w:pPr>
        <w:pStyle w:val="Compact"/>
        <w:numPr>
          <w:ilvl w:val="0"/>
          <w:numId w:val="1033"/>
        </w:numPr>
      </w:pPr>
      <w:r>
        <w:t xml:space="preserve">Citation Accuracy</w:t>
      </w:r>
    </w:p>
    <w:p>
      <w:pPr>
        <w:pStyle w:val="FirstParagraph"/>
      </w:pPr>
      <w:r>
        <w:t xml:space="preserve">Business</w:t>
      </w:r>
    </w:p>
    <w:p>
      <w:pPr>
        <w:pStyle w:val="Compact"/>
        <w:numPr>
          <w:ilvl w:val="0"/>
          <w:numId w:val="1034"/>
        </w:numPr>
      </w:pPr>
      <w:r>
        <w:t xml:space="preserve">Coverage accuracy</w:t>
      </w:r>
    </w:p>
    <w:p>
      <w:pPr>
        <w:pStyle w:val="Compact"/>
        <w:numPr>
          <w:ilvl w:val="0"/>
          <w:numId w:val="1034"/>
        </w:numPr>
      </w:pPr>
      <w:r>
        <w:t xml:space="preserve">Deductibles</w:t>
      </w:r>
    </w:p>
    <w:p>
      <w:pPr>
        <w:pStyle w:val="Compact"/>
        <w:numPr>
          <w:ilvl w:val="0"/>
          <w:numId w:val="1034"/>
        </w:numPr>
      </w:pPr>
      <w:r>
        <w:t xml:space="preserve">Exclusions</w:t>
      </w:r>
    </w:p>
    <w:p>
      <w:pPr>
        <w:pStyle w:val="Compact"/>
        <w:numPr>
          <w:ilvl w:val="0"/>
          <w:numId w:val="1034"/>
        </w:numPr>
      </w:pPr>
      <w:r>
        <w:t xml:space="preserve">Endorsements</w:t>
      </w:r>
    </w:p>
    <w:p>
      <w:pPr>
        <w:pStyle w:val="Compact"/>
        <w:numPr>
          <w:ilvl w:val="0"/>
          <w:numId w:val="1034"/>
        </w:numPr>
      </w:pPr>
      <w:r>
        <w:t xml:space="preserve">Limits</w:t>
      </w:r>
    </w:p>
    <w:p>
      <w:r>
        <w:pict>
          <v:rect style="width:0;height:1.5pt" o:hralign="center" o:hrstd="t" o:hr="t"/>
        </w:pict>
      </w:r>
    </w:p>
    <w:bookmarkEnd w:id="61"/>
    <w:bookmarkStart w:id="62" w:name="deployment-architecture"/>
    <w:p>
      <w:pPr>
        <w:pStyle w:val="Heading1"/>
      </w:pPr>
      <w:r>
        <w:t xml:space="preserve">15. Deployment Architecture</w:t>
      </w:r>
    </w:p>
    <w:p>
      <w:pPr>
        <w:pStyle w:val="FirstParagraph"/>
      </w:pPr>
      <w:r>
        <w:t xml:space="preserve">Independent deployable services:</w:t>
      </w:r>
    </w:p>
    <w:p>
      <w:pPr>
        <w:pStyle w:val="Compact"/>
        <w:numPr>
          <w:ilvl w:val="0"/>
          <w:numId w:val="1035"/>
        </w:numPr>
      </w:pPr>
      <w:r>
        <w:t xml:space="preserve">Knowledge Platform</w:t>
      </w:r>
    </w:p>
    <w:p>
      <w:pPr>
        <w:pStyle w:val="Compact"/>
        <w:numPr>
          <w:ilvl w:val="0"/>
          <w:numId w:val="1035"/>
        </w:numPr>
      </w:pPr>
      <w:r>
        <w:t xml:space="preserve">Retrieval Service</w:t>
      </w:r>
    </w:p>
    <w:p>
      <w:pPr>
        <w:pStyle w:val="Compact"/>
        <w:numPr>
          <w:ilvl w:val="0"/>
          <w:numId w:val="1035"/>
        </w:numPr>
      </w:pPr>
      <w:r>
        <w:t xml:space="preserve">Coverage Assistant</w:t>
      </w:r>
    </w:p>
    <w:p>
      <w:pPr>
        <w:pStyle w:val="Compact"/>
        <w:numPr>
          <w:ilvl w:val="0"/>
          <w:numId w:val="1035"/>
        </w:numPr>
      </w:pPr>
      <w:r>
        <w:t xml:space="preserve">Frontend</w:t>
      </w:r>
    </w:p>
    <w:p>
      <w:pPr>
        <w:pStyle w:val="FirstParagraph"/>
      </w:pPr>
      <w:r>
        <w:t xml:space="preserve">Supporting services:</w:t>
      </w:r>
    </w:p>
    <w:p>
      <w:pPr>
        <w:pStyle w:val="Compact"/>
        <w:numPr>
          <w:ilvl w:val="0"/>
          <w:numId w:val="1036"/>
        </w:numPr>
      </w:pPr>
      <w:r>
        <w:t xml:space="preserve">Azure OpenAI</w:t>
      </w:r>
    </w:p>
    <w:p>
      <w:pPr>
        <w:pStyle w:val="Compact"/>
        <w:numPr>
          <w:ilvl w:val="0"/>
          <w:numId w:val="1036"/>
        </w:numPr>
      </w:pPr>
      <w:r>
        <w:t xml:space="preserve">Azure AI Search</w:t>
      </w:r>
    </w:p>
    <w:p>
      <w:pPr>
        <w:pStyle w:val="Compact"/>
        <w:numPr>
          <w:ilvl w:val="0"/>
          <w:numId w:val="1036"/>
        </w:numPr>
      </w:pPr>
      <w:r>
        <w:t xml:space="preserve">Azure Blob Storage</w:t>
      </w:r>
    </w:p>
    <w:p>
      <w:pPr>
        <w:pStyle w:val="Compact"/>
        <w:numPr>
          <w:ilvl w:val="0"/>
          <w:numId w:val="1036"/>
        </w:numPr>
      </w:pPr>
      <w:r>
        <w:t xml:space="preserve">Azure SQL/PostgreSQL</w:t>
      </w:r>
    </w:p>
    <w:p>
      <w:pPr>
        <w:pStyle w:val="Compact"/>
        <w:numPr>
          <w:ilvl w:val="0"/>
          <w:numId w:val="1036"/>
        </w:numPr>
      </w:pPr>
      <w:r>
        <w:t xml:space="preserve">Azure Key Vault</w:t>
      </w:r>
    </w:p>
    <w:p>
      <w:pPr>
        <w:pStyle w:val="Compact"/>
        <w:numPr>
          <w:ilvl w:val="0"/>
          <w:numId w:val="1036"/>
        </w:numPr>
      </w:pPr>
      <w:r>
        <w:t xml:space="preserve">Azure Container Registry</w:t>
      </w:r>
    </w:p>
    <w:p>
      <w:pPr>
        <w:pStyle w:val="FirstParagraph"/>
      </w:pPr>
      <w:r>
        <w:t xml:space="preserve">Hosting</w:t>
      </w:r>
    </w:p>
    <w:p>
      <w:pPr>
        <w:pStyle w:val="Compact"/>
        <w:numPr>
          <w:ilvl w:val="0"/>
          <w:numId w:val="1037"/>
        </w:numPr>
      </w:pPr>
      <w:r>
        <w:t xml:space="preserve">Azure Container Apps</w:t>
      </w:r>
    </w:p>
    <w:p>
      <w:pPr>
        <w:pStyle w:val="Compact"/>
        <w:numPr>
          <w:ilvl w:val="0"/>
          <w:numId w:val="1037"/>
        </w:numPr>
      </w:pPr>
      <w:r>
        <w:t xml:space="preserve">Azure Static Web Apps (Frontend)</w:t>
      </w:r>
    </w:p>
    <w:p>
      <w:r>
        <w:pict>
          <v:rect style="width:0;height:1.5pt" o:hralign="center" o:hrstd="t" o:hr="t"/>
        </w:pict>
      </w:r>
    </w:p>
    <w:bookmarkEnd w:id="62"/>
    <w:bookmarkStart w:id="63" w:name="devops-strategy"/>
    <w:p>
      <w:pPr>
        <w:pStyle w:val="Heading1"/>
      </w:pPr>
      <w:r>
        <w:t xml:space="preserve">16. DevOps Strategy</w:t>
      </w:r>
    </w:p>
    <w:p>
      <w:pPr>
        <w:pStyle w:val="FirstParagraph"/>
      </w:pPr>
      <w:r>
        <w:t xml:space="preserve">CI Pipeline</w:t>
      </w:r>
    </w:p>
    <w:p>
      <w:pPr>
        <w:pStyle w:val="Compact"/>
        <w:numPr>
          <w:ilvl w:val="0"/>
          <w:numId w:val="1038"/>
        </w:numPr>
      </w:pPr>
      <w:r>
        <w:t xml:space="preserve">Code Review</w:t>
      </w:r>
    </w:p>
    <w:p>
      <w:pPr>
        <w:pStyle w:val="Compact"/>
        <w:numPr>
          <w:ilvl w:val="0"/>
          <w:numId w:val="1038"/>
        </w:numPr>
      </w:pPr>
      <w:r>
        <w:t xml:space="preserve">Unit Testing</w:t>
      </w:r>
    </w:p>
    <w:p>
      <w:pPr>
        <w:pStyle w:val="Compact"/>
        <w:numPr>
          <w:ilvl w:val="0"/>
          <w:numId w:val="1038"/>
        </w:numPr>
      </w:pPr>
      <w:r>
        <w:t xml:space="preserve">Security Scan</w:t>
      </w:r>
    </w:p>
    <w:p>
      <w:pPr>
        <w:pStyle w:val="Compact"/>
        <w:numPr>
          <w:ilvl w:val="0"/>
          <w:numId w:val="1038"/>
        </w:numPr>
      </w:pPr>
      <w:r>
        <w:t xml:space="preserve">Docker Build</w:t>
      </w:r>
    </w:p>
    <w:p>
      <w:pPr>
        <w:pStyle w:val="Compact"/>
        <w:numPr>
          <w:ilvl w:val="0"/>
          <w:numId w:val="1038"/>
        </w:numPr>
      </w:pPr>
      <w:r>
        <w:t xml:space="preserve">Container Scan</w:t>
      </w:r>
    </w:p>
    <w:p>
      <w:pPr>
        <w:pStyle w:val="Compact"/>
        <w:numPr>
          <w:ilvl w:val="0"/>
          <w:numId w:val="1038"/>
        </w:numPr>
      </w:pPr>
      <w:r>
        <w:t xml:space="preserve">Publish to Azure Container Registry</w:t>
      </w:r>
    </w:p>
    <w:p>
      <w:pPr>
        <w:pStyle w:val="FirstParagraph"/>
      </w:pPr>
      <w:r>
        <w:t xml:space="preserve">CD Pipeline</w:t>
      </w:r>
    </w:p>
    <w:p>
      <w:pPr>
        <w:pStyle w:val="BodyText"/>
      </w:pPr>
      <w:r>
        <w:t xml:space="preserve">Development</w:t>
      </w:r>
    </w:p>
    <w:p>
      <w:pPr>
        <w:pStyle w:val="BodyText"/>
      </w:pPr>
      <w:r>
        <w:t xml:space="preserve">↓</w:t>
      </w:r>
    </w:p>
    <w:p>
      <w:pPr>
        <w:pStyle w:val="BodyText"/>
      </w:pPr>
      <w:r>
        <w:t xml:space="preserve">QA</w:t>
      </w:r>
    </w:p>
    <w:p>
      <w:pPr>
        <w:pStyle w:val="BodyText"/>
      </w:pPr>
      <w:r>
        <w:t xml:space="preserve">↓</w:t>
      </w:r>
    </w:p>
    <w:p>
      <w:pPr>
        <w:pStyle w:val="BodyText"/>
      </w:pPr>
      <w:r>
        <w:t xml:space="preserve">Approval</w:t>
      </w:r>
    </w:p>
    <w:p>
      <w:pPr>
        <w:pStyle w:val="BodyText"/>
      </w:pPr>
      <w:r>
        <w:t xml:space="preserve">↓</w:t>
      </w:r>
    </w:p>
    <w:p>
      <w:pPr>
        <w:pStyle w:val="BodyText"/>
      </w:pPr>
      <w:r>
        <w:t xml:space="preserve">Production</w:t>
      </w:r>
    </w:p>
    <w:p>
      <w:pPr>
        <w:pStyle w:val="BodyText"/>
      </w:pPr>
      <w:r>
        <w:t xml:space="preserve">Infrastructure</w:t>
      </w:r>
    </w:p>
    <w:p>
      <w:pPr>
        <w:pStyle w:val="Compact"/>
        <w:numPr>
          <w:ilvl w:val="0"/>
          <w:numId w:val="1039"/>
        </w:numPr>
      </w:pPr>
      <w:r>
        <w:t xml:space="preserve">Bicep or Terraform</w:t>
      </w:r>
    </w:p>
    <w:p>
      <w:r>
        <w:pict>
          <v:rect style="width:0;height:1.5pt" o:hralign="center" o:hrstd="t" o:hr="t"/>
        </w:pict>
      </w:r>
    </w:p>
    <w:bookmarkEnd w:id="63"/>
    <w:bookmarkStart w:id="64" w:name="technology-stack"/>
    <w:p>
      <w:pPr>
        <w:pStyle w:val="Heading1"/>
      </w:pPr>
      <w:r>
        <w:t xml:space="preserve">17.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w:t>
            </w:r>
          </w:p>
        </w:tc>
        <w:tc>
          <w:tcPr/>
          <w:p>
            <w:pPr>
              <w:pStyle w:val="Compact"/>
            </w:pPr>
            <w:r>
              <w:t xml:space="preserve">React + TypeScript</w:t>
            </w:r>
          </w:p>
        </w:tc>
      </w:tr>
      <w:tr>
        <w:tc>
          <w:tcPr/>
          <w:p>
            <w:pPr>
              <w:pStyle w:val="Compact"/>
            </w:pPr>
            <w:r>
              <w:t xml:space="preserve">Backend</w:t>
            </w:r>
          </w:p>
        </w:tc>
        <w:tc>
          <w:tcPr/>
          <w:p>
            <w:pPr>
              <w:pStyle w:val="Compact"/>
            </w:pPr>
            <w:r>
              <w:t xml:space="preserve">FastAPI</w:t>
            </w:r>
          </w:p>
        </w:tc>
      </w:tr>
      <w:tr>
        <w:tc>
          <w:tcPr/>
          <w:p>
            <w:pPr>
              <w:pStyle w:val="Compact"/>
            </w:pPr>
            <w:r>
              <w:t xml:space="preserve">Workflow</w:t>
            </w:r>
          </w:p>
        </w:tc>
        <w:tc>
          <w:tcPr/>
          <w:p>
            <w:pPr>
              <w:pStyle w:val="Compact"/>
            </w:pPr>
            <w:r>
              <w:t xml:space="preserve">LangGraph</w:t>
            </w:r>
          </w:p>
        </w:tc>
      </w:tr>
      <w:tr>
        <w:tc>
          <w:tcPr/>
          <w:p>
            <w:pPr>
              <w:pStyle w:val="Compact"/>
            </w:pPr>
            <w:r>
              <w:t xml:space="preserve">LLM</w:t>
            </w:r>
          </w:p>
        </w:tc>
        <w:tc>
          <w:tcPr/>
          <w:p>
            <w:pPr>
              <w:pStyle w:val="Compact"/>
            </w:pPr>
            <w:r>
              <w:t xml:space="preserve">Azure OpenAI GPT</w:t>
            </w:r>
          </w:p>
        </w:tc>
      </w:tr>
      <w:tr>
        <w:tc>
          <w:tcPr/>
          <w:p>
            <w:pPr>
              <w:pStyle w:val="Compact"/>
            </w:pPr>
            <w:r>
              <w:t xml:space="preserve">Embeddings</w:t>
            </w:r>
          </w:p>
        </w:tc>
        <w:tc>
          <w:tcPr/>
          <w:p>
            <w:pPr>
              <w:pStyle w:val="Compact"/>
            </w:pPr>
            <w:r>
              <w:t xml:space="preserve">Azure OpenAI text-embedding-3-small</w:t>
            </w:r>
          </w:p>
        </w:tc>
      </w:tr>
      <w:tr>
        <w:tc>
          <w:tcPr/>
          <w:p>
            <w:pPr>
              <w:pStyle w:val="Compact"/>
            </w:pPr>
            <w:r>
              <w:t xml:space="preserve">Search</w:t>
            </w:r>
          </w:p>
        </w:tc>
        <w:tc>
          <w:tcPr/>
          <w:p>
            <w:pPr>
              <w:pStyle w:val="Compact"/>
            </w:pPr>
            <w:r>
              <w:t xml:space="preserve">Azure AI Search</w:t>
            </w:r>
          </w:p>
        </w:tc>
      </w:tr>
      <w:tr>
        <w:tc>
          <w:tcPr/>
          <w:p>
            <w:pPr>
              <w:pStyle w:val="Compact"/>
            </w:pPr>
            <w:r>
              <w:t xml:space="preserve">Parsing</w:t>
            </w:r>
          </w:p>
        </w:tc>
        <w:tc>
          <w:tcPr/>
          <w:p>
            <w:pPr>
              <w:pStyle w:val="Compact"/>
            </w:pPr>
            <w:r>
              <w:t xml:space="preserve">PyMuPDF + Azure Document Intelligence</w:t>
            </w:r>
          </w:p>
        </w:tc>
      </w:tr>
      <w:tr>
        <w:tc>
          <w:tcPr/>
          <w:p>
            <w:pPr>
              <w:pStyle w:val="Compact"/>
            </w:pPr>
            <w:r>
              <w:t xml:space="preserve">Storage</w:t>
            </w:r>
          </w:p>
        </w:tc>
        <w:tc>
          <w:tcPr/>
          <w:p>
            <w:pPr>
              <w:pStyle w:val="Compact"/>
            </w:pPr>
            <w:r>
              <w:t xml:space="preserve">Azure Blob Storage</w:t>
            </w:r>
          </w:p>
        </w:tc>
      </w:tr>
      <w:tr>
        <w:tc>
          <w:tcPr/>
          <w:p>
            <w:pPr>
              <w:pStyle w:val="Compact"/>
            </w:pPr>
            <w:r>
              <w:t xml:space="preserve">Database</w:t>
            </w:r>
          </w:p>
        </w:tc>
        <w:tc>
          <w:tcPr/>
          <w:p>
            <w:pPr>
              <w:pStyle w:val="Compact"/>
            </w:pPr>
            <w:r>
              <w:t xml:space="preserve">Azure SQL or PostgreSQL</w:t>
            </w:r>
          </w:p>
        </w:tc>
      </w:tr>
      <w:tr>
        <w:tc>
          <w:tcPr/>
          <w:p>
            <w:pPr>
              <w:pStyle w:val="Compact"/>
            </w:pPr>
            <w:r>
              <w:t xml:space="preserve">Secrets</w:t>
            </w:r>
          </w:p>
        </w:tc>
        <w:tc>
          <w:tcPr/>
          <w:p>
            <w:pPr>
              <w:pStyle w:val="Compact"/>
            </w:pPr>
            <w:r>
              <w:t xml:space="preserve">Azure Key Vault</w:t>
            </w:r>
          </w:p>
        </w:tc>
      </w:tr>
      <w:tr>
        <w:tc>
          <w:tcPr/>
          <w:p>
            <w:pPr>
              <w:pStyle w:val="Compact"/>
            </w:pPr>
            <w:r>
              <w:t xml:space="preserve">Identity</w:t>
            </w:r>
          </w:p>
        </w:tc>
        <w:tc>
          <w:tcPr/>
          <w:p>
            <w:pPr>
              <w:pStyle w:val="Compact"/>
            </w:pPr>
            <w:r>
              <w:t xml:space="preserve">Microsoft Entra ID</w:t>
            </w:r>
          </w:p>
        </w:tc>
      </w:tr>
      <w:tr>
        <w:tc>
          <w:tcPr/>
          <w:p>
            <w:pPr>
              <w:pStyle w:val="Compact"/>
            </w:pPr>
            <w:r>
              <w:t xml:space="preserve">Monitoring</w:t>
            </w:r>
          </w:p>
        </w:tc>
        <w:tc>
          <w:tcPr/>
          <w:p>
            <w:pPr>
              <w:pStyle w:val="Compact"/>
            </w:pPr>
            <w:r>
              <w:t xml:space="preserve">Application Insights + OpenTelemetry</w:t>
            </w:r>
          </w:p>
        </w:tc>
      </w:tr>
      <w:tr>
        <w:tc>
          <w:tcPr/>
          <w:p>
            <w:pPr>
              <w:pStyle w:val="Compact"/>
            </w:pPr>
            <w:r>
              <w:t xml:space="preserve">AI Observability</w:t>
            </w:r>
          </w:p>
        </w:tc>
        <w:tc>
          <w:tcPr/>
          <w:p>
            <w:pPr>
              <w:pStyle w:val="Compact"/>
            </w:pPr>
            <w:r>
              <w:t xml:space="preserve">LangSmith</w:t>
            </w:r>
          </w:p>
        </w:tc>
      </w:tr>
      <w:tr>
        <w:tc>
          <w:tcPr/>
          <w:p>
            <w:pPr>
              <w:pStyle w:val="Compact"/>
            </w:pPr>
            <w:r>
              <w:t xml:space="preserve">Containers</w:t>
            </w:r>
          </w:p>
        </w:tc>
        <w:tc>
          <w:tcPr/>
          <w:p>
            <w:pPr>
              <w:pStyle w:val="Compact"/>
            </w:pPr>
            <w:r>
              <w:t xml:space="preserve">Docker</w:t>
            </w:r>
          </w:p>
        </w:tc>
      </w:tr>
      <w:tr>
        <w:tc>
          <w:tcPr/>
          <w:p>
            <w:pPr>
              <w:pStyle w:val="Compact"/>
            </w:pPr>
            <w:r>
              <w:t xml:space="preserve">Registry</w:t>
            </w:r>
          </w:p>
        </w:tc>
        <w:tc>
          <w:tcPr/>
          <w:p>
            <w:pPr>
              <w:pStyle w:val="Compact"/>
            </w:pPr>
            <w:r>
              <w:t xml:space="preserve">Azure Container Registry</w:t>
            </w:r>
          </w:p>
        </w:tc>
      </w:tr>
      <w:tr>
        <w:tc>
          <w:tcPr/>
          <w:p>
            <w:pPr>
              <w:pStyle w:val="Compact"/>
            </w:pPr>
            <w:r>
              <w:t xml:space="preserve">Hosting</w:t>
            </w:r>
          </w:p>
        </w:tc>
        <w:tc>
          <w:tcPr/>
          <w:p>
            <w:pPr>
              <w:pStyle w:val="Compact"/>
            </w:pPr>
            <w:r>
              <w:t xml:space="preserve">Azure Container Apps</w:t>
            </w:r>
          </w:p>
        </w:tc>
      </w:tr>
      <w:tr>
        <w:tc>
          <w:tcPr/>
          <w:p>
            <w:pPr>
              <w:pStyle w:val="Compact"/>
            </w:pPr>
            <w:r>
              <w:t xml:space="preserve">IaC</w:t>
            </w:r>
          </w:p>
        </w:tc>
        <w:tc>
          <w:tcPr/>
          <w:p>
            <w:pPr>
              <w:pStyle w:val="Compact"/>
            </w:pPr>
            <w:r>
              <w:t xml:space="preserve">Bicep or Terraform</w:t>
            </w:r>
          </w:p>
        </w:tc>
      </w:tr>
      <w:tr>
        <w:tc>
          <w:tcPr/>
          <w:p>
            <w:pPr>
              <w:pStyle w:val="Compact"/>
            </w:pPr>
            <w:r>
              <w:t xml:space="preserve">CI/CD</w:t>
            </w:r>
          </w:p>
        </w:tc>
        <w:tc>
          <w:tcPr/>
          <w:p>
            <w:pPr>
              <w:pStyle w:val="Compact"/>
            </w:pPr>
            <w:r>
              <w:t xml:space="preserve">GitHub Actions</w:t>
            </w:r>
          </w:p>
        </w:tc>
      </w:tr>
    </w:tbl>
    <w:p>
      <w:r>
        <w:pict>
          <v:rect style="width:0;height:1.5pt" o:hralign="center" o:hrstd="t" o:hr="t"/>
        </w:pict>
      </w:r>
    </w:p>
    <w:bookmarkEnd w:id="64"/>
    <w:bookmarkStart w:id="65" w:name="estimated-azure-services"/>
    <w:p>
      <w:pPr>
        <w:pStyle w:val="Heading1"/>
      </w:pPr>
      <w:r>
        <w:t xml:space="preserve">18. Estimated Azure Services</w:t>
      </w:r>
    </w:p>
    <w:p>
      <w:pPr>
        <w:pStyle w:val="FirstParagraph"/>
      </w:pPr>
      <w:r>
        <w:t xml:space="preserve">Core Azure resources:</w:t>
      </w:r>
    </w:p>
    <w:p>
      <w:pPr>
        <w:pStyle w:val="Compact"/>
        <w:numPr>
          <w:ilvl w:val="0"/>
          <w:numId w:val="1040"/>
        </w:numPr>
      </w:pPr>
      <w:r>
        <w:t xml:space="preserve">Azure OpenAI</w:t>
      </w:r>
    </w:p>
    <w:p>
      <w:pPr>
        <w:pStyle w:val="Compact"/>
        <w:numPr>
          <w:ilvl w:val="0"/>
          <w:numId w:val="1040"/>
        </w:numPr>
      </w:pPr>
      <w:r>
        <w:t xml:space="preserve">Azure AI Search</w:t>
      </w:r>
    </w:p>
    <w:p>
      <w:pPr>
        <w:pStyle w:val="Compact"/>
        <w:numPr>
          <w:ilvl w:val="0"/>
          <w:numId w:val="1040"/>
        </w:numPr>
      </w:pPr>
      <w:r>
        <w:t xml:space="preserve">Azure Blob Storage</w:t>
      </w:r>
    </w:p>
    <w:p>
      <w:pPr>
        <w:pStyle w:val="Compact"/>
        <w:numPr>
          <w:ilvl w:val="0"/>
          <w:numId w:val="1040"/>
        </w:numPr>
      </w:pPr>
      <w:r>
        <w:t xml:space="preserve">Azure Document Intelligence</w:t>
      </w:r>
    </w:p>
    <w:p>
      <w:pPr>
        <w:pStyle w:val="Compact"/>
        <w:numPr>
          <w:ilvl w:val="0"/>
          <w:numId w:val="1040"/>
        </w:numPr>
      </w:pPr>
      <w:r>
        <w:t xml:space="preserve">Azure Container Apps</w:t>
      </w:r>
    </w:p>
    <w:p>
      <w:pPr>
        <w:pStyle w:val="Compact"/>
        <w:numPr>
          <w:ilvl w:val="0"/>
          <w:numId w:val="1040"/>
        </w:numPr>
      </w:pPr>
      <w:r>
        <w:t xml:space="preserve">Azure Static Web Apps</w:t>
      </w:r>
    </w:p>
    <w:p>
      <w:pPr>
        <w:pStyle w:val="Compact"/>
        <w:numPr>
          <w:ilvl w:val="0"/>
          <w:numId w:val="1040"/>
        </w:numPr>
      </w:pPr>
      <w:r>
        <w:t xml:space="preserve">Azure SQL / PostgreSQL</w:t>
      </w:r>
    </w:p>
    <w:p>
      <w:pPr>
        <w:pStyle w:val="Compact"/>
        <w:numPr>
          <w:ilvl w:val="0"/>
          <w:numId w:val="1040"/>
        </w:numPr>
      </w:pPr>
      <w:r>
        <w:t xml:space="preserve">Azure Key Vault</w:t>
      </w:r>
    </w:p>
    <w:p>
      <w:pPr>
        <w:pStyle w:val="Compact"/>
        <w:numPr>
          <w:ilvl w:val="0"/>
          <w:numId w:val="1040"/>
        </w:numPr>
      </w:pPr>
      <w:r>
        <w:t xml:space="preserve">Azure Container Registry</w:t>
      </w:r>
    </w:p>
    <w:p>
      <w:pPr>
        <w:pStyle w:val="Compact"/>
        <w:numPr>
          <w:ilvl w:val="0"/>
          <w:numId w:val="1040"/>
        </w:numPr>
      </w:pPr>
      <w:r>
        <w:t xml:space="preserve">Azure Monitor</w:t>
      </w:r>
    </w:p>
    <w:p>
      <w:pPr>
        <w:pStyle w:val="Compact"/>
        <w:numPr>
          <w:ilvl w:val="0"/>
          <w:numId w:val="1040"/>
        </w:numPr>
      </w:pPr>
      <w:r>
        <w:t xml:space="preserve">Application Insights</w:t>
      </w:r>
    </w:p>
    <w:p>
      <w:pPr>
        <w:pStyle w:val="Compact"/>
        <w:numPr>
          <w:ilvl w:val="0"/>
          <w:numId w:val="1040"/>
        </w:numPr>
      </w:pPr>
      <w:r>
        <w:t xml:space="preserve">Microsoft Entra ID</w:t>
      </w:r>
    </w:p>
    <w:p>
      <w:pPr>
        <w:pStyle w:val="FirstParagraph"/>
      </w:pPr>
      <w:r>
        <w:t xml:space="preserve">LangSmith is used as an external AI observability platform.</w:t>
      </w:r>
    </w:p>
    <w:p>
      <w:pPr>
        <w:pStyle w:val="BodyText"/>
      </w:pPr>
      <w:r>
        <w:t xml:space="preserve">Detailed pricing and environment-specific cost estimates are documented in the Detailed Design Document (DDD).</w:t>
      </w:r>
    </w:p>
    <w:p>
      <w:r>
        <w:pict>
          <v:rect style="width:0;height:1.5pt" o:hralign="center" o:hrstd="t" o:hr="t"/>
        </w:pict>
      </w:r>
    </w:p>
    <w:bookmarkEnd w:id="65"/>
    <w:bookmarkStart w:id="66" w:name="future-roadmap"/>
    <w:p>
      <w:pPr>
        <w:pStyle w:val="Heading1"/>
      </w:pPr>
      <w:r>
        <w:t xml:space="preserve">19. Future Roadmap</w:t>
      </w:r>
    </w:p>
    <w:p>
      <w:pPr>
        <w:pStyle w:val="FirstParagraph"/>
      </w:pPr>
      <w:r>
        <w:t xml:space="preserve">The platform is intentionally designed for expansion.</w:t>
      </w:r>
    </w:p>
    <w:p>
      <w:pPr>
        <w:pStyle w:val="BodyText"/>
      </w:pPr>
      <w:r>
        <w:t xml:space="preserve">Future assistants include:</w:t>
      </w:r>
    </w:p>
    <w:p>
      <w:pPr>
        <w:pStyle w:val="Compact"/>
        <w:numPr>
          <w:ilvl w:val="0"/>
          <w:numId w:val="1041"/>
        </w:numPr>
      </w:pPr>
      <w:r>
        <w:t xml:space="preserve">Subrogation Assistant</w:t>
      </w:r>
    </w:p>
    <w:p>
      <w:pPr>
        <w:pStyle w:val="Compact"/>
        <w:numPr>
          <w:ilvl w:val="0"/>
          <w:numId w:val="1041"/>
        </w:numPr>
      </w:pPr>
      <w:r>
        <w:t xml:space="preserve">Arbitration Assistant</w:t>
      </w:r>
    </w:p>
    <w:p>
      <w:pPr>
        <w:pStyle w:val="Compact"/>
        <w:numPr>
          <w:ilvl w:val="0"/>
          <w:numId w:val="1041"/>
        </w:numPr>
      </w:pPr>
      <w:r>
        <w:t xml:space="preserve">Underwriting Assistant</w:t>
      </w:r>
    </w:p>
    <w:p>
      <w:pPr>
        <w:pStyle w:val="Compact"/>
        <w:numPr>
          <w:ilvl w:val="0"/>
          <w:numId w:val="1041"/>
        </w:numPr>
      </w:pPr>
      <w:r>
        <w:t xml:space="preserve">Legal Assistant</w:t>
      </w:r>
    </w:p>
    <w:p>
      <w:pPr>
        <w:pStyle w:val="Compact"/>
        <w:numPr>
          <w:ilvl w:val="0"/>
          <w:numId w:val="1041"/>
        </w:numPr>
      </w:pPr>
      <w:r>
        <w:t xml:space="preserve">Fraud Investigation Assistant</w:t>
      </w:r>
    </w:p>
    <w:p>
      <w:pPr>
        <w:pStyle w:val="Compact"/>
        <w:numPr>
          <w:ilvl w:val="0"/>
          <w:numId w:val="1041"/>
        </w:numPr>
      </w:pPr>
      <w:r>
        <w:t xml:space="preserve">Policy Comparison Assistant</w:t>
      </w:r>
    </w:p>
    <w:p>
      <w:pPr>
        <w:pStyle w:val="FirstParagraph"/>
      </w:pPr>
      <w:r>
        <w:t xml:space="preserve">All assistants reuse the same:</w:t>
      </w:r>
    </w:p>
    <w:p>
      <w:pPr>
        <w:pStyle w:val="Compact"/>
        <w:numPr>
          <w:ilvl w:val="0"/>
          <w:numId w:val="1042"/>
        </w:numPr>
      </w:pPr>
      <w:r>
        <w:t xml:space="preserve">Knowledge Platform</w:t>
      </w:r>
    </w:p>
    <w:p>
      <w:pPr>
        <w:pStyle w:val="Compact"/>
        <w:numPr>
          <w:ilvl w:val="0"/>
          <w:numId w:val="1042"/>
        </w:numPr>
      </w:pPr>
      <w:r>
        <w:t xml:space="preserve">Retrieval Service</w:t>
      </w:r>
    </w:p>
    <w:p>
      <w:pPr>
        <w:pStyle w:val="Compact"/>
        <w:numPr>
          <w:ilvl w:val="0"/>
          <w:numId w:val="1042"/>
        </w:numPr>
      </w:pPr>
      <w:r>
        <w:t xml:space="preserve">Security</w:t>
      </w:r>
    </w:p>
    <w:p>
      <w:pPr>
        <w:pStyle w:val="Compact"/>
        <w:numPr>
          <w:ilvl w:val="0"/>
          <w:numId w:val="1042"/>
        </w:numPr>
      </w:pPr>
      <w:r>
        <w:t xml:space="preserve">Guardrails</w:t>
      </w:r>
    </w:p>
    <w:p>
      <w:pPr>
        <w:pStyle w:val="Compact"/>
        <w:numPr>
          <w:ilvl w:val="0"/>
          <w:numId w:val="1042"/>
        </w:numPr>
      </w:pPr>
      <w:r>
        <w:t xml:space="preserve">AI Operations</w:t>
      </w:r>
    </w:p>
    <w:p>
      <w:pPr>
        <w:pStyle w:val="Compact"/>
        <w:numPr>
          <w:ilvl w:val="0"/>
          <w:numId w:val="1042"/>
        </w:numPr>
      </w:pPr>
      <w:r>
        <w:t xml:space="preserve">DevOps Platform</w:t>
      </w:r>
    </w:p>
    <w:p>
      <w:r>
        <w:pict>
          <v:rect style="width:0;height:1.5pt" o:hralign="center" o:hrstd="t" o:hr="t"/>
        </w:pict>
      </w:r>
    </w:p>
    <w:bookmarkEnd w:id="66"/>
    <w:bookmarkStart w:id="67" w:name="conclusion"/>
    <w:p>
      <w:pPr>
        <w:pStyle w:val="Heading1"/>
      </w:pPr>
      <w:r>
        <w:t xml:space="preserve">20. Conclusion</w:t>
      </w:r>
    </w:p>
    <w:p>
      <w:pPr>
        <w:pStyle w:val="FirstParagraph"/>
      </w:pPr>
      <w:r>
        <w:t xml:space="preserve">The proposed Enterprise AI Knowledge Platform establishes a reusable, secure, and scalable foundation for AI-driven insurance solutions. By separating knowledge indexing, retrieval, workflow orchestration, and governance into independent capabilities, the platform minimizes duplication, improves maintainability, and enables future AI assistants to be built on the same architectural foundation.</w:t>
      </w:r>
    </w:p>
    <w:p>
      <w:pPr>
        <w:pStyle w:val="BodyText"/>
      </w:pPr>
      <w:r>
        <w:t xml:space="preserve">The Property Coverage Assistant serves as the first implementation of this platform, demonstrating how enterprise AI can deliver faster, more consistent, and explainable coverage analysis while satisfying the operational, security, and audit requirements expected within the insurance industry.</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2026-07-20T16:52:41Z</dcterms:created>
  <dcterms:modified xsi:type="dcterms:W3CDTF">2026-07-20T16:52:41Z</dcterms:modified>
</cp:coreProperties>
</file>

<file path=docProps/custom.xml><?xml version="1.0" encoding="utf-8"?>
<Properties xmlns="http://schemas.openxmlformats.org/officeDocument/2006/custom-properties" xmlns:vt="http://schemas.openxmlformats.org/officeDocument/2006/docPropsVTypes"/>
</file>