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240" w:lineRule="auto"/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Please limit yourself to 4 hours time!</w:t>
      </w:r>
    </w:p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24292e"/>
        </w:rPr>
      </w:pPr>
      <w:r w:rsidDel="00000000" w:rsidR="00000000" w:rsidRPr="00000000">
        <w:rPr>
          <w:b w:val="1"/>
          <w:color w:val="24292e"/>
          <w:sz w:val="28"/>
          <w:szCs w:val="28"/>
          <w:rtl w:val="0"/>
        </w:rPr>
        <w:t xml:space="preserve">Place your submissions to the Submissions sub-folder with the naming convention: lastname_firstname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s1v3rwty1krb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The Goal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You've just joined the data team at an online publishing company. One of your verticals is a food publication. A product manager on your team wants to build a feature for this vertical that enables users to query by cuisine, not just by ingredients. All of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your recipes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are unlabeled, and it's infeasible to label them by hand.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Design and execute a method to group the recipes by cuisine. How could you design this to be robust enough to understand similarities / substitutions between ingredients? For each each major cuisine, what are the driving ingredients that characterize it?</w:t>
      </w:r>
    </w:p>
    <w:p w:rsidR="00000000" w:rsidDel="00000000" w:rsidP="00000000" w:rsidRDefault="00000000" w:rsidRPr="00000000" w14:paraId="00000005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Your product manager indicates a likelihood that you will only need to write a guideline for an outsourced team to hand label the remaining corpus. How would you go about writing this guide for a few major cuisines?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71j6lZmwNIDrgpj4NTX253ocbIFSc8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