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2"/>
        </w:rPr>
        <w:t>Results of HUEM_ABC on the cec2013 benchmark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ABC-Scout 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ABC-HUFS 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(3.28±1.13)×10⁻⁷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(8.34±11.14)×10⁻¹⁴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(1.52±5.77)×10⁻¹⁴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(7.58±40.81)×10⁻¹⁵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(2.29±0.17)×10⁷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(9.05±2.73)×10⁶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(1.93±0.57)×10⁷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(7.17±1.81)×10⁶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(1.59±0.68)×10⁶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(2.16±1.49)×10⁴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(3.49±2.04)×10⁵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(5.37±3.87)×10⁴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(1.10±0.04)×10⁵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(5.47±0.79)×10⁴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(7.06±0.61)×10⁴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(1.86±0.48)×10⁴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(1.14±0.00)×10⁻¹³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(9.85±3.93)×10⁻¹⁴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(9.85±3.86)×10⁻¹⁴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(1.85±0.09)×10¹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(1.55±0.35)×10¹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(2.23±0.52)×10¹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(1.87±0.47)×10¹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(2.05±0.19)×10²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(1.08±0.14)×10⁵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(1.07±0.11)×10⁵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(7.02±0.75)×10⁴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(2.11±0.00)×10¹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(2.09±0.01)×10¹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(2.09±0.00)×10¹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(2.10±0.01)×10¹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(2.12±0.05)×10¹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(2.77±0.16)×10¹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(2.68±0.14)×10¹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(2.42±0.23)×10¹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(1.66±0.12)×10⁰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(2.03±0.44)×10⁰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(7.74±2.49)×10⁰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(5.26±1.11)×10⁰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(1.99±1.99)×10⁻¹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(4.93±1.97)×10⁻¹⁴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(3.69±0.30)×10²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(1.64±0.26)×10²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(1.66±0.23)×10²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(1.26±0.15)×10²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(3.54±0.19)×10²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(1.90±0.22)×10²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(2.06±0.23)×10²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(1.40±0.15)×10²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(1.18±0.18)×10¹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(2.05±3.28)×10⁻¹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(5.30±0.14)×10³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(1.61±2.42)×10²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(4.47±0.38)×10³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(2.77±0.11)×10⁰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(1.08±0.19)×10⁰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(2.07±0.26)×10⁰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(1.28±0.26)×10⁰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(3.05±0.00)×10¹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(3.00±0.00)×10¹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(3.00±0.00)×10¹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(3.00±0.00)×10¹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(4.36±0.23)×10²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(3.10±0.35)×10¹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(1.40±0.20)×10¹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(1.55±0.12)×10¹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(1.71±0.16)×10¹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(1.49±0.01)×10¹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(1.36±0.04)×10¹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(1.29±0.06)×10¹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(1.25±0.03)×10¹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(3.32±0.53)×10²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(3.59±0.55)×10²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(3.30±0.46)×10²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(1.41±0.31)×10²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(3.78±4.81)×10¹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(6.20±0.08)×10³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(7.05±23.23)×10¹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(9.72±5.45)×10²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(4.61±0.49)×10³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(2.35±0.01)×10²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(2.30±0.76)×10²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(2.69±0.05)×10²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(2.62±0.05)×10²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(2.59±0.01)×10²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(3.00±0.07)×10²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(2.89±0.05)×10²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(2.77±0.06)×10²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(2.02±0.00)×10²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(1.06±0.90)×10²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(2.01±0.00)×10²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(2.01±0.00)×10²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(4.08±0.18)×10²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(5.47±2.39)×10²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(1.04±0.04)×10³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(8.92±2.36)×10²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(7.07±0.44)×10²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(5.07±0.20)×10²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w/t/l (HUEM-ABC)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19/0/9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14/1/13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18/3/7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Wilcoxon p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0.045 (+)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0.981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0.048 (+)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Friedman 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2.18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2.61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2.11</w:t>
            </w:r>
          </w:p>
        </w:tc>
      </w:tr>
      <w:tr>
        <w:tc>
          <w:tcPr>
            <w:tcW w:type="dxa" w:w="12240"/>
            <w:gridSpan w:val="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Friedman test: χ² = 11.03, p = 0.012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4.</w:t>
      </w:r>
      <w:r>
        <w:rPr>
          <w:rFonts w:ascii="Times New Roman" w:hAnsi="Times New Roman" w:eastAsia="Times New Roman"/>
          <w:b w:val="0"/>
          <w:sz w:val="22"/>
        </w:rPr>
        <w:t xml:space="preserve"> Mean ± std error of the compared algorithms on cec2013 benchmark functions (D=30). Bold = best per function. Wilcoxon signed-rank test (α=0.05) compares HUEM-ABC with each competitor ('+' HUEM-ABC significantly better, '−' significantly worse, '≈' no significant difference). Friedman rank: lower is better. 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ABC-Scout 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ABC-HUFS 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(2.55±0.84)×10⁻⁷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(2.27±0.00)×10⁻¹³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(2.27±0.00)×10⁻¹³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(2.27±0.00)×10⁻¹³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(3.55±0.27)×10⁷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(1.54±0.38)×10⁷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(4.16±0.84)×10⁷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(1.77±0.45)×10⁷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(2.44±1.31)×10⁷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(5.07±2.68)×10⁵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(5.64±3.24)×10⁶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(1.75±1.29)×10⁶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(1.81±0.10)×10⁵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(8.72±0.65)×10⁴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(1.30±0.10)×10⁵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(4.26±1.00)×10⁴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(2.12±0.39)×10⁻¹³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(1.14±0.00)×10⁻¹³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(1.14±0.00)×10⁻¹³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(4.46±0.10)×10¹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(4.21±0.47)×10¹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(4.43±0.07)×10¹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(4.41±0.05)×10¹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(3.50±0.23)×10²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(3.73±0.33)×10⁵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(4.53±0.29)×10⁵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(2.99±0.15)×10⁵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(2.13±0.00)×10¹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(2.11±0.00)×10¹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(2.11±0.00)×10¹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(2.12±0.00)×10¹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(4.22±0.11)×10¹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(5.56±0.34)×10¹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(5.35±0.23)×10¹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(5.10±0.34)×10¹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(1.93±0.13)×10⁰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(3.05±0.61)×10⁰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(2.24±0.67)×10¹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(2.24±0.48)×10¹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(1.24±1.16)×10⁻⁷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(6.44±1.97)×10⁻¹⁴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(5.68±0.00)×10⁻¹⁴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(5.68±0.00)×10⁻¹⁴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(9.28±0.40)×10²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(3.21±0.52)×10²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(5.12±0.45)×10²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(2.56±0.23)×10²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(9.29±0.25)×10²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(4.17±0.51)×10²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(5.67±0.32)×10²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(3.21±0.22)×10²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(2.10±0.88)×10²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(8.65±26.37)×10⁻¹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(1.02±0.03)×10⁴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(4.19±5.89)×10²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(4.93±0.72)×10³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(8.90±0.59)×10³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(3.20±0.16)×10⁰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(1.46±0.20)×10⁰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(2.88±0.22)×10⁰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(1.78±0.22)×10⁰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(5.10±0.00)×10¹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(5.02±0.00)×10¹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(5.02±0.00)×10¹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(5.02±0.00)×10¹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(1.01±0.03)×10³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(4.93±6.11)×10⁻¹⁴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F19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(7.00±0.31)×10¹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(3.32±0.54)×10¹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(3.83±0.31)×10¹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(3.99±0.27)×10¹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(2.50±0.00)×10¹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(2.41±0.05)×10¹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(2.28±0.04)×10¹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(2.22±0.05)×10¹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(4.02±0.00)×10²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(4.00±0.00)×10²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(4.00±0.00)×10²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(2.65±0.70)×10²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(0.00±0.00)×10⁰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(1.21±1.72)×10¹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(1.22±0.02)×10⁴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(1.10±1.31)×10³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(6.25±0.82)×10³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(9.16±0.62)×10³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(2.95±0.03)×10²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(3.52±0.08)×10²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(3.45±0.07)×10²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(3.31±0.06)×10²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(3.39±0.02)×10²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(4.01±0.09)×10²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(3.72±0.06)×10²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(3.51±0.07)×10²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(2.05±0.01)×10²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(1.92±0.39)×10²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(2.03±0.01)×10²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(2.03±0.00)×10²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(5.41±1.31)×10²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(4.47±2.44)×10²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(4.71±1.24)×10²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(7.72±5.68)×10²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F28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(2.01±0.50)×10³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(1.94±0.15)×10³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(1.61±0.07)×10³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(1.24±0.02)×10³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w/t/l (HUEM-ABC)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21/0/7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13/1/14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15/3/10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Wilcoxon p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0.013 (+)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0.701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0.128 (≈)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Friedman 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3.29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2.14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2.39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2.18</w:t>
            </w:r>
          </w:p>
        </w:tc>
      </w:tr>
      <w:tr>
        <w:tc>
          <w:tcPr>
            <w:tcW w:type="dxa" w:w="12240"/>
            <w:gridSpan w:val="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Friedman test: χ² = 14.87, p = 0.002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5.</w:t>
      </w:r>
      <w:r>
        <w:rPr>
          <w:rFonts w:ascii="Times New Roman" w:hAnsi="Times New Roman" w:eastAsia="Times New Roman"/>
          <w:b w:val="0"/>
          <w:sz w:val="22"/>
        </w:rPr>
        <w:t xml:space="preserve"> Mean ± std error of the compared algorithms on cec2013 benchmark functions (D=50). Bold = best per function. Wilcoxon signed-rank test (α=0.05) compares HUEM-ABC with each competitor ('+' HUEM-ABC significantly better, '−' significantly worse, '≈' no significant difference). Friedman rank: lower is better.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4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iedman_comparison_cec20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2"/>
        </w:rPr>
        <w:t>Figure 3.</w:t>
      </w:r>
      <w:r>
        <w:rPr>
          <w:rFonts w:ascii="Times New Roman" w:hAnsi="Times New Roman" w:eastAsia="Times New Roman"/>
          <w:b w:val="0"/>
          <w:sz w:val="22"/>
        </w:rPr>
        <w:t xml:space="preserve"> Average Friedman rank of ABC, ABC-Scout , ABC-HUFS , HUEM-ABC on the cec2013 benchmark (D=30 and D=50). Lower is better.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ABC-Scout 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ABC-HUFS 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HUEM-ABC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χ²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3.11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2.18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2.61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2.11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11.03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0.012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3.29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2.14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2.39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2.18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14.87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0.002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Mean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3.20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2.16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2.50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2.14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--</w:t>
            </w:r>
          </w:p>
        </w:tc>
      </w:tr>
    </w:tbl>
    <w:p>
      <w:pPr>
        <w:jc w:val="center"/>
      </w:pPr>
      <w:r>
        <w:rPr>
          <w:rFonts w:ascii="Times New Roman" w:hAnsi="Times New Roman" w:eastAsia="Times New Roman"/>
          <w:b/>
          <w:sz w:val="22"/>
        </w:rPr>
        <w:t>Table 6.</w:t>
      </w:r>
      <w:r>
        <w:rPr>
          <w:rFonts w:ascii="Times New Roman" w:hAnsi="Times New Roman" w:eastAsia="Times New Roman"/>
          <w:b w:val="0"/>
          <w:sz w:val="22"/>
        </w:rPr>
        <w:t xml:space="preserve"> Average Friedman ranks of the compared algorithms for each dimension on the cec2013 benchmark (lower is better, best in bold).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