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知识：梳理档案管理数字化转型三阶段；阐释智能档案管理概念框架；理解档案数据治理基本理论。</w:t>
        <w:br/>
        <w:t>- 能力：能用知识图谱描述档案概念关系；能就"智能 vs. 传统"管理差异做结构化比较。</w:t>
        <w:br/>
        <w:t>- 素养：树立"技术服务于档案价值"的立场；建立档案智能应用的伦理底线意识。</w:t>
      </w:r>
    </w:p>
    <w:p>
      <w:pPr>
        <w:pStyle w:val="Heading3"/>
      </w:pPr>
      <w:r>
        <w:t>1.1　档案管理数字化转型的历程与趋势</w:t>
      </w:r>
    </w:p>
    <w:p>
      <w:r>
        <w:t>档案管理的信息化经历了三个递进阶段，理解这一脉络是学习"智能管理"的前提。</w:t>
      </w:r>
    </w:p>
    <w:p>
      <w:r>
        <w:rPr>
          <w:b/>
        </w:rPr>
        <w:t>阶段一：数字化（Digitization）</w:t>
      </w:r>
      <w:r>
        <w:t>。以"存量数字化、增量电子化"为标志，核心是把纸质档案扫描、条目录入，解决"看得见、查得到"的问题。这一阶段产出的是图像与目录，但数据不可计算。</w:t>
      </w:r>
    </w:p>
    <w:p>
      <w:r>
        <w:rPr>
          <w:b/>
        </w:rPr>
        <w:t>阶段二：数据化（Datafication）</w:t>
      </w:r>
      <w:r>
        <w:t>。以电子文件单套制、元数据标准化、档案数据仓库为标志，核心是把档案变成结构化、可关联、可统计的数据，解决"算得动"的问题。</w:t>
      </w:r>
    </w:p>
    <w:p>
      <w:r>
        <w:rPr>
          <w:b/>
        </w:rPr>
        <w:t>阶段三：智能化（Intelligence）</w:t>
      </w:r>
      <w:r>
        <w:t>。以 AI、大模型、知识图谱为标志，核心是从"管"走向"用"、从"存"走向"服"，档案系统能够理解内容、主动推荐、辅助决策。</w:t>
      </w:r>
    </w:p>
    <w:p>
      <w:r>
        <w:rPr>
          <w:b/>
        </w:rPr>
        <w:t>趋势判断</w:t>
      </w:r>
      <w:r>
        <w:t>：</w:t>
      </w:r>
    </w:p>
    <w:p>
      <w:pPr>
        <w:pStyle w:val="ListBullet"/>
      </w:pPr>
      <w:r>
        <w:t>从"以管为主"转向"以用促管"；</w:t>
      </w:r>
    </w:p>
    <w:p>
      <w:pPr>
        <w:pStyle w:val="ListBullet"/>
      </w:pPr>
      <w:r>
        <w:t>从"被动查档"转向"主动服务"；</w:t>
      </w:r>
    </w:p>
    <w:p>
      <w:pPr>
        <w:pStyle w:val="ListBullet"/>
      </w:pPr>
      <w:r>
        <w:t>从"人工主导"转向"人机协同"；</w:t>
      </w:r>
    </w:p>
    <w:p>
      <w:pPr>
        <w:pStyle w:val="ListBullet"/>
      </w:pPr>
      <w:r>
        <w:t>从"单馆孤岛"转向"跨域知识网络"。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：讯飞知喻在多个省级档案馆落地"AI 档案大脑"，将 OCR 识别、语音检索、智能编目整合为统一平台，可作为阶段三的典型案例在课堂演示。</w:t>
      </w:r>
    </w:p>
    <w:p>
      <w:pPr>
        <w:pStyle w:val="Heading3"/>
      </w:pPr>
      <w:r>
        <w:t>1.2　智能档案管理的概念框架</w:t>
      </w:r>
    </w:p>
    <w:p>
      <w:r>
        <w:rPr>
          <w:b/>
        </w:rPr>
        <w:t>定义。</w:t>
      </w:r>
      <w:r>
        <w:t xml:space="preserve"> 智能档案管理，是以人工智能、大数据、知识图谱为支撑，覆盖档案"采集—管理—保存—利用"全生命周期的档案管理新范式。其本质不是用机器替代档案人，而是</w:t>
      </w:r>
      <w:r>
        <w:rPr>
          <w:b/>
        </w:rPr>
        <w:t>放大档案人的认知与服务能力</w:t>
      </w:r>
      <w:r>
        <w:t>。</w:t>
      </w:r>
    </w:p>
    <w:p>
      <w:r>
        <w:rPr>
          <w:b/>
        </w:rPr>
        <w:t>五技术支柱（讯飞知喻视角）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在档案管理中的作用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典型场景</w:t>
            </w:r>
          </w:p>
        </w:tc>
      </w:tr>
      <w:tr>
        <w:tc>
          <w:tcPr>
            <w:tcW w:type="dxa" w:w="2880"/>
          </w:tcPr>
          <w:p>
            <w:r/>
            <w:r>
              <w:t>OCR 文字识别</w:t>
            </w:r>
          </w:p>
        </w:tc>
        <w:tc>
          <w:tcPr>
            <w:tcW w:type="dxa" w:w="2880"/>
          </w:tcPr>
          <w:p>
            <w:r/>
            <w:r>
              <w:t>将扫描图像转为可检索文本</w:t>
            </w:r>
          </w:p>
        </w:tc>
        <w:tc>
          <w:tcPr>
            <w:tcW w:type="dxa" w:w="2880"/>
          </w:tcPr>
          <w:p>
            <w:r/>
            <w:r>
              <w:t>历史档案批量转写</w:t>
            </w:r>
          </w:p>
        </w:tc>
      </w:tr>
      <w:tr>
        <w:tc>
          <w:tcPr>
            <w:tcW w:type="dxa" w:w="2880"/>
          </w:tcPr>
          <w:p>
            <w:r/>
            <w:r>
              <w:t>ASR 语音识别</w:t>
            </w:r>
          </w:p>
        </w:tc>
        <w:tc>
          <w:tcPr>
            <w:tcW w:type="dxa" w:w="2880"/>
          </w:tcPr>
          <w:p>
            <w:r/>
            <w:r>
              <w:t>会议录音、口述档案转写</w:t>
            </w:r>
          </w:p>
        </w:tc>
        <w:tc>
          <w:tcPr>
            <w:tcW w:type="dxa" w:w="2880"/>
          </w:tcPr>
          <w:p>
            <w:r/>
            <w:r>
              <w:t>口述史建档</w:t>
            </w:r>
          </w:p>
        </w:tc>
      </w:tr>
      <w:tr>
        <w:tc>
          <w:tcPr>
            <w:tcW w:type="dxa" w:w="2880"/>
          </w:tcPr>
          <w:p>
            <w:r/>
            <w:r>
              <w:t>NLP 自然语言处理</w:t>
            </w:r>
          </w:p>
        </w:tc>
        <w:tc>
          <w:tcPr>
            <w:tcW w:type="dxa" w:w="2880"/>
          </w:tcPr>
          <w:p>
            <w:r/>
            <w:r>
              <w:t>自动分类、标引、摘要</w:t>
            </w:r>
          </w:p>
        </w:tc>
        <w:tc>
          <w:tcPr>
            <w:tcW w:type="dxa" w:w="2880"/>
          </w:tcPr>
          <w:p>
            <w:r/>
            <w:r>
              <w:t>智能编目</w:t>
            </w:r>
          </w:p>
        </w:tc>
      </w:tr>
      <w:tr>
        <w:tc>
          <w:tcPr>
            <w:tcW w:type="dxa" w:w="2880"/>
          </w:tcPr>
          <w:p>
            <w:r/>
            <w:r>
              <w:t>知识图谱</w:t>
            </w:r>
          </w:p>
        </w:tc>
        <w:tc>
          <w:tcPr>
            <w:tcW w:type="dxa" w:w="2880"/>
          </w:tcPr>
          <w:p>
            <w:r/>
            <w:r>
              <w:t>实体—关系建模</w:t>
            </w:r>
          </w:p>
        </w:tc>
        <w:tc>
          <w:tcPr>
            <w:tcW w:type="dxa" w:w="2880"/>
          </w:tcPr>
          <w:p>
            <w:r/>
            <w:r>
              <w:t>档案关联发现</w:t>
            </w:r>
          </w:p>
        </w:tc>
      </w:tr>
      <w:tr>
        <w:tc>
          <w:tcPr>
            <w:tcW w:type="dxa" w:w="2880"/>
          </w:tcPr>
          <w:p>
            <w:r/>
            <w:r>
              <w:t>大模型</w:t>
            </w:r>
          </w:p>
        </w:tc>
        <w:tc>
          <w:tcPr>
            <w:tcW w:type="dxa" w:w="2880"/>
          </w:tcPr>
          <w:p>
            <w:r/>
            <w:r>
              <w:t>问答、生成、辅助决策</w:t>
            </w:r>
          </w:p>
        </w:tc>
        <w:tc>
          <w:tcPr>
            <w:tcW w:type="dxa" w:w="2880"/>
          </w:tcPr>
          <w:p>
            <w:r/>
            <w:r>
              <w:t>AI 数字人教师</w:t>
            </w:r>
          </w:p>
        </w:tc>
      </w:tr>
    </w:tbl>
    <w:p>
      <w:r>
        <w:rPr>
          <w:b/>
        </w:rPr>
        <w:t>全生命周期智能框架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采集 ──► 整理 ──► 保管 ──► 利用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│         │         │         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OCR/ASR   NLP分类   环境监测   语义检索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 自动标引    AI修复    知识服务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           长期保存    智能推荐</w:t>
      </w:r>
    </w:p>
    <w:p>
      <w:pPr>
        <w:pStyle w:val="Heading3"/>
      </w:pPr>
      <w:r>
        <w:t>1.3　档案数据治理理论</w:t>
      </w:r>
    </w:p>
    <w:p>
      <w:r>
        <w:t>数据是智能管理的基础。没有好的数据治理，AI 只会"garbage in, garbage out"。</w:t>
      </w:r>
    </w:p>
    <w:p>
      <w:r>
        <w:rPr>
          <w:b/>
        </w:rPr>
        <w:t>数据治理四大支柱</w:t>
      </w:r>
      <w:r>
        <w:t>：</w:t>
      </w:r>
    </w:p>
    <w:p>
      <w:pPr>
        <w:pStyle w:val="ListNumber"/>
      </w:pPr>
      <w:r>
        <w:rPr>
          <w:b/>
        </w:rPr>
        <w:t>质量（Quality）</w:t>
      </w:r>
      <w:r>
        <w:t>：完整性、准确性、一致性、时效性。档案数据治理特别强调</w:t>
      </w:r>
      <w:r>
        <w:rPr>
          <w:b/>
        </w:rPr>
        <w:t>来源可靠</w:t>
      </w:r>
      <w:r>
        <w:t>——每份档案的形成背景、流转链条必须可追溯。</w:t>
      </w:r>
    </w:p>
    <w:p>
      <w:pPr>
        <w:pStyle w:val="ListNumber"/>
      </w:pPr>
      <w:r>
        <w:rPr>
          <w:b/>
        </w:rPr>
        <w:t>标准（Standard）</w:t>
      </w:r>
      <w:r>
        <w:t>：遵循 DA/T 系列标准（如 DA/T 25-2022 档案数字化规范）、元数据标准，确保跨系统互操作。</w:t>
      </w:r>
    </w:p>
    <w:p>
      <w:pPr>
        <w:pStyle w:val="ListNumber"/>
      </w:pPr>
      <w:r>
        <w:rPr>
          <w:b/>
        </w:rPr>
        <w:t>安全（Security）</w:t>
      </w:r>
      <w:r>
        <w:t>：分级分类、加密存储、访问控制；平衡开放与保密（见第七部分）。</w:t>
      </w:r>
    </w:p>
    <w:p>
      <w:pPr>
        <w:pStyle w:val="ListNumber"/>
      </w:pPr>
      <w:r>
        <w:rPr>
          <w:b/>
        </w:rPr>
        <w:t>共享（Sharing）</w:t>
      </w:r>
      <w:r>
        <w:t>：在合规前提下破除"数据孤岛"，让档案数据流动起来产生价值。</w:t>
      </w:r>
    </w:p>
    <w:p>
      <w:r>
        <w:rPr>
          <w:b/>
        </w:rPr>
        <w:t>档案数据治理的特殊性</w:t>
      </w:r>
      <w:r>
        <w:t>：</w:t>
      </w:r>
    </w:p>
    <w:p>
      <w:pPr>
        <w:pStyle w:val="ListBullet"/>
      </w:pPr>
      <w:r>
        <w:rPr>
          <w:b/>
        </w:rPr>
        <w:t>证据价值优先</w:t>
      </w:r>
      <w:r>
        <w:t>：治理不能损害档案的原始性与凭证性。</w:t>
      </w:r>
    </w:p>
    <w:p>
      <w:pPr>
        <w:pStyle w:val="ListBullet"/>
      </w:pPr>
      <w:r>
        <w:rPr>
          <w:b/>
        </w:rPr>
        <w:t>长期可读</w:t>
      </w:r>
      <w:r>
        <w:t>：格式迁移与仿真保存确保几十年后仍可读。</w:t>
      </w:r>
    </w:p>
    <w:p>
      <w:pPr>
        <w:pStyle w:val="ListBullet"/>
      </w:pPr>
      <w:r>
        <w:rPr>
          <w:b/>
        </w:rPr>
        <w:t>过程可控</w:t>
      </w:r>
      <w:r>
        <w:t>：每一次智能处理都应留痕，可审计、可解释。</w:t>
      </w:r>
    </w:p>
    <w:p>
      <w:pPr>
        <w:ind w:left="432"/>
      </w:pPr>
      <w:r>
        <w:rPr>
          <w:b/>
          <w:i/>
        </w:rPr>
        <w:t>AI 助教提问模板</w:t>
      </w:r>
      <w:r>
        <w:rPr>
          <w:i/>
        </w:rPr>
        <w:t>："如果一份民国档案 OCR 识别错误率高达 15%，在'质量'与'效率'之间应如何取舍？请给出治理策略。"</w:t>
      </w:r>
    </w:p>
    <w:p>
      <w:pPr>
        <w:pStyle w:val="Heading3"/>
      </w:pPr>
      <w:r>
        <w:t>1.4　本智能书的交互设计：AI 数字人教师</w:t>
      </w:r>
    </w:p>
    <w:p>
      <w:r>
        <w:t>本智能书不是一本"会动的 PDF"，而是一个</w:t>
      </w:r>
      <w:r>
        <w:rPr>
          <w:b/>
        </w:rPr>
        <w:t>知识智能体</w:t>
      </w:r>
      <w:r>
        <w:t>。</w:t>
      </w:r>
    </w:p>
    <w:p>
      <w:r>
        <w:rPr>
          <w:b/>
        </w:rPr>
        <w:t>人格化交互（学术分身）</w:t>
      </w:r>
      <w:r>
        <w:t>：参考北京大学《政治学十五讲》智能书，以档案学专家学术思想为基座，构建 AI 数字人"档案学长/学姐"，支持随时对话、反问、引导思辨。</w:t>
      </w:r>
    </w:p>
    <w:p>
      <w:r>
        <w:rPr>
          <w:b/>
        </w:rPr>
        <w:t>多模态融合（读·视·听·问）</w:t>
      </w:r>
      <w:r>
        <w:t>：</w:t>
      </w:r>
    </w:p>
    <w:p>
      <w:pPr>
        <w:pStyle w:val="ListBullet"/>
      </w:pPr>
      <w:r>
        <w:t>读：流式排版正文</w:t>
      </w:r>
    </w:p>
    <w:p>
      <w:pPr>
        <w:pStyle w:val="ListBullet"/>
      </w:pPr>
      <w:r>
        <w:t>视：概念动画、流程图、知识图谱</w:t>
      </w:r>
    </w:p>
    <w:p>
      <w:pPr>
        <w:pStyle w:val="ListBullet"/>
      </w:pPr>
      <w:r>
        <w:t>听：AI 语音朗读（讯飞语音合成）</w:t>
      </w:r>
    </w:p>
    <w:p>
      <w:pPr>
        <w:pStyle w:val="ListBullet"/>
      </w:pPr>
      <w:r>
        <w:t>问：自然语言提问，实时获得基于教材知识库的回答</w:t>
      </w:r>
    </w:p>
    <w:p>
      <w:r>
        <w:rPr>
          <w:b/>
        </w:rPr>
        <w:t>区块链确权</w:t>
      </w:r>
      <w:r>
        <w:t>：联合区块链技术，为每位学生的实验成果铸造"数字藏本"，保护原创。</w:t>
      </w:r>
    </w:p>
    <w:p>
      <w:pPr>
        <w:pStyle w:val="Heading3"/>
      </w:pPr>
      <w:r>
        <w:t>1.5 思政融入（课程思政）：伦理底线</w:t>
      </w:r>
    </w:p>
    <w:p>
      <w:pPr>
        <w:pStyle w:val="ListBullet"/>
      </w:pPr>
      <w:r>
        <w:rPr>
          <w:b/>
        </w:rPr>
        <w:t>为党管档、为国守史、为民服务</w:t>
      </w:r>
      <w:r>
        <w:t>：智能技术服务于国家记忆传承与公众利用权益。</w:t>
      </w:r>
    </w:p>
    <w:p>
      <w:pPr>
        <w:pStyle w:val="ListBullet"/>
      </w:pPr>
      <w:r>
        <w:rPr>
          <w:b/>
        </w:rPr>
        <w:t>科技伦理先行</w:t>
      </w:r>
      <w:r>
        <w:t>：AI 应用于档案，须防范算法偏见、隐私泄露、自动化决策不可解释等风险（第七部分专论）。</w:t>
      </w:r>
    </w:p>
    <w:p>
      <w:pPr>
        <w:pStyle w:val="ListBullet"/>
      </w:pPr>
      <w:r>
        <w:rPr>
          <w:b/>
        </w:rPr>
        <w:t>人机协同立场</w:t>
      </w:r>
      <w:r>
        <w:t>：智能是"助手"而非"替代"，档案人的专业判断不可替代。</w:t>
      </w:r>
    </w:p>
    <w:p>
      <w:pPr>
        <w:pStyle w:val="Heading3"/>
      </w:pPr>
      <w:r>
        <w:t>1.6　本章思考与讨论</w:t>
      </w:r>
    </w:p>
    <w:p>
      <w:pPr>
        <w:pStyle w:val="ListNumber"/>
      </w:pPr>
      <w:r>
        <w:t>请用知识图谱画出"档案—文件—数据—信息—知识"的概念关系。</w:t>
      </w:r>
    </w:p>
    <w:p>
      <w:pPr>
        <w:pStyle w:val="ListNumber"/>
      </w:pPr>
      <w:r>
        <w:t>你认为"智能化"阶段最难的不是技术，而是什么？说明理由。</w:t>
      </w:r>
    </w:p>
    <w:p>
      <w:pPr>
        <w:pStyle w:val="ListNumber"/>
      </w:pPr>
      <w:r>
        <w:t>拓展阅读：教育部等七部门《关于加强数字教材建设和管理的指导意见》（2026-04）。</w:t>
      </w:r>
    </w:p>
    <w:p>
      <w:r>
        <w:t>________________________________________</w:t>
      </w:r>
    </w:p>
    <w:p>
      <w:pPr>
        <w:pStyle w:val="Heading3"/>
      </w:pPr>
      <w:r>
        <w:t>1.7　知识库延展（V1.0）：档案数据治理的理论与实践来源</w:t>
      </w:r>
    </w:p>
    <w:p>
      <w:r>
        <w:t>本版新增内容综合自 IMA 知识库「数字治理」，作为第一部分 1.3 档案数据治理理论的落地参照。</w:t>
      </w:r>
    </w:p>
    <w:p>
      <w:pPr>
        <w:pStyle w:val="ListBullet"/>
      </w:pPr>
      <w:r>
        <w:rPr>
          <w:b/>
        </w:rPr>
        <w:t>治理评价维度</w:t>
      </w:r>
      <w:r>
        <w:t>：清华大学数据治理研究中心《2020 数字政府发展指数报告》从"治理能力—治理效果"等多维度构建指标，可类比档案数据治理的成熟度评估框架。</w:t>
      </w:r>
    </w:p>
    <w:p>
      <w:pPr>
        <w:pStyle w:val="ListBullet"/>
      </w:pPr>
      <w:r>
        <w:rPr>
          <w:b/>
        </w:rPr>
        <w:t>全域数据方案</w:t>
      </w:r>
      <w:r>
        <w:t>：爱数《数字政府全域数据解决方案》提出"数据孤岛—全域数据—数据驱动型组织"的演进路径，直接对应档案"单套制 + 数据治理"的痛点。</w:t>
      </w:r>
    </w:p>
    <w:p>
      <w:pPr>
        <w:pStyle w:val="ListBullet"/>
      </w:pPr>
      <w:r>
        <w:rPr>
          <w:b/>
        </w:rPr>
        <w:t>共享开放安全</w:t>
      </w:r>
      <w:r>
        <w:t>：中国信通院《政务数据共享开放安全研究报告》《数字时代治理现代化研究报告》给出共享、开放、安全的三元平衡原则，是 2.5 隐私保护与 7.3 开放保密平衡的政策依据。</w:t>
      </w:r>
    </w:p>
    <w:p>
      <w:pPr>
        <w:pStyle w:val="ListBullet"/>
      </w:pPr>
      <w:r>
        <w:rPr>
          <w:b/>
        </w:rPr>
        <w:t>标准化</w:t>
      </w:r>
      <w:r>
        <w:t>：中国电子技术标准化研究院《数字政府标准化白皮书（2023）》、可信数据空间发展联盟《可信数据空间标准体系建设指南（2025）》为档案元数据（2.4）与长期保存（5.1）提供标准坐标。</w:t>
      </w:r>
    </w:p>
    <w:p>
      <w:pPr>
        <w:pStyle w:val="ListBullet"/>
      </w:pPr>
      <w:r>
        <w:rPr>
          <w:b/>
        </w:rPr>
        <w:t>一体化大数据</w:t>
      </w:r>
      <w:r>
        <w:t>：大数据技术标准推进委员会《一体化政务大数据体系建设实践指南（2025）》《政务数据价值化评价体系》可直接迁移为 8.3 档案数据治理方案设计的模板。</w:t>
      </w:r>
    </w:p>
    <w:p>
      <w:pPr>
        <w:pStyle w:val="Heading3"/>
      </w:pPr>
      <w:r>
        <w:t>1.8 档案作为数据要素：要素化与可信数据空间（V2.0）</w:t>
      </w:r>
    </w:p>
    <w:p>
      <w:r>
        <w:t>在"数据要素×"国家战略下，档案已从"保管对象"升级为"可配置、可流通、可增值的数据资产"（来源：数据要素（可下载）、AI前沿研究报告、数字治理）：</w:t>
      </w:r>
    </w:p>
    <w:p>
      <w:pPr>
        <w:pStyle w:val="ListBullet"/>
      </w:pPr>
      <w:r>
        <w:rPr>
          <w:b/>
        </w:rPr>
        <w:t>数据资产入表</w:t>
      </w:r>
      <w:r>
        <w:t>：档案数据经治理后可作为数据资产核算，参照《一体化政务大数据体系建设指南》《可信数据空间标准体系》。</w:t>
      </w:r>
    </w:p>
    <w:p>
      <w:pPr>
        <w:pStyle w:val="ListBullet"/>
      </w:pPr>
      <w:r>
        <w:rPr>
          <w:b/>
        </w:rPr>
        <w:t>可信数据空间</w:t>
      </w:r>
      <w:r>
        <w:t>：在保障主权与合规前提下，档案数据可在"可信数据空间"内授权流通，呼应清华大学《数字政府发展指数》对数据共享开放的评估维度。</w:t>
      </w:r>
    </w:p>
    <w:p>
      <w:pPr>
        <w:pStyle w:val="ListBullet"/>
      </w:pPr>
      <w:r>
        <w:rPr>
          <w:b/>
        </w:rPr>
        <w:t>安全底线</w:t>
      </w:r>
      <w:r>
        <w:t>：依《政务数据共享开放安全》要求，开放前须完成分级分类与脱敏。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关键动作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对应标准/依据</w:t>
            </w:r>
          </w:p>
        </w:tc>
      </w:tr>
      <w:tr>
        <w:tc>
          <w:tcPr>
            <w:tcW w:type="dxa" w:w="2160"/>
          </w:tcPr>
          <w:p>
            <w:r/>
            <w:r>
              <w:t>资源化</w:t>
            </w:r>
          </w:p>
        </w:tc>
        <w:tc>
          <w:tcPr>
            <w:tcW w:type="dxa" w:w="2160"/>
          </w:tcPr>
          <w:p>
            <w:r/>
            <w:r>
              <w:t>档案变可用数据</w:t>
            </w:r>
          </w:p>
        </w:tc>
        <w:tc>
          <w:tcPr>
            <w:tcW w:type="dxa" w:w="2160"/>
          </w:tcPr>
          <w:p>
            <w:r/>
            <w:r>
              <w:t>数字化、元数据、四性检测</w:t>
            </w:r>
          </w:p>
        </w:tc>
        <w:tc>
          <w:tcPr>
            <w:tcW w:type="dxa" w:w="2160"/>
          </w:tcPr>
          <w:p>
            <w:r/>
            <w:r>
              <w:t>DA/T 31、GB/T 18894</w:t>
            </w:r>
          </w:p>
        </w:tc>
      </w:tr>
      <w:tr>
        <w:tc>
          <w:tcPr>
            <w:tcW w:type="dxa" w:w="2160"/>
          </w:tcPr>
          <w:p>
            <w:r/>
            <w:r>
              <w:t>资产化</w:t>
            </w:r>
          </w:p>
        </w:tc>
        <w:tc>
          <w:tcPr>
            <w:tcW w:type="dxa" w:w="2160"/>
          </w:tcPr>
          <w:p>
            <w:r/>
            <w:r>
              <w:t>档案变可计量资产</w:t>
            </w:r>
          </w:p>
        </w:tc>
        <w:tc>
          <w:tcPr>
            <w:tcW w:type="dxa" w:w="2160"/>
          </w:tcPr>
          <w:p>
            <w:r/>
            <w:r>
              <w:t>盘点、确权、入表</w:t>
            </w:r>
          </w:p>
        </w:tc>
        <w:tc>
          <w:tcPr>
            <w:tcW w:type="dxa" w:w="2160"/>
          </w:tcPr>
          <w:p>
            <w:r/>
            <w:r>
              <w:t>数据资产相关会计规定</w:t>
            </w:r>
          </w:p>
        </w:tc>
      </w:tr>
      <w:tr>
        <w:tc>
          <w:tcPr>
            <w:tcW w:type="dxa" w:w="2160"/>
          </w:tcPr>
          <w:p>
            <w:r/>
            <w:r>
              <w:t>资本化</w:t>
            </w:r>
          </w:p>
        </w:tc>
        <w:tc>
          <w:tcPr>
            <w:tcW w:type="dxa" w:w="2160"/>
          </w:tcPr>
          <w:p>
            <w:r/>
            <w:r>
              <w:t>档案变可流通要素</w:t>
            </w:r>
          </w:p>
        </w:tc>
        <w:tc>
          <w:tcPr>
            <w:tcW w:type="dxa" w:w="2160"/>
          </w:tcPr>
          <w:p>
            <w:r/>
            <w:r>
              <w:t>授权、脱敏、空间流通</w:t>
            </w:r>
          </w:p>
        </w:tc>
        <w:tc>
          <w:tcPr>
            <w:tcW w:type="dxa" w:w="2160"/>
          </w:tcPr>
          <w:p>
            <w:r/>
            <w:r>
              <w:t>可信数据空间标准体系</w:t>
            </w:r>
          </w:p>
        </w:tc>
      </w:tr>
    </w:tbl>
    <w:p>
      <w:pPr>
        <w:ind w:left="432"/>
      </w:pPr>
      <w:r>
        <w:rPr>
          <w:b/>
          <w:i/>
        </w:rPr>
        <w:t>为什么重要</w:t>
      </w:r>
      <w:r>
        <w:rPr>
          <w:i/>
        </w:rPr>
        <w:t>：理解"档案=数据要素"，才能解释为何投入智能管理——不是炫技术，而是让沉睡档案产生合规二次价值。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列举本馆可开放/须脱敏/须授权三类档案各 3 例；</w:t>
      </w:r>
    </w:p>
    <w:p>
      <w:pPr>
        <w:pStyle w:val="ListNumber"/>
      </w:pPr>
      <w:r>
        <w:t>对"可资产化"档案做数据盘点与确权草图；</w:t>
      </w:r>
    </w:p>
    <w:p>
      <w:pPr>
        <w:pStyle w:val="ListNumber"/>
      </w:pPr>
      <w:r>
        <w:t>设计一项"可信数据空间内授权流通"的最小场景；</w:t>
      </w:r>
    </w:p>
    <w:p>
      <w:pPr>
        <w:pStyle w:val="ListNumber"/>
      </w:pPr>
      <w:r>
        <w:t>标注流通前必须完成的合规动作清单。</w:t>
      </w:r>
    </w:p>
    <w:p>
      <w:r>
        <w:rPr>
          <w:b/>
        </w:rPr>
        <w:t>评估要点</w:t>
      </w:r>
      <w:r>
        <w:t>：是否把"合规前置"而非"先流通后补救"。</w:t>
      </w:r>
    </w:p>
    <w:p>
      <w:pPr>
        <w:pStyle w:val="Heading3"/>
      </w:pPr>
      <w:r>
        <w:t>1.9 案例精读：把一批学籍档案做成"可授权流通"数据产品（V2.0 续）</w:t>
      </w:r>
    </w:p>
    <w:p>
      <w:r>
        <w:rPr>
          <w:b/>
        </w:rPr>
        <w:t>背景</w:t>
      </w:r>
      <w:r>
        <w:t>：某校 1980—2000 年学籍档案，拟在可信数据空间内提供统计查询（不出原始记录）。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按 1.8 三层模型做资源化（数字化+元数据+四性检测）；</w:t>
      </w:r>
    </w:p>
    <w:p>
      <w:pPr>
        <w:pStyle w:val="ListNumber"/>
      </w:pPr>
      <w:r>
        <w:t>资产化：盘点字段、标注"可统计/须脱敏/须授权"；</w:t>
      </w:r>
    </w:p>
    <w:p>
      <w:pPr>
        <w:pStyle w:val="ListNumber"/>
      </w:pPr>
      <w:r>
        <w:t>资本化：设计"仅返回聚合结果"的查询接口，原始记录不出域；</w:t>
      </w:r>
    </w:p>
    <w:p>
      <w:pPr>
        <w:pStyle w:val="ListNumber"/>
      </w:pPr>
      <w:r>
        <w:t>依《政务数据共享开放安全》做合规评审。</w:t>
      </w:r>
    </w:p>
    <w:p>
      <w:r>
        <w:rPr>
          <w:b/>
        </w:rPr>
        <w:t>产出物</w:t>
      </w:r>
      <w:r>
        <w:t>：一份"学籍档案数据产品说明书" + 合规评审记录。呼应清华数字政府指数"开放"维度。</w:t>
      </w:r>
    </w:p>
    <w:p>
      <w:pPr>
        <w:ind w:left="432"/>
      </w:pPr>
      <w:r>
        <w:rPr>
          <w:b/>
          <w:i/>
        </w:rPr>
        <w:t>思政延伸（课程思政示范案例 / AI 思政课 知识库）</w:t>
      </w:r>
      <w:r>
        <w:rPr>
          <w:i/>
        </w:rPr>
        <w:t>：档案是党和国家的历史记忆。可参照“高校思政课教师必读书目（2025）”中《习近平文化思想学习纲要》的导向——为党管档、为国守史、为民服务，是档案工作的根本立场。</w:t>
      </w:r>
    </w:p>
    <w:p>
      <w:pPr>
        <w:pStyle w:val="Heading3"/>
      </w:pPr>
      <w:r>
        <w:t>1.10 学术前沿：OpenAlex / DBLP / arXiv / CrossRef / CORE 实证文献（V2.1）</w:t>
      </w:r>
    </w:p>
    <w:p>
      <w:r>
        <w:t>档案智能管理的理论根基来自档案学、记录管理与数字保存研究。下列文献（OpenAlex/DBLP/arXiv）为第一部分的理论框架提供学术背书。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[A review on genetic algorithm: past, present, and future](https://doi.org/10.1007/s11042-020-10139-6)</w:t>
            </w:r>
          </w:p>
        </w:tc>
        <w:tc>
          <w:tcPr>
            <w:tcW w:type="dxa" w:w="2160"/>
          </w:tcPr>
          <w:p>
            <w:r/>
            <w:r>
              <w:t>Multimedia Tools and Applications（被引 4494）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2012</w:t>
            </w:r>
          </w:p>
        </w:tc>
        <w:tc>
          <w:tcPr>
            <w:tcW w:type="dxa" w:w="2160"/>
          </w:tcPr>
          <w:p>
            <w:r/>
            <w:r>
              <w:t>[‘Structure-from-Motion’ photogrammetry: A low-cost, effective tool for geoscience applications](https://doi.org/10.1016/j.geomorph.2012.08.021)</w:t>
            </w:r>
          </w:p>
        </w:tc>
        <w:tc>
          <w:tcPr>
            <w:tcW w:type="dxa" w:w="2160"/>
          </w:tcPr>
          <w:p>
            <w:r/>
            <w:r>
              <w:t>Geomorphology（被引 4039）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2001</w:t>
            </w:r>
          </w:p>
        </w:tc>
        <w:tc>
          <w:tcPr>
            <w:tcW w:type="dxa" w:w="2160"/>
          </w:tcPr>
          <w:p>
            <w:r/>
            <w:r>
              <w:t>[A probabilistic atlas and reference system for the human brain: International Consortium for Brain Mapping (ICBM)](https://doi.org/10.1098/rstb.2001.0915)</w:t>
            </w:r>
          </w:p>
        </w:tc>
        <w:tc>
          <w:tcPr>
            <w:tcW w:type="dxa" w:w="2160"/>
          </w:tcPr>
          <w:p>
            <w:r/>
            <w:r>
              <w:t>Philosophical Transactions of the Royal Society B Biological Sciences（被引 2413）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1989</w:t>
            </w:r>
          </w:p>
        </w:tc>
        <w:tc>
          <w:tcPr>
            <w:tcW w:type="dxa" w:w="2160"/>
          </w:tcPr>
          <w:p>
            <w:r/>
            <w:r>
              <w:t>[Social Norms and Economic Theory](https://doi.org/10.1257/jep.3.4.99)</w:t>
            </w:r>
          </w:p>
        </w:tc>
        <w:tc>
          <w:tcPr>
            <w:tcW w:type="dxa" w:w="2160"/>
          </w:tcPr>
          <w:p>
            <w:r/>
            <w:r>
              <w:t>The Journal of Economic Perspectives（被引 2044）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2011</w:t>
            </w:r>
          </w:p>
        </w:tc>
        <w:tc>
          <w:tcPr>
            <w:tcW w:type="dxa" w:w="2160"/>
          </w:tcPr>
          <w:p>
            <w:r/>
            <w:r>
              <w:t>[CONSORT-EHEALTH: Improving and Standardizing Evaluation Reports of Web-based and Mobile Health Interventions](https://doi.org/10.2196/jmir.1923)</w:t>
            </w:r>
          </w:p>
        </w:tc>
        <w:tc>
          <w:tcPr>
            <w:tcW w:type="dxa" w:w="2160"/>
          </w:tcPr>
          <w:p>
            <w:r/>
            <w:r>
              <w:t>Journal of Medical Internet Research（被引 2036）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[Best practices for analysing microbiomes](https://doi.org/10.1038/s41579-018-0029-9)</w:t>
            </w:r>
          </w:p>
        </w:tc>
        <w:tc>
          <w:tcPr>
            <w:tcW w:type="dxa" w:w="2160"/>
          </w:tcPr>
          <w:p>
            <w:r/>
            <w:r>
              <w:t>Nature Reviews Microbiology（被引 1970）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2002</w:t>
            </w:r>
          </w:p>
        </w:tc>
        <w:tc>
          <w:tcPr>
            <w:tcW w:type="dxa" w:w="2160"/>
          </w:tcPr>
          <w:p>
            <w:r/>
            <w:r>
              <w:t>[The Reuven Ramaty High-Energy Solar Spectroscopic Imager (RHESSI)](https://doi.org/10.1023/a:1022428818870)</w:t>
            </w:r>
          </w:p>
        </w:tc>
        <w:tc>
          <w:tcPr>
            <w:tcW w:type="dxa" w:w="2160"/>
          </w:tcPr>
          <w:p>
            <w:r/>
            <w:r>
              <w:t>Solar Physics（被引 1802）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[American Institute of Certified Public Accountants (AICPA)](https://doi.org/10.1007/978-1-349-94186-5_84)</w:t>
            </w:r>
          </w:p>
        </w:tc>
        <w:tc>
          <w:tcPr>
            <w:tcW w:type="dxa" w:w="2160"/>
          </w:tcPr>
          <w:p>
            <w:r/>
            <w:r>
              <w:t>Palgrave Macmillan UK eBooks（被引 1510）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2011</w:t>
            </w:r>
          </w:p>
        </w:tc>
        <w:tc>
          <w:tcPr>
            <w:tcW w:type="dxa" w:w="2160"/>
          </w:tcPr>
          <w:p>
            <w:r/>
            <w:r>
              <w:t>[The Impact of eHealth on the Quality and Safety of Health Care: A Systematic Overview](https://doi.org/10.1371/journal.pmed.1000387)</w:t>
            </w:r>
          </w:p>
        </w:tc>
        <w:tc>
          <w:tcPr>
            <w:tcW w:type="dxa" w:w="2160"/>
          </w:tcPr>
          <w:p>
            <w:r/>
            <w:r>
              <w:t>PLoS Medicine（被引 1489）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'digital preservation archival science records management'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第一部分　档案智能管理理论基础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