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：完成本模块后，你应能（1）说明从扫描图像到可用数据的典型预处理步骤；（2）解释 OCR 如何把图像变文本及其对古籍的局限；（3）描述以图搜图与视觉语言模型（VLM）的用途；（4）指出图像处理中的真实性与伦理风险。</w:t>
      </w:r>
    </w:p>
    <w:p>
      <w:pPr>
        <w:pStyle w:val="Heading3"/>
      </w:pPr>
      <w:r>
        <w:t>8.1 图像是另一类大宗遗产</w:t>
      </w:r>
    </w:p>
    <w:p>
      <w:r>
        <w:t>碑拓、画作、器物、老照片、地图——图像类数据在模块二单列，是因为它们"读不懂字"却"装着信息"。计算机视觉的任务，是把像素变成可检索、可计量的对象。</w:t>
      </w:r>
    </w:p>
    <w:p>
      <w:pPr>
        <w:pStyle w:val="Heading3"/>
      </w:pPr>
      <w:r>
        <w:t>8.2 从扫描到可用：二值化、去噪与几何校正</w:t>
      </w:r>
    </w:p>
    <w:p>
      <w:r>
        <w:t>原始扫描常有问题：底色不均、噪点、歪斜、光照不匀。常见处理（见本模块 V2.1 的 *Analysis of Compressed Document Images for Dominant Skew*、*Minimum error adaptive RGB calibration in a context of colorimetric uncertainty*）：</w:t>
      </w:r>
    </w:p>
    <w:p>
      <w:pPr>
        <w:pStyle w:val="ListBullet"/>
      </w:pPr>
      <w:r>
        <w:rPr>
          <w:b/>
        </w:rPr>
        <w:t>二值化</w:t>
      </w:r>
      <w:r>
        <w:t>：把彩色页变黑白，突出笔画；</w:t>
      </w:r>
    </w:p>
    <w:p>
      <w:pPr>
        <w:pStyle w:val="ListBullet"/>
      </w:pPr>
      <w:r>
        <w:rPr>
          <w:b/>
        </w:rPr>
        <w:t>去噪</w:t>
      </w:r>
      <w:r>
        <w:t>：去掉斑点与背景纹理；</w:t>
      </w:r>
    </w:p>
    <w:p>
      <w:pPr>
        <w:pStyle w:val="ListBullet"/>
      </w:pPr>
      <w:r>
        <w:rPr>
          <w:b/>
        </w:rPr>
        <w:t>几何校正</w:t>
      </w:r>
      <w:r>
        <w:t>：把拍歪的书页拉平。</w:t>
      </w:r>
    </w:p>
    <w:p>
      <w:r>
        <w:t>这些步骤每个都有参数，参数即选择，同样要留痕。</w:t>
      </w:r>
    </w:p>
    <w:p>
      <w:pPr>
        <w:pStyle w:val="Heading3"/>
      </w:pPr>
      <w:r>
        <w:t>8.3 OCR：把图像变文本</w:t>
      </w:r>
    </w:p>
    <w:p>
      <w:r>
        <w:t>OCR（光学字符识别）让碑帖、古籍、老报刊变成可全文检索的文本——这是模块四 NLP 的数据入口。但古籍的</w:t>
      </w:r>
      <w:r>
        <w:rPr>
          <w:b/>
        </w:rPr>
        <w:t>异体、残损、无句读、竖排</w:t>
      </w:r>
      <w:r>
        <w:t>常让通用 OCR 失准，往往需要版刻专用的识别模型或人工校勘。OCR 结果是"近似文本"，不能直接当原文引用。</w:t>
      </w:r>
    </w:p>
    <w:p>
      <w:pPr>
        <w:pStyle w:val="Heading3"/>
      </w:pPr>
      <w:r>
        <w:t>8.4 图像检索与分类：以图搜图</w:t>
      </w:r>
    </w:p>
    <w:p>
      <w:r>
        <w:t>不必先识字也能检索：用特征向量把相似图像聚到一起，能快速找出"同一印版的不同拓本""同一画风的一组作品"。分类模型还能自动标注"这是山水""这是人物"。</w:t>
      </w:r>
    </w:p>
    <w:p>
      <w:pPr>
        <w:pStyle w:val="Heading3"/>
      </w:pPr>
      <w:r>
        <w:t>8.5 视觉语言模型（VLM）：描述与问答</w:t>
      </w:r>
    </w:p>
    <w:p>
      <w:r>
        <w:t>最新的 VLM（如能看图的大模型）可以直接回答"这幅画描绘了什么场景""碑文里有没有提到某年号"。它降低了非专业者的图像分析门槛，但输出需要核对——模型会"自信地编"（幻觉）。</w:t>
      </w:r>
    </w:p>
    <w:p>
      <w:pPr>
        <w:pStyle w:val="Heading3"/>
      </w:pPr>
      <w:r>
        <w:t>8.6 伦理坐标：真实、残缺与伪造（本模块核心能力）</w:t>
      </w:r>
    </w:p>
    <w:p>
      <w:pPr>
        <w:pStyle w:val="ListBullet"/>
      </w:pPr>
      <w:r>
        <w:rPr>
          <w:b/>
        </w:rPr>
        <w:t>色彩真实</w:t>
      </w:r>
      <w:r>
        <w:t>：修复/上色要标明"此为复原，非原貌"，不把推测当原物；</w:t>
      </w:r>
    </w:p>
    <w:p>
      <w:pPr>
        <w:pStyle w:val="ListBullet"/>
      </w:pPr>
      <w:r>
        <w:rPr>
          <w:b/>
        </w:rPr>
        <w:t>残缺伦理</w:t>
      </w:r>
      <w:r>
        <w:t>：补全残卷时，补的部分须可辨识，不能让观者分不清"原"与"补"；</w:t>
      </w:r>
    </w:p>
    <w:p>
      <w:pPr>
        <w:pStyle w:val="ListBullet"/>
      </w:pPr>
      <w:r>
        <w:rPr>
          <w:b/>
        </w:rPr>
        <w:t>伪造风险</w:t>
      </w:r>
      <w:r>
        <w:t>：生成式 AI 能"造"出以假乱真的古画/拓片，发布必须声明。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：不把 AI 复原或生成的影像冒充原始遗产；任何处理过的图像都标注"处理类型与程度"。</w:t>
      </w:r>
    </w:p>
    <w:p>
      <w:pPr>
        <w:pStyle w:val="Heading3"/>
      </w:pPr>
      <w:r>
        <w:t>8.7 第一次动手：对一张老影像做 OCR + 标注</w:t>
      </w:r>
    </w:p>
    <w:p>
      <w:pPr>
        <w:ind w:left="432"/>
      </w:pPr>
      <w:r>
        <w:rPr>
          <w:b/>
          <w:i/>
        </w:rPr>
        <w:t>小练习 8.1（图像处理）</w:t>
      </w:r>
      <w:r>
        <w:rPr>
          <w:i/>
        </w:rPr>
        <w:t>：取一张带文字的老照片/碑帖扫描图，先做几何校正与二值化，再跑 OCR 取文本，核对识别错误并标注"哪些字 OCR 读错"；若可用 VLM，让它描述画面并人工纠错。本模块 V2.1 的 *Computer vision and cultural heritage*、*Advanced image analysis for the preservation of cultural heritage* 是方法总览，可对照你的预处理流程是否覆盖了"保护优先"的原则。</w:t>
      </w:r>
    </w:p>
    <w:p>
      <w:pPr>
        <w:pStyle w:val="Heading3"/>
      </w:pPr>
      <w:r>
        <w:t>8.8 第二次动手：用 VLM 给老照片写图注并人工校验</w:t>
      </w:r>
    </w:p>
    <w:p>
      <w:pPr>
        <w:pStyle w:val="ListBullet"/>
      </w:pPr>
      <w:r>
        <w:rPr>
          <w:b/>
        </w:rPr>
        <w:t>目标</w:t>
      </w:r>
      <w:r>
        <w:t>：在 8.7 OCR 基础上，进一步用视觉语言模型生成图注，再人工抽查准确率。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取 10 张老影像；</w:t>
      </w:r>
    </w:p>
    <w:p>
      <w:pPr>
        <w:pStyle w:val="ListBullet"/>
      </w:pPr>
      <w:r>
        <w:t>用 VLM 各生成一句图注；</w:t>
      </w:r>
    </w:p>
    <w:p>
      <w:pPr>
        <w:pStyle w:val="ListBullet"/>
      </w:pPr>
      <w:r>
        <w:t>人工核对，标注“准确 / 部分 / 错误”；</w:t>
      </w:r>
    </w:p>
    <w:p>
      <w:pPr>
        <w:pStyle w:val="ListBullet"/>
      </w:pPr>
      <w:r>
        <w:t>统计准确率；</w:t>
      </w:r>
    </w:p>
    <w:p>
      <w:pPr>
        <w:pStyle w:val="ListBullet"/>
      </w:pPr>
      <w:r>
        <w:t>写 150 字：VLM 在档案图注上可靠吗、何时必须人工。</w:t>
      </w:r>
    </w:p>
    <w:p>
      <w:pPr>
        <w:pStyle w:val="ListBullet"/>
      </w:pPr>
      <w:r>
        <w:rPr>
          <w:b/>
        </w:rPr>
        <w:t>工具</w:t>
      </w:r>
      <w:r>
        <w:t>：视觉语言模型 API + 表格记录。</w:t>
      </w:r>
    </w:p>
    <w:p>
      <w:pPr>
        <w:pStyle w:val="ListBullet"/>
      </w:pPr>
      <w:r>
        <w:rPr>
          <w:b/>
        </w:rPr>
        <w:t>产出</w:t>
      </w:r>
      <w:r>
        <w:t>：图注表 + 准确率统计 + 反思。</w:t>
      </w:r>
    </w:p>
    <w:p>
      <w:pPr>
        <w:pStyle w:val="ListBullet"/>
      </w:pPr>
      <w:r>
        <w:rPr>
          <w:b/>
        </w:rPr>
        <w:t>评价量规</w:t>
      </w:r>
      <w:r>
        <w:t>：图注可用（30%）、人工校验认真（30%）、可靠性判断有据（40%）。</w:t>
      </w:r>
    </w:p>
    <w:p>
      <w:pPr>
        <w:pStyle w:val="Heading3"/>
      </w:pPr>
      <w:r>
        <w:t>8.9 本章小结</w:t>
      </w:r>
    </w:p>
    <w:p>
      <w:r>
        <w:t>带走三件事：</w:t>
      </w:r>
      <w:r>
        <w:rPr>
          <w:b/>
        </w:rPr>
        <w:t>预处理三件事</w:t>
      </w:r>
      <w:r>
        <w:t>（二值化/去噪/校正）、</w:t>
      </w:r>
      <w:r>
        <w:rPr>
          <w:b/>
        </w:rPr>
        <w:t>OCR 是 NLP 入口但要校勘</w:t>
      </w:r>
      <w:r>
        <w:t>、</w:t>
      </w:r>
      <w:r>
        <w:rPr>
          <w:b/>
        </w:rPr>
        <w:t>VLM 能问答但会幻觉 + 真实性红线</w:t>
      </w:r>
      <w:r>
        <w:t>。图像分析让"看不懂的遗产"可计算，但真实性的边界必须守住。</w:t>
      </w:r>
    </w:p>
    <w:p>
      <w:pPr>
        <w:pStyle w:val="Heading3"/>
      </w:pPr>
      <w:r>
        <w:t>8.10 思考题</w:t>
      </w:r>
    </w:p>
    <w:p>
      <w:pPr>
        <w:pStyle w:val="ListNumber"/>
      </w:pPr>
      <w:r>
        <w:t>OCR 把碑帖变文本，但会读错。若研究结论依赖这些文本，你如何控制"识别错误"带来的风险？</w:t>
      </w:r>
    </w:p>
    <w:p>
      <w:pPr>
        <w:pStyle w:val="ListNumber"/>
      </w:pPr>
      <w:r>
        <w:t>用 AI 给一幅残画"补全"，怎样标注才既有用又不误导？</w:t>
      </w:r>
    </w:p>
    <w:p>
      <w:pPr>
        <w:pStyle w:val="ListNumber"/>
      </w:pPr>
      <w:r>
        <w:t>生成式 AI 能造出逼真"古画"。在教材/展览中使用这类图像，应遵循什么透明原则？</w:t>
      </w:r>
    </w:p>
    <w:p>
      <w:pPr>
        <w:pStyle w:val="Heading3"/>
      </w:pPr>
      <w:r>
        <w:t>8.11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：文物与文化遗产是</w:t>
      </w:r>
      <w:r>
        <w:rPr>
          <w:b/>
          <w:i/>
        </w:rPr>
        <w:t>不可再生的文化资源</w:t>
      </w:r>
      <w:r>
        <w:rPr>
          <w:i/>
        </w:rPr>
        <w:t>，数字化既是保护也是传承。用计算机视觉修复、识别、检索遗产时，必须服务于</w:t>
      </w:r>
      <w:r>
        <w:rPr>
          <w:b/>
          <w:i/>
        </w:rPr>
        <w:t>文物保护与文化自信</w:t>
      </w:r>
      <w:r>
        <w:rPr>
          <w:i/>
        </w:rPr>
        <w:t>，坚决反对文物造假、非法交易与对遗产的商业滥用。让技术成为文明的守护者，而非消耗者。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：可参照《中医基础理论》课程思政“中国传统文化”的切入点——数字化修复与保护，是对文明记忆的守护而非消费。</w:t>
      </w:r>
    </w:p>
    <w:p>
      <w:pPr>
        <w:pStyle w:val="Heading3"/>
      </w:pPr>
      <w:r>
        <w:t>模块八·学术前沿：OpenAlex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1998</w:t>
            </w:r>
          </w:p>
        </w:tc>
        <w:tc>
          <w:tcPr>
            <w:tcW w:type="dxa" w:w="2160"/>
          </w:tcPr>
          <w:p>
            <w:r/>
            <w:r>
              <w:t>[Analysis of Compressed Document Images for Dominant Skew, Multiple Skew, and Logotype Detection](https://doi.org/10.1006/cviu.1998.0686)</w:t>
            </w:r>
          </w:p>
        </w:tc>
        <w:tc>
          <w:tcPr>
            <w:tcW w:type="dxa" w:w="2160"/>
          </w:tcPr>
          <w:p>
            <w:r/>
            <w:r>
              <w:t>Computer Vision and Image Understanding（被引 11）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2010</w:t>
            </w:r>
          </w:p>
        </w:tc>
        <w:tc>
          <w:tcPr>
            <w:tcW w:type="dxa" w:w="2160"/>
          </w:tcPr>
          <w:p>
            <w:r/>
            <w:r>
              <w:t>[Advanced image analysis for the preservation of cultural heritage](https://doi.org/10.1117/12.839000)</w:t>
            </w:r>
          </w:p>
        </w:tc>
        <w:tc>
          <w:tcPr>
            <w:tcW w:type="dxa" w:w="2160"/>
          </w:tcPr>
          <w:p>
            <w:r/>
            <w:r>
              <w:t>SPIE Proceedings（被引 6）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[Minimum error adaptive RGB calibration in a context of colorimetric uncertainty for cultural heritage preservation](https://doi.org/10.1016/j.cviu.2023.103835)</w:t>
            </w:r>
          </w:p>
        </w:tc>
        <w:tc>
          <w:tcPr>
            <w:tcW w:type="dxa" w:w="2160"/>
          </w:tcPr>
          <w:p>
            <w:r/>
            <w:r>
              <w:t>Computer Vision and Image Understanding（被引 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[Polarized light scanning for cultural heritage investigation](https://doi.org/10.1117/12.876590)</w:t>
            </w:r>
          </w:p>
        </w:tc>
        <w:tc>
          <w:tcPr>
            <w:tcW w:type="dxa" w:w="2160"/>
          </w:tcPr>
          <w:p>
            <w:r/>
            <w:r>
              <w:t>SPIE Proceedings（被引 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1996</w:t>
            </w:r>
          </w:p>
        </w:tc>
        <w:tc>
          <w:tcPr>
            <w:tcW w:type="dxa" w:w="2160"/>
          </w:tcPr>
          <w:p>
            <w:r/>
            <w:r>
              <w:t>[ICDAR '97: Fourth International Conference on Document Analysis and Recognition](https://doi.org/10.1006/cviu.1996.0061)</w:t>
            </w:r>
          </w:p>
        </w:tc>
        <w:tc>
          <w:tcPr>
            <w:tcW w:type="dxa" w:w="2160"/>
          </w:tcPr>
          <w:p>
            <w:r/>
            <w:r>
              <w:t>Computer Vision and Image Understanding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1983</w:t>
            </w:r>
          </w:p>
        </w:tc>
        <w:tc>
          <w:tcPr>
            <w:tcW w:type="dxa" w:w="2160"/>
          </w:tcPr>
          <w:p>
            <w:r/>
            <w:r>
              <w:t>[Digital document processing](https://doi.org/10.1016/0734-189x(83)90087-7)</w:t>
            </w:r>
          </w:p>
        </w:tc>
        <w:tc>
          <w:tcPr>
            <w:tcW w:type="dxa" w:w="2160"/>
          </w:tcPr>
          <w:p>
            <w:r/>
            <w:r>
              <w:t>Computer Vision, Graphics, and Image Processing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2019</w:t>
            </w:r>
          </w:p>
        </w:tc>
        <w:tc>
          <w:tcPr>
            <w:tcW w:type="dxa" w:w="2160"/>
          </w:tcPr>
          <w:p>
            <w:r/>
            <w:r>
              <w:t>[Semantic and Interaction: When Document Image Analysis Meets Computer Vision and Machine Learning](https://doi.org/10.1109/icdar.2019.00192)</w:t>
            </w:r>
          </w:p>
        </w:tc>
        <w:tc>
          <w:tcPr>
            <w:tcW w:type="dxa" w:w="2160"/>
          </w:tcPr>
          <w:p>
            <w:r/>
            <w:r>
              <w:t>2019 International Conference on Document Analysis and Recognition (ICDAR)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[Computer vision and cultural heritage](https://doi.org/10.2307/jj.24215718.9)</w:t>
            </w:r>
          </w:p>
        </w:tc>
        <w:tc>
          <w:tcPr>
            <w:tcW w:type="dxa" w:w="2160"/>
          </w:tcPr>
          <w:p>
            <w:r/>
            <w:r>
              <w:t>Navigating Artificial Intelligence for Cultural Heritage Organisations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模块八　图像处理与计算机视觉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