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left"/>
      </w:pPr>
    </w:p>
    <w:p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basa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40"/>
      </w:pPr>
      <w:r>
        <w:rPr>
          <w:rFonts w:ascii="Arial" w:hAnsi="Arial"/>
          <w:b/>
          <w:color w:val="004B87"/>
          <w:sz w:val="44"/>
        </w:rPr>
        <w:t>MANUAL DE GESTIÓN INTEGRAL</w:t>
      </w:r>
    </w:p>
    <w:p>
      <w:pPr>
        <w:spacing w:before="0" w:after="280"/>
      </w:pPr>
      <w:r>
        <w:rPr>
          <w:rFonts w:ascii="Calibri" w:hAnsi="Calibri"/>
          <w:color w:val="007A87"/>
          <w:sz w:val="28"/>
        </w:rPr>
        <w:t>Guía de Administración: Rol Recursos Humanos (RRHH)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0" w:space="0" w:color="004B87"/>
              <w:bottom w:val="none"/>
              <w:right w:val="none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4B87"/>
                <w:sz w:val="21"/>
              </w:rPr>
              <w:t>Sistema de Gestión de Competencia y Formación (SGCySV)</w:t>
              <w:br/>
            </w:r>
            <w:r>
              <w:rPr>
                <w:rFonts w:ascii="Calibri" w:hAnsi="Calibri"/>
                <w:color w:val="282828"/>
                <w:sz w:val="19"/>
              </w:rPr>
              <w:t>Manual maestro para la administración del personal, perfiles de puesto, matriz de brechas de competencia, plan anual corporativo, evaluación de eficacia, transferencias e integración con OneDrive.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Arial" w:hAnsi="Arial"/>
          <w:b/>
          <w:color w:val="004B87"/>
          <w:sz w:val="28"/>
        </w:rPr>
        <w:t>1. Alcance y Responsabilidades de RRHH</w:t>
      </w:r>
    </w:p>
    <w:p>
      <w:pPr>
        <w:spacing w:line="276" w:lineRule="auto" w:after="120"/>
      </w:pPr>
      <w:r>
        <w:t>El Administrador de Recursos Humanos tiene el control global del ciclo formativo de AUBASA, garantizando que cada colaborador cuente con las competencias requeridas por su perfil y velando por el cumplimiento de las metas anuales bajo normas ISO 9001 e ISO 39001.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Nómina Corporativa: </w:t>
      </w:r>
      <w:r>
        <w:t>Gestión de altas, bajas, actualización de legajos y reasignaciones de sector.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Perfiles y Competencias: </w:t>
      </w:r>
      <w:r>
        <w:t>Definición de perfiles de puesto y su malla de temas obligatorios.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Detección de Brechas: </w:t>
      </w:r>
      <w:r>
        <w:t>Análisis automático de brechas formativas ante ingresos o cambios de puesto.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Supervisión del Plan Anual: </w:t>
      </w:r>
      <w:r>
        <w:t>Control de avance de todas las gerencias, asignaciones masivas y reprogramaciones.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Evaluación de Eficacia: </w:t>
      </w:r>
      <w:r>
        <w:t>Registro del impacto post-capacitación (Eficaz / Ineficaz).</w:t>
      </w:r>
    </w:p>
    <w:p>
      <w:pPr>
        <w:pStyle w:val="ListBullet"/>
        <w:spacing w:before="0" w:after="60" w:line="276" w:lineRule="auto"/>
      </w:pPr>
      <w:r>
        <w:rPr>
          <w:b/>
          <w:color w:val="004B87"/>
        </w:rPr>
        <w:t xml:space="preserve">Auditoría IRAM: </w:t>
      </w:r>
      <w:r>
        <w:t>Consulta de trazabilidad, constancias y actas firmadas digitalmente.</w:t>
      </w:r>
    </w:p>
    <w:p>
      <w:pPr>
        <w:spacing w:before="320" w:after="80"/>
      </w:pPr>
      <w:r>
        <w:rPr>
          <w:rFonts w:ascii="Arial" w:hAnsi="Arial"/>
          <w:b/>
          <w:color w:val="004B87"/>
          <w:sz w:val="28"/>
        </w:rPr>
        <w:t>2. Módulos Clave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fill="004B8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872"/>
            <w:shd w:fill="004B8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Ruta</w:t>
            </w:r>
          </w:p>
        </w:tc>
        <w:tc>
          <w:tcPr>
            <w:tcW w:type="dxa" w:w="5184"/>
            <w:shd w:fill="004B87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Acciones Principales de RRHH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📊 Dashboard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Métricas consolidadas de todas las gerencias, filtros combinados y reportes.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👤 Personal</w:t>
            </w:r>
          </w:p>
        </w:tc>
        <w:tc>
          <w:tcPr>
            <w:tcW w:type="dxa" w:w="1872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/personal</w:t>
            </w:r>
          </w:p>
        </w:tc>
        <w:tc>
          <w:tcPr>
            <w:tcW w:type="dxa" w:w="5184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Altas de nuevos empleados, bajas, asignación de perfiles y legajos.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💼 Perfiles de Puesto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/perfiles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Creación y edición de perfiles, asignación de temas obligatorios.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📝 Cambio de Puesto</w:t>
            </w:r>
          </w:p>
        </w:tc>
        <w:tc>
          <w:tcPr>
            <w:tcW w:type="dxa" w:w="1872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/brechas</w:t>
            </w:r>
          </w:p>
        </w:tc>
        <w:tc>
          <w:tcPr>
            <w:tcW w:type="dxa" w:w="5184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Matriz de detección de brechas y generación automática del plan de nivelación.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📅 Plan Anual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/plan-anual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Gestión integral de capacitaciones, reprogramaciones, carga y evaluación de eficacia.</w:t>
            </w:r>
          </w:p>
        </w:tc>
      </w:tr>
      <w:tr>
        <w:tc>
          <w:tcPr>
            <w:tcW w:type="dxa" w:w="2592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🎓 Temas a Capacitar</w:t>
            </w:r>
          </w:p>
        </w:tc>
        <w:tc>
          <w:tcPr>
            <w:tcW w:type="dxa" w:w="1872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/capacitaciones</w:t>
            </w:r>
          </w:p>
        </w:tc>
        <w:tc>
          <w:tcPr>
            <w:tcW w:type="dxa" w:w="5184"/>
            <w:shd w:fill="F9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Catálogo maestro de cursos y módulos de capacitación.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b/>
                <w:color w:val="282828"/>
                <w:sz w:val="19"/>
              </w:rPr>
              <w:t>⇄ Transferencias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/transferencias</w:t>
            </w:r>
          </w:p>
        </w:tc>
        <w:tc>
          <w:tcPr>
            <w:tcW w:type="dxa" w:w="518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none"/>
              <w:left w:val="none"/>
              <w:bottom w:val="single" w:sz="4" w:space="0" w:color="E0E0E0"/>
              <w:right w:val="none"/>
              <w:insideH w:val="none"/>
              <w:insideV w:val="none"/>
            </w:tcBorders>
          </w:tcPr>
          <w:p>
            <w:pPr>
              <w:spacing w:line="276" w:lineRule="auto"/>
            </w:pPr>
            <w:r>
              <w:rPr>
                <w:rFonts w:ascii="Calibri" w:hAnsi="Calibri"/>
                <w:color w:val="282828"/>
                <w:sz w:val="19"/>
              </w:rPr>
              <w:t>Aprobación y autorización de traslados de personal entre sectores.</w:t>
            </w:r>
          </w:p>
        </w:tc>
      </w:tr>
    </w:tbl>
    <w:p>
      <w:pPr>
        <w:spacing w:after="200"/>
      </w:pPr>
    </w:p>
    <w:p>
      <w:pPr>
        <w:spacing w:before="320" w:after="80"/>
      </w:pPr>
      <w:r>
        <w:rPr>
          <w:rFonts w:ascii="Arial" w:hAnsi="Arial"/>
          <w:b/>
          <w:color w:val="004B87"/>
          <w:sz w:val="28"/>
        </w:rPr>
        <w:t>3. Procedimiento de Cambio de Puesto y Detección de Brechas</w:t>
      </w:r>
    </w:p>
    <w:p>
      <w:pPr>
        <w:spacing w:line="276" w:lineRule="auto" w:after="120"/>
      </w:pPr>
      <w:r>
        <w:t>Ante la promoción, cambio de rol o traslado de un colaborador, el sistema automatiza la detección de brechas formativas bajo el procedimiento PAU/05:</w:t>
      </w:r>
    </w:p>
    <w:p>
      <w:pPr>
        <w:pStyle w:val="ListNumber"/>
        <w:spacing w:before="0" w:after="60" w:line="276" w:lineRule="auto"/>
      </w:pPr>
      <w:r>
        <w:t>Ingrese a 'Cambio de Puesto' (/brechas).</w:t>
      </w:r>
    </w:p>
    <w:p>
      <w:pPr>
        <w:pStyle w:val="ListNumber"/>
        <w:spacing w:before="0" w:after="60" w:line="276" w:lineRule="auto"/>
      </w:pPr>
      <w:r>
        <w:t>Seleccione al colaborador en el desplegable.</w:t>
      </w:r>
    </w:p>
    <w:p>
      <w:pPr>
        <w:pStyle w:val="ListNumber"/>
        <w:spacing w:before="0" w:after="60" w:line="276" w:lineRule="auto"/>
      </w:pPr>
      <w:r>
        <w:t>Seleccione el Nuevo Perfil de Puesto al que pasará a desempeñarse.</w:t>
      </w:r>
    </w:p>
    <w:p>
      <w:pPr>
        <w:pStyle w:val="ListNumber"/>
        <w:spacing w:before="0" w:after="60" w:line="276" w:lineRule="auto"/>
      </w:pPr>
      <w:r>
        <w:t>El sistema compara al instante los cursos aprobados históricamente versus los requeridos por la nueva función.</w:t>
      </w:r>
    </w:p>
    <w:p>
      <w:pPr>
        <w:pStyle w:val="ListNumber"/>
        <w:spacing w:before="0" w:after="60" w:line="276" w:lineRule="auto"/>
      </w:pPr>
      <w:r>
        <w:t>Los temas faltantes se listan automáticamente como 'Brechas de Competencia'.</w:t>
      </w:r>
    </w:p>
    <w:p>
      <w:pPr>
        <w:pStyle w:val="ListNumber"/>
        <w:spacing w:before="0" w:after="60" w:line="276" w:lineRule="auto"/>
      </w:pPr>
      <w:r>
        <w:t>Presione 'Generar Plan de Nivelación' para incorporar dichos temas directamente al Plan Anual del sector destino.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0FFF4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24" w:space="0" w:color="2F855A"/>
              <w:bottom w:val="none"/>
              <w:right w:val="none"/>
              <w:insideH w:val="none"/>
              <w:insideV w:val="none"/>
            </w:tcBorders>
          </w:tcPr>
          <w:p>
            <w:pPr>
              <w:spacing w:before="0" w:after="60" w:line="276" w:lineRule="auto"/>
            </w:pPr>
            <w:r>
              <w:rPr>
                <w:rFonts w:ascii="Calibri" w:hAnsi="Calibri"/>
                <w:b/>
                <w:color w:val="2F855A"/>
                <w:sz w:val="22"/>
              </w:rPr>
              <w:t>💡 Sincronización con OneDrive (Power Automate)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/>
                <w:color w:val="323232"/>
                <w:sz w:val="20"/>
              </w:rPr>
              <w:t>Toda modificación realizada por RRHH o por los sectores actualiza en tiempo real la planilla oficial de Excel almacenada en OneDrive mediante el webhook de Power Automate.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87878"/>
        <w:sz w:val="17"/>
      </w:rPr>
      <w:t>Autopistas de Buenos Aires S.A. — Manual Administrador RRHH — Versión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87878"/>
        <w:sz w:val="17"/>
      </w:rPr>
      <w:t>AUBASA | Sistema de Gestión de Competencia y Formación (SGCySV)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