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633CD" w14:textId="4D13E8EF" w:rsidR="00F00A9C" w:rsidRDefault="000131E1" w:rsidP="00B2708E">
      <w:pPr>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generally </w:t>
      </w:r>
      <w:r w:rsidRPr="000131E1">
        <w:rPr>
          <w:i/>
          <w:iCs/>
          <w:lang w:val="en-US"/>
        </w:rPr>
        <w:t>not</w:t>
      </w:r>
      <w:r>
        <w:rPr>
          <w:i/>
          <w:iCs/>
          <w:lang w:val="en-US"/>
        </w:rPr>
        <w:t xml:space="preserve"> strictly</w:t>
      </w:r>
      <w:r>
        <w:rPr>
          <w:lang w:val="en-US"/>
        </w:rPr>
        <w:t xml:space="preserve"> symmetrical</w:t>
      </w:r>
      <w:r w:rsidR="00A25B45">
        <w:rPr>
          <w:lang w:val="en-US"/>
        </w:rPr>
        <w:t>, since many structures such as vertebrate internal organs are obviously asymmetrical or even unilateral</w:t>
      </w:r>
      <w:r>
        <w:rPr>
          <w:lang w:val="en-US"/>
        </w:rPr>
        <w:t xml:space="preserve"> </w:t>
      </w:r>
      <w:bookmarkStart w:id="0" w:name="ZOTERO_BREF_ckfAwWmQrnuw"/>
      <w:r w:rsidR="00A25B45" w:rsidRPr="00A25B45">
        <w:rPr>
          <w:rFonts w:ascii="Calibri" w:hAnsi="Calibri" w:cs="Calibri"/>
        </w:rPr>
        <w:t>(Babcock, 2005; Palmer, 1996; Van Valen, 1962)</w:t>
      </w:r>
      <w:bookmarkEnd w:id="0"/>
      <w:r>
        <w:rPr>
          <w:lang w:val="en-US"/>
        </w:rPr>
        <w:t>.</w:t>
      </w:r>
      <w:r w:rsidR="00D319BB">
        <w:rPr>
          <w:lang w:val="en-US"/>
        </w:rPr>
        <w:t xml:space="preserve"> The breaking of symmetry can</w:t>
      </w:r>
      <w:r w:rsidR="00A25B45">
        <w:rPr>
          <w:lang w:val="en-US"/>
        </w:rPr>
        <w:t xml:space="preserve"> however</w:t>
      </w:r>
      <w:r w:rsidR="00D319BB">
        <w:rPr>
          <w:lang w:val="en-US"/>
        </w:rPr>
        <w:t xml:space="preserve"> take many </w:t>
      </w:r>
      <w:r w:rsidR="00A25B45" w:rsidRPr="00A25B45">
        <w:rPr>
          <w:lang w:val="en-US"/>
        </w:rPr>
        <w:t>othe</w:t>
      </w:r>
      <w:r w:rsidR="00A25B45">
        <w:rPr>
          <w:lang w:val="en-US"/>
        </w:rPr>
        <w:t>r</w:t>
      </w:r>
      <w:r w:rsidR="0062434B">
        <w:rPr>
          <w:lang w:val="en-US"/>
        </w:rPr>
        <w:t xml:space="preserve"> forms</w:t>
      </w:r>
      <w:r w:rsidR="00A25B45">
        <w:rPr>
          <w:lang w:val="en-US"/>
        </w:rPr>
        <w:t>, sometimes less evident</w:t>
      </w:r>
      <w:r w:rsidR="00D319BB">
        <w:rPr>
          <w:lang w:val="en-US"/>
        </w:rPr>
        <w:t xml:space="preserve">, with different biological implications </w:t>
      </w:r>
      <w:bookmarkStart w:id="1" w:name="ZOTERO_BREF_7WC1znRDQ1AV"/>
      <w:r w:rsidR="00A25B45" w:rsidRPr="00A25B45">
        <w:rPr>
          <w:rFonts w:ascii="Calibri" w:hAnsi="Calibri" w:cs="Calibri"/>
        </w:rPr>
        <w:t>(Klingenberg, 2022; Palmer, 1994; Van Valen, 1962)</w:t>
      </w:r>
      <w:bookmarkEnd w:id="1"/>
      <w:r w:rsidR="00D319BB">
        <w:rPr>
          <w:rFonts w:ascii="Calibri" w:hAnsi="Calibri" w:cs="Calibri"/>
          <w:lang w:val="en-US"/>
        </w:rPr>
        <w:t xml:space="preserve">. </w:t>
      </w:r>
    </w:p>
    <w:p w14:paraId="0DA18914" w14:textId="0CE63C17" w:rsidR="00A25B45" w:rsidRDefault="00B2708E" w:rsidP="00B2708E">
      <w:pPr>
        <w:jc w:val="both"/>
        <w:rPr>
          <w:rFonts w:ascii="Calibri" w:hAnsi="Calibri" w:cs="Calibri"/>
          <w:lang w:val="en-US"/>
        </w:rPr>
      </w:pPr>
      <w:r>
        <w:rPr>
          <w:rFonts w:ascii="Calibri" w:hAnsi="Calibri" w:cs="Calibri"/>
          <w:lang w:val="en-US"/>
        </w:rPr>
        <w:t>The differences between left and right sides can be subtle, requiring precise quantitative measurements to be detected</w:t>
      </w:r>
      <w:r w:rsidR="001D4863">
        <w:rPr>
          <w:rFonts w:ascii="Calibri" w:hAnsi="Calibri" w:cs="Calibri"/>
          <w:lang w:val="en-US"/>
        </w:rPr>
        <w:t>, or conspicuous, i.e. visible directly upon observation</w:t>
      </w:r>
      <w:r>
        <w:rPr>
          <w:rFonts w:ascii="Calibri" w:hAnsi="Calibri" w:cs="Calibri"/>
          <w:lang w:val="en-US"/>
        </w:rPr>
        <w:t>. Among subtle asymmetry types, fluctuating asymmetry is arguably the most</w:t>
      </w:r>
      <w:r w:rsidR="000A7F02">
        <w:rPr>
          <w:rFonts w:ascii="Calibri" w:hAnsi="Calibri" w:cs="Calibri"/>
          <w:lang w:val="en-US"/>
        </w:rPr>
        <w:t xml:space="preserve"> studied</w:t>
      </w:r>
      <w:r w:rsidR="001D4863">
        <w:rPr>
          <w:rFonts w:ascii="Calibri" w:hAnsi="Calibri" w:cs="Calibri"/>
          <w:lang w:val="en-US"/>
        </w:rPr>
        <w:t>,</w:t>
      </w:r>
      <w:r>
        <w:rPr>
          <w:rFonts w:ascii="Calibri" w:hAnsi="Calibri" w:cs="Calibri"/>
          <w:lang w:val="en-US"/>
        </w:rPr>
        <w:t xml:space="preserve"> </w:t>
      </w:r>
      <w:r w:rsidR="00EE26D0">
        <w:rPr>
          <w:rFonts w:ascii="Calibri" w:hAnsi="Calibri" w:cs="Calibri"/>
          <w:szCs w:val="24"/>
          <w:lang w:val="en-US"/>
        </w:rPr>
        <w:t>due</w:t>
      </w:r>
      <w:r w:rsidR="00A25B45">
        <w:rPr>
          <w:rFonts w:ascii="Calibri" w:hAnsi="Calibri" w:cs="Calibri"/>
          <w:szCs w:val="24"/>
          <w:lang w:val="en-US"/>
        </w:rPr>
        <w:t xml:space="preserve"> to</w:t>
      </w:r>
      <w:r w:rsidR="00EE26D0">
        <w:rPr>
          <w:rFonts w:ascii="Calibri" w:hAnsi="Calibri" w:cs="Calibri"/>
          <w:szCs w:val="24"/>
          <w:lang w:val="en-US"/>
        </w:rPr>
        <w:t xml:space="preserve"> being an assumed proxy for developmental instability</w:t>
      </w:r>
      <w:r w:rsidR="001D4863">
        <w:rPr>
          <w:rFonts w:ascii="Calibri" w:hAnsi="Calibri" w:cs="Calibri"/>
          <w:szCs w:val="24"/>
          <w:lang w:val="en-US"/>
        </w:rPr>
        <w:t xml:space="preserve">, relating to intrinsic or extrinsic stresses on organisms </w:t>
      </w:r>
      <w:bookmarkStart w:id="2" w:name="ZOTERO_BREF_s33LGItP7vAP"/>
      <w:r w:rsidR="001D4863" w:rsidRPr="001D4863">
        <w:rPr>
          <w:rFonts w:ascii="Calibri" w:hAnsi="Calibri" w:cs="Calibri"/>
          <w:szCs w:val="24"/>
        </w:rPr>
        <w:t>(Benítez et al., 2020; Graham et al., 1993; Klingenberg, 2022; Møller, 1990; Palmer, 1994; Savriama et al., 2016; Van Valen, 1962)</w:t>
      </w:r>
      <w:bookmarkEnd w:id="2"/>
      <w:r w:rsidR="000A7F02">
        <w:rPr>
          <w:rFonts w:ascii="Calibri" w:hAnsi="Calibri" w:cs="Calibri"/>
          <w:szCs w:val="24"/>
          <w:lang w:val="en-US"/>
        </w:rPr>
        <w:t>. When studying fluctuating asymmetry, it is assumed that symmetry is the norm and the target phenotype to achieve</w:t>
      </w:r>
      <w:r w:rsidR="007E6281">
        <w:rPr>
          <w:rFonts w:ascii="Calibri" w:hAnsi="Calibri" w:cs="Calibri"/>
          <w:szCs w:val="24"/>
          <w:lang w:val="en-US"/>
        </w:rPr>
        <w:t xml:space="preserve"> </w:t>
      </w:r>
      <w:bookmarkStart w:id="3" w:name="ZOTERO_BREF_si6swIcGOcBr"/>
      <w:r w:rsidR="007E6281" w:rsidRPr="007E6281">
        <w:rPr>
          <w:rFonts w:ascii="Calibri" w:hAnsi="Calibri" w:cs="Calibri"/>
        </w:rPr>
        <w:t>(Hansen et al., 2006)</w:t>
      </w:r>
      <w:bookmarkEnd w:id="3"/>
      <w:r w:rsidR="000A7F02">
        <w:rPr>
          <w:rFonts w:ascii="Calibri" w:hAnsi="Calibri" w:cs="Calibri"/>
          <w:szCs w:val="24"/>
          <w:lang w:val="en-US"/>
        </w:rPr>
        <w:t xml:space="preserve">, and that stresses will lead to small random left-right differences, the distribution of which should be normal and centered on 0 (i.e. on perfect symmetry) at the population level </w:t>
      </w:r>
      <w:bookmarkStart w:id="4" w:name="ZOTERO_BREF_mnYpzGEYxWZC"/>
      <w:r w:rsidR="000A7F02" w:rsidRPr="000A7F02">
        <w:rPr>
          <w:rFonts w:ascii="Calibri" w:hAnsi="Calibri" w:cs="Calibri"/>
        </w:rPr>
        <w:t>(Palmer, 1994)</w:t>
      </w:r>
      <w:bookmarkEnd w:id="4"/>
      <w:r w:rsidR="000A7F02">
        <w:rPr>
          <w:rFonts w:ascii="Calibri" w:hAnsi="Calibri" w:cs="Calibri"/>
          <w:lang w:val="en-US"/>
        </w:rPr>
        <w:t>.</w:t>
      </w:r>
      <w:r w:rsidR="006C486B">
        <w:rPr>
          <w:rFonts w:ascii="Calibri" w:hAnsi="Calibri" w:cs="Calibri"/>
          <w:lang w:val="en-US"/>
        </w:rPr>
        <w:t xml:space="preserve"> Subtle asymmetry types also include directional asymmetry and antisymmetry, in which a symmetrical phenotype is </w:t>
      </w:r>
      <w:r w:rsidR="006C486B">
        <w:rPr>
          <w:rFonts w:ascii="Calibri" w:hAnsi="Calibri" w:cs="Calibri"/>
          <w:i/>
          <w:iCs/>
          <w:lang w:val="en-US"/>
        </w:rPr>
        <w:t>not</w:t>
      </w:r>
      <w:r w:rsidR="006C486B">
        <w:rPr>
          <w:rFonts w:ascii="Calibri" w:hAnsi="Calibri" w:cs="Calibri"/>
          <w:lang w:val="en-US"/>
        </w:rPr>
        <w:t xml:space="preserve"> the norm, with the left-right difference</w:t>
      </w:r>
      <w:r w:rsidR="00F00A9C">
        <w:rPr>
          <w:rFonts w:ascii="Calibri" w:hAnsi="Calibri" w:cs="Calibri"/>
          <w:lang w:val="en-US"/>
        </w:rPr>
        <w:t>s</w:t>
      </w:r>
      <w:r w:rsidR="006C486B">
        <w:rPr>
          <w:rFonts w:ascii="Calibri" w:hAnsi="Calibri" w:cs="Calibri"/>
          <w:lang w:val="en-US"/>
        </w:rPr>
        <w:t xml:space="preserve"> being of consistent direction in the case of directional asymmetry</w:t>
      </w:r>
      <w:r w:rsidR="00F00A9C">
        <w:rPr>
          <w:rFonts w:ascii="Calibri" w:hAnsi="Calibri" w:cs="Calibri"/>
          <w:lang w:val="en-US"/>
        </w:rPr>
        <w:t>,</w:t>
      </w:r>
      <w:r w:rsidR="006C486B">
        <w:rPr>
          <w:rFonts w:ascii="Calibri" w:hAnsi="Calibri" w:cs="Calibri"/>
          <w:lang w:val="en-US"/>
        </w:rPr>
        <w:t xml:space="preserve"> leading to a normal distribution </w:t>
      </w:r>
      <w:r w:rsidR="006C486B">
        <w:rPr>
          <w:rFonts w:ascii="Calibri" w:hAnsi="Calibri" w:cs="Calibri"/>
          <w:i/>
          <w:iCs/>
          <w:lang w:val="en-US"/>
        </w:rPr>
        <w:t>not</w:t>
      </w:r>
      <w:r w:rsidR="006C486B">
        <w:rPr>
          <w:rFonts w:ascii="Calibri" w:hAnsi="Calibri" w:cs="Calibri"/>
          <w:lang w:val="en-US"/>
        </w:rPr>
        <w:t xml:space="preserve"> centered on 0, or of random direction in antisymmetry</w:t>
      </w:r>
      <w:r w:rsidR="00F00A9C">
        <w:rPr>
          <w:rFonts w:ascii="Calibri" w:hAnsi="Calibri" w:cs="Calibri"/>
          <w:lang w:val="en-US"/>
        </w:rPr>
        <w:t xml:space="preserve">, </w:t>
      </w:r>
      <w:r w:rsidR="006C486B">
        <w:rPr>
          <w:rFonts w:ascii="Calibri" w:hAnsi="Calibri" w:cs="Calibri"/>
          <w:lang w:val="en-US"/>
        </w:rPr>
        <w:t xml:space="preserve">leading to </w:t>
      </w:r>
      <w:r w:rsidR="00F00A9C">
        <w:rPr>
          <w:rFonts w:ascii="Calibri" w:hAnsi="Calibri" w:cs="Calibri"/>
          <w:lang w:val="en-US"/>
        </w:rPr>
        <w:t xml:space="preserve">a </w:t>
      </w:r>
      <w:r w:rsidR="006C486B">
        <w:rPr>
          <w:rFonts w:ascii="Calibri" w:hAnsi="Calibri" w:cs="Calibri"/>
          <w:lang w:val="en-US"/>
        </w:rPr>
        <w:t>platykurtic o</w:t>
      </w:r>
      <w:r w:rsidR="00F00A9C">
        <w:rPr>
          <w:rFonts w:ascii="Calibri" w:hAnsi="Calibri" w:cs="Calibri"/>
          <w:lang w:val="en-US"/>
        </w:rPr>
        <w:t>r</w:t>
      </w:r>
      <w:r w:rsidR="006C486B">
        <w:rPr>
          <w:rFonts w:ascii="Calibri" w:hAnsi="Calibri" w:cs="Calibri"/>
          <w:lang w:val="en-US"/>
        </w:rPr>
        <w:t xml:space="preserve"> bimodal distribution</w:t>
      </w:r>
      <w:r w:rsidR="00F00A9C">
        <w:rPr>
          <w:rFonts w:ascii="Calibri" w:hAnsi="Calibri" w:cs="Calibri"/>
          <w:lang w:val="en-US"/>
        </w:rPr>
        <w:t xml:space="preserve"> of differences.</w:t>
      </w:r>
      <w:r w:rsidR="0065782F">
        <w:rPr>
          <w:rFonts w:ascii="Calibri" w:hAnsi="Calibri" w:cs="Calibri"/>
          <w:lang w:val="en-US"/>
        </w:rPr>
        <w:t xml:space="preserve"> </w:t>
      </w:r>
      <w:r w:rsidR="00A25B45">
        <w:rPr>
          <w:rFonts w:ascii="Calibri" w:hAnsi="Calibri" w:cs="Calibri"/>
          <w:lang w:val="en-US"/>
        </w:rPr>
        <w:t xml:space="preserve">Directional asymmetry and antisymmetry are </w:t>
      </w:r>
      <w:r w:rsidR="007E6281">
        <w:rPr>
          <w:rFonts w:ascii="Calibri" w:hAnsi="Calibri" w:cs="Calibri"/>
          <w:lang w:val="en-US"/>
        </w:rPr>
        <w:t>also found, and generally</w:t>
      </w:r>
      <w:r w:rsidR="00A25B45">
        <w:rPr>
          <w:rFonts w:ascii="Calibri" w:hAnsi="Calibri" w:cs="Calibri"/>
          <w:lang w:val="en-US"/>
        </w:rPr>
        <w:t xml:space="preserve"> characteristic </w:t>
      </w:r>
      <w:r w:rsidR="007E6281">
        <w:rPr>
          <w:rFonts w:ascii="Calibri" w:hAnsi="Calibri" w:cs="Calibri"/>
          <w:lang w:val="en-US"/>
        </w:rPr>
        <w:t>for</w:t>
      </w:r>
      <w:r w:rsidR="00A25B45">
        <w:rPr>
          <w:rFonts w:ascii="Calibri" w:hAnsi="Calibri" w:cs="Calibri"/>
          <w:lang w:val="en-US"/>
        </w:rPr>
        <w:t xml:space="preserve"> </w:t>
      </w:r>
      <w:r w:rsidR="007E6281">
        <w:rPr>
          <w:rFonts w:ascii="Calibri" w:hAnsi="Calibri" w:cs="Calibri"/>
          <w:lang w:val="en-US"/>
        </w:rPr>
        <w:t xml:space="preserve">conspicuous asymmetries </w:t>
      </w:r>
      <w:bookmarkStart w:id="5" w:name="ZOTERO_BREF_FLU8HEaFabQs"/>
      <w:r w:rsidR="007E6281" w:rsidRPr="007E6281">
        <w:rPr>
          <w:rFonts w:ascii="Calibri" w:hAnsi="Calibri" w:cs="Calibri"/>
        </w:rPr>
        <w:t>(Palmer, 2004)</w:t>
      </w:r>
      <w:bookmarkEnd w:id="5"/>
      <w:r w:rsidR="007E6281">
        <w:rPr>
          <w:rFonts w:ascii="Calibri" w:hAnsi="Calibri" w:cs="Calibri"/>
          <w:lang w:val="en-US"/>
        </w:rPr>
        <w:t>. In this case</w:t>
      </w:r>
      <w:r w:rsidR="00327A77">
        <w:rPr>
          <w:rFonts w:ascii="Calibri" w:hAnsi="Calibri" w:cs="Calibri"/>
          <w:lang w:val="en-US"/>
        </w:rPr>
        <w:t xml:space="preserve"> again, a symmetric phenotype is not the norm, and the target phenotype is visibly different between left and right sides.</w:t>
      </w:r>
    </w:p>
    <w:p w14:paraId="3372874C" w14:textId="7E47374D" w:rsidR="00A31C3B" w:rsidRDefault="0065782F" w:rsidP="00B2708E">
      <w:pPr>
        <w:jc w:val="both"/>
        <w:rPr>
          <w:rFonts w:ascii="Calibri" w:hAnsi="Calibri" w:cs="Calibri"/>
          <w:lang w:val="en-US"/>
        </w:rPr>
      </w:pPr>
      <w:r>
        <w:rPr>
          <w:rFonts w:ascii="Calibri" w:hAnsi="Calibri" w:cs="Calibri"/>
          <w:lang w:val="en-US"/>
        </w:rPr>
        <w:t xml:space="preserve">Because directional asymmetry and antisymmetry entail systematic differences between sides, they are generally considered to be inherited, and possibly to be adaptive. The latter point is however </w:t>
      </w:r>
      <w:r w:rsidR="00220431">
        <w:rPr>
          <w:rFonts w:ascii="Calibri" w:hAnsi="Calibri" w:cs="Calibri"/>
          <w:lang w:val="en-US"/>
        </w:rPr>
        <w:t>dependent</w:t>
      </w:r>
      <w:r>
        <w:rPr>
          <w:rFonts w:ascii="Calibri" w:hAnsi="Calibri" w:cs="Calibri"/>
          <w:lang w:val="en-US"/>
        </w:rPr>
        <w:t xml:space="preserve"> on whether subtle or conspicuous asymmetries are studied. For example,</w:t>
      </w:r>
      <w:r w:rsidR="00327A77">
        <w:rPr>
          <w:rFonts w:ascii="Calibri" w:hAnsi="Calibri" w:cs="Calibri"/>
          <w:lang w:val="en-US"/>
        </w:rPr>
        <w:t xml:space="preserve"> </w:t>
      </w:r>
      <w:r w:rsidR="00327A77">
        <w:rPr>
          <w:rFonts w:ascii="Calibri" w:hAnsi="Calibri" w:cs="Calibri"/>
          <w:i/>
          <w:iCs/>
          <w:lang w:val="en-US"/>
        </w:rPr>
        <w:t>subtle</w:t>
      </w:r>
      <w:r>
        <w:rPr>
          <w:rFonts w:ascii="Calibri" w:hAnsi="Calibri" w:cs="Calibri"/>
          <w:lang w:val="en-US"/>
        </w:rPr>
        <w:t xml:space="preserve"> directional asymmetries in insect wings have been repeatedly demonstrated, but may be of little adaptive significance, due to limited functional consequences </w:t>
      </w:r>
      <w:bookmarkStart w:id="6" w:name="ZOTERO_BREF_pDanY3tkotH3"/>
      <w:r w:rsidR="00220431" w:rsidRPr="00220431">
        <w:rPr>
          <w:rFonts w:ascii="Calibri" w:hAnsi="Calibri" w:cs="Calibri"/>
          <w:szCs w:val="24"/>
        </w:rPr>
        <w:t>(Klingenberg et al., 1998; Pélabon &amp; Hansen, 2008; Pither &amp; Taylor, 2000)</w:t>
      </w:r>
      <w:bookmarkEnd w:id="6"/>
      <w:r>
        <w:rPr>
          <w:rFonts w:ascii="Calibri" w:hAnsi="Calibri" w:cs="Calibri"/>
          <w:szCs w:val="24"/>
          <w:lang w:val="en-US"/>
        </w:rPr>
        <w:t xml:space="preserve">. On the other hand, </w:t>
      </w:r>
      <w:r w:rsidRPr="00327A77">
        <w:rPr>
          <w:rFonts w:ascii="Calibri" w:hAnsi="Calibri" w:cs="Calibri"/>
          <w:i/>
          <w:iCs/>
          <w:szCs w:val="24"/>
          <w:lang w:val="en-US"/>
        </w:rPr>
        <w:t>conspicuous</w:t>
      </w:r>
      <w:r>
        <w:rPr>
          <w:rFonts w:ascii="Calibri" w:hAnsi="Calibri" w:cs="Calibri"/>
          <w:szCs w:val="24"/>
          <w:lang w:val="en-US"/>
        </w:rPr>
        <w:t xml:space="preserve"> directional asymmetry in the Cetacean skull has been argued to be related to feeding or biosonar function </w:t>
      </w:r>
      <w:bookmarkStart w:id="7" w:name="ZOTERO_BREF_xtAXZHqSamQK"/>
      <w:r w:rsidR="004B7310" w:rsidRPr="004B7310">
        <w:rPr>
          <w:rFonts w:ascii="Calibri" w:hAnsi="Calibri" w:cs="Calibri"/>
        </w:rPr>
        <w:t>(Churchill et al., 2019; del Castillo et al., 2016; Huggenberger et al., 2017; Lanzetti, 2022; Macleod et al., 2007)</w:t>
      </w:r>
      <w:bookmarkEnd w:id="7"/>
      <w:r w:rsidR="00220431">
        <w:rPr>
          <w:rFonts w:ascii="Calibri" w:hAnsi="Calibri" w:cs="Calibri"/>
          <w:lang w:val="en-US"/>
        </w:rPr>
        <w:t>;</w:t>
      </w:r>
      <w:r w:rsidR="004B7310">
        <w:rPr>
          <w:rFonts w:ascii="Calibri" w:hAnsi="Calibri" w:cs="Calibri"/>
          <w:lang w:val="en-US"/>
        </w:rPr>
        <w:t xml:space="preserve"> conspicuous directional asymmetry in the skulls of flatfishes relates to their benthic ecology </w:t>
      </w:r>
      <w:bookmarkStart w:id="8" w:name="ZOTERO_BREF_cVKPErJwiNyj"/>
      <w:r w:rsidR="004B7310" w:rsidRPr="004B7310">
        <w:rPr>
          <w:rFonts w:ascii="Calibri" w:hAnsi="Calibri" w:cs="Calibri"/>
        </w:rPr>
        <w:t>(Evans et al., 2021)</w:t>
      </w:r>
      <w:bookmarkEnd w:id="8"/>
      <w:r w:rsidR="00220431">
        <w:rPr>
          <w:rFonts w:ascii="Calibri" w:hAnsi="Calibri" w:cs="Calibri"/>
          <w:lang w:val="en-US"/>
        </w:rPr>
        <w:t>;</w:t>
      </w:r>
      <w:r w:rsidR="00327A77">
        <w:rPr>
          <w:rFonts w:ascii="Calibri" w:hAnsi="Calibri" w:cs="Calibri"/>
          <w:lang w:val="en-US"/>
        </w:rPr>
        <w:t xml:space="preserve"> </w:t>
      </w:r>
      <w:r w:rsidR="004B7310">
        <w:rPr>
          <w:rFonts w:ascii="Calibri" w:hAnsi="Calibri" w:cs="Calibri"/>
          <w:lang w:val="en-US"/>
        </w:rPr>
        <w:t xml:space="preserve">conspicuous antisymmetry in many Crustacean appendages has been related to divergent left and right functions </w:t>
      </w:r>
      <w:bookmarkStart w:id="9" w:name="ZOTERO_BREF_i2BWnl24xap6"/>
      <w:r w:rsidR="00220431" w:rsidRPr="00220431">
        <w:rPr>
          <w:rFonts w:ascii="Calibri" w:hAnsi="Calibri" w:cs="Calibri"/>
        </w:rPr>
        <w:t>(Govind, 1989; Govind &amp; Blundon, 1985; Levinton, 2016; Pratt &amp; Mclain, 2002)</w:t>
      </w:r>
      <w:bookmarkEnd w:id="9"/>
      <w:r w:rsidR="00327A77">
        <w:rPr>
          <w:rFonts w:ascii="Calibri" w:hAnsi="Calibri" w:cs="Calibri"/>
          <w:lang w:val="en-US"/>
        </w:rPr>
        <w:t xml:space="preserve">; and in humans and mice, the mirroring of internal organs, or </w:t>
      </w:r>
      <w:r w:rsidR="00327A77">
        <w:rPr>
          <w:rFonts w:ascii="Calibri" w:hAnsi="Calibri" w:cs="Calibri"/>
          <w:i/>
          <w:iCs/>
          <w:lang w:val="en-US"/>
        </w:rPr>
        <w:t>situs inversus</w:t>
      </w:r>
      <w:r w:rsidR="00327A77">
        <w:rPr>
          <w:rFonts w:ascii="Calibri" w:hAnsi="Calibri" w:cs="Calibri"/>
          <w:lang w:val="en-US"/>
        </w:rPr>
        <w:t xml:space="preserve">, is mostly problematic when only some of the organs are concerned, while complete </w:t>
      </w:r>
      <w:r w:rsidR="00327A77">
        <w:rPr>
          <w:rFonts w:ascii="Calibri" w:hAnsi="Calibri" w:cs="Calibri"/>
          <w:i/>
          <w:iCs/>
          <w:lang w:val="en-US"/>
        </w:rPr>
        <w:t>situs inversus</w:t>
      </w:r>
      <w:r w:rsidR="00327A77">
        <w:rPr>
          <w:rFonts w:ascii="Calibri" w:hAnsi="Calibri" w:cs="Calibri"/>
          <w:lang w:val="en-US"/>
        </w:rPr>
        <w:t xml:space="preserve"> entails few health defects </w:t>
      </w:r>
      <w:bookmarkStart w:id="10" w:name="ZOTERO_BREF_LFEM8B0DQM40"/>
      <w:r w:rsidR="00327A77" w:rsidRPr="00327A77">
        <w:rPr>
          <w:rFonts w:ascii="Calibri" w:hAnsi="Calibri" w:cs="Calibri"/>
        </w:rPr>
        <w:t>(Palmer, 2004)</w:t>
      </w:r>
      <w:bookmarkEnd w:id="10"/>
      <w:r w:rsidR="00327A77">
        <w:rPr>
          <w:rFonts w:ascii="Calibri" w:hAnsi="Calibri" w:cs="Calibri"/>
          <w:lang w:val="en-US"/>
        </w:rPr>
        <w:t>.</w:t>
      </w:r>
    </w:p>
    <w:p w14:paraId="6105AA34" w14:textId="3C6F57B6" w:rsidR="00F66638" w:rsidRDefault="00F832BE" w:rsidP="00FC5E12">
      <w:pPr>
        <w:jc w:val="both"/>
        <w:rPr>
          <w:rFonts w:ascii="Calibri" w:hAnsi="Calibri" w:cs="Calibri"/>
          <w:lang w:val="en-US"/>
        </w:rPr>
      </w:pPr>
      <w:r>
        <w:rPr>
          <w:rFonts w:ascii="Calibri" w:hAnsi="Calibri" w:cs="Calibri"/>
          <w:lang w:val="en-US"/>
        </w:rPr>
        <w:t>If one considers that there is not just one left-right (or right-left) body axis, but instead two opposite medi</w:t>
      </w:r>
      <w:r w:rsidR="00091BFD">
        <w:rPr>
          <w:rFonts w:ascii="Calibri" w:hAnsi="Calibri" w:cs="Calibri"/>
          <w:lang w:val="en-US"/>
        </w:rPr>
        <w:t>o</w:t>
      </w:r>
      <w:r>
        <w:rPr>
          <w:rFonts w:ascii="Calibri" w:hAnsi="Calibri" w:cs="Calibri"/>
          <w:lang w:val="en-US"/>
        </w:rPr>
        <w:t>-lateral axes</w:t>
      </w:r>
      <w:bookmarkStart w:id="11" w:name="ZOTERO_BREF_L5BuYt52vOGv"/>
      <w:r w:rsidR="00692944">
        <w:rPr>
          <w:rFonts w:ascii="Calibri" w:hAnsi="Calibri" w:cs="Calibri"/>
          <w:lang w:val="en-US"/>
        </w:rPr>
        <w:t xml:space="preserve"> </w:t>
      </w:r>
      <w:r w:rsidR="00692944" w:rsidRPr="00692944">
        <w:rPr>
          <w:rFonts w:ascii="Calibri" w:hAnsi="Calibri" w:cs="Calibri"/>
        </w:rPr>
        <w:t>(Meinhardt, 2001; Palmer, 2004)</w:t>
      </w:r>
      <w:bookmarkEnd w:id="11"/>
      <w:r w:rsidR="00692944">
        <w:rPr>
          <w:rFonts w:ascii="Calibri" w:hAnsi="Calibri" w:cs="Calibri"/>
          <w:lang w:val="en-US"/>
        </w:rPr>
        <w:t xml:space="preserve">, the </w:t>
      </w:r>
      <w:r w:rsidR="006725D0">
        <w:rPr>
          <w:rFonts w:ascii="Calibri" w:hAnsi="Calibri" w:cs="Calibri"/>
          <w:lang w:val="en-US"/>
        </w:rPr>
        <w:t xml:space="preserve">emergence of conspicuously different left and right phenotypes can be interpreted as the relatively independent expression of two different developmental programs, which can be initiated genetically (e.g. usual </w:t>
      </w:r>
      <w:r w:rsidR="006725D0" w:rsidRPr="006725D0">
        <w:rPr>
          <w:rFonts w:ascii="Calibri" w:hAnsi="Calibri" w:cs="Calibri"/>
          <w:i/>
          <w:iCs/>
          <w:lang w:val="en-US"/>
        </w:rPr>
        <w:t xml:space="preserve">situs </w:t>
      </w:r>
      <w:r w:rsidR="006725D0">
        <w:rPr>
          <w:rFonts w:ascii="Calibri" w:hAnsi="Calibri" w:cs="Calibri"/>
          <w:i/>
          <w:iCs/>
          <w:lang w:val="en-US"/>
        </w:rPr>
        <w:t>solitus</w:t>
      </w:r>
      <w:r w:rsidR="006725D0">
        <w:rPr>
          <w:rFonts w:ascii="Calibri" w:hAnsi="Calibri" w:cs="Calibri"/>
          <w:lang w:val="en-US"/>
        </w:rPr>
        <w:t xml:space="preserve">), randomly (e.g. </w:t>
      </w:r>
      <w:r w:rsidR="006725D0" w:rsidRPr="006725D0">
        <w:rPr>
          <w:rFonts w:ascii="Calibri" w:hAnsi="Calibri" w:cs="Calibri"/>
          <w:i/>
          <w:iCs/>
          <w:lang w:val="en-US"/>
        </w:rPr>
        <w:t>situs inversus</w:t>
      </w:r>
      <w:r w:rsidR="006725D0">
        <w:rPr>
          <w:rFonts w:ascii="Calibri" w:hAnsi="Calibri" w:cs="Calibri"/>
          <w:lang w:val="en-US"/>
        </w:rPr>
        <w:t xml:space="preserve"> in </w:t>
      </w:r>
      <w:r w:rsidR="006725D0" w:rsidRPr="006725D0">
        <w:rPr>
          <w:rFonts w:ascii="Calibri" w:hAnsi="Calibri" w:cs="Calibri"/>
          <w:i/>
          <w:iCs/>
          <w:lang w:val="en-US"/>
        </w:rPr>
        <w:t>iv</w:t>
      </w:r>
      <w:r w:rsidR="006725D0">
        <w:rPr>
          <w:rFonts w:ascii="Calibri" w:hAnsi="Calibri" w:cs="Calibri"/>
          <w:lang w:val="en-US"/>
        </w:rPr>
        <w:t xml:space="preserve"> mutant mice, </w:t>
      </w:r>
      <w:bookmarkStart w:id="12" w:name="ZOTERO_BREF_QiclVk86sxhb"/>
      <w:r w:rsidR="006725D0" w:rsidRPr="006725D0">
        <w:rPr>
          <w:rFonts w:ascii="Calibri" w:hAnsi="Calibri" w:cs="Calibri"/>
        </w:rPr>
        <w:t>(Brown &amp; Wolpert, 1990)</w:t>
      </w:r>
      <w:bookmarkEnd w:id="12"/>
      <w:r w:rsidR="006725D0">
        <w:rPr>
          <w:rFonts w:ascii="Calibri" w:hAnsi="Calibri" w:cs="Calibri"/>
          <w:lang w:val="en-US"/>
        </w:rPr>
        <w:t>), or environmentally</w:t>
      </w:r>
      <w:r w:rsidR="00567573">
        <w:rPr>
          <w:rFonts w:ascii="Calibri" w:hAnsi="Calibri" w:cs="Calibri"/>
          <w:lang w:val="en-US"/>
        </w:rPr>
        <w:t xml:space="preserve"> (e.g. lobster claws</w:t>
      </w:r>
      <w:r w:rsidR="006725D0">
        <w:rPr>
          <w:rFonts w:ascii="Calibri" w:hAnsi="Calibri" w:cs="Calibri"/>
          <w:lang w:val="en-US"/>
        </w:rPr>
        <w:t xml:space="preserve"> </w:t>
      </w:r>
      <w:bookmarkStart w:id="13" w:name="ZOTERO_BREF_0mvr7rls5F4N"/>
      <w:r w:rsidR="006725D0" w:rsidRPr="006725D0">
        <w:rPr>
          <w:rFonts w:ascii="Calibri" w:hAnsi="Calibri" w:cs="Calibri"/>
        </w:rPr>
        <w:t>(Govind, 1989)</w:t>
      </w:r>
      <w:bookmarkEnd w:id="13"/>
      <w:r w:rsidR="00567573">
        <w:rPr>
          <w:rFonts w:ascii="Calibri" w:hAnsi="Calibri" w:cs="Calibri"/>
          <w:lang w:val="en-US"/>
        </w:rPr>
        <w:t>)</w:t>
      </w:r>
      <w:r w:rsidR="006725D0">
        <w:rPr>
          <w:rFonts w:ascii="Calibri" w:hAnsi="Calibri" w:cs="Calibri"/>
          <w:lang w:val="en-US"/>
        </w:rPr>
        <w:t>.</w:t>
      </w:r>
      <w:r w:rsidR="00716C93">
        <w:rPr>
          <w:rFonts w:ascii="Calibri" w:hAnsi="Calibri" w:cs="Calibri"/>
          <w:lang w:val="en-US"/>
        </w:rPr>
        <w:t xml:space="preserve"> It should however be kept in mind that even in extreme cases of antisymmetry (e.g. in fiddler crabs), the development of both sides has been shown to be positively related, at least in terms of resource investment </w:t>
      </w:r>
      <w:bookmarkStart w:id="14" w:name="ZOTERO_BREF_ixlpTyOzhkX3"/>
      <w:r w:rsidR="00716C93" w:rsidRPr="00716C93">
        <w:rPr>
          <w:rFonts w:ascii="Calibri" w:hAnsi="Calibri" w:cs="Calibri"/>
        </w:rPr>
        <w:t>(Levinton, 2016)</w:t>
      </w:r>
      <w:bookmarkEnd w:id="14"/>
      <w:r w:rsidR="00716C93">
        <w:rPr>
          <w:rFonts w:ascii="Calibri" w:hAnsi="Calibri" w:cs="Calibri"/>
          <w:lang w:val="en-US"/>
        </w:rPr>
        <w:t>.</w:t>
      </w:r>
      <w:r w:rsidR="00091BFD">
        <w:rPr>
          <w:rFonts w:ascii="Calibri" w:hAnsi="Calibri" w:cs="Calibri"/>
          <w:lang w:val="en-US"/>
        </w:rPr>
        <w:t xml:space="preserve"> With this view in mind,</w:t>
      </w:r>
      <w:r w:rsidR="00F81229">
        <w:rPr>
          <w:rFonts w:ascii="Calibri" w:hAnsi="Calibri" w:cs="Calibri"/>
          <w:lang w:val="en-US"/>
        </w:rPr>
        <w:t xml:space="preserve"> in cases of</w:t>
      </w:r>
      <w:r w:rsidR="00091BFD">
        <w:rPr>
          <w:rFonts w:ascii="Calibri" w:hAnsi="Calibri" w:cs="Calibri"/>
          <w:lang w:val="en-US"/>
        </w:rPr>
        <w:t xml:space="preserve"> conspicuous directional asymmetry or antisymmetry</w:t>
      </w:r>
      <w:r w:rsidR="00A85CA7">
        <w:rPr>
          <w:rFonts w:ascii="Calibri" w:hAnsi="Calibri" w:cs="Calibri"/>
          <w:lang w:val="en-US"/>
        </w:rPr>
        <w:t xml:space="preserve"> </w:t>
      </w:r>
      <w:r w:rsidR="00F81229">
        <w:rPr>
          <w:rFonts w:ascii="Calibri" w:hAnsi="Calibri" w:cs="Calibri"/>
          <w:lang w:val="en-US"/>
        </w:rPr>
        <w:t xml:space="preserve">both medio-lateral axes may be akin to </w:t>
      </w:r>
      <w:r w:rsidR="00F81229" w:rsidRPr="00F81229">
        <w:rPr>
          <w:rFonts w:ascii="Calibri" w:hAnsi="Calibri" w:cs="Calibri"/>
          <w:i/>
          <w:iCs/>
          <w:lang w:val="en-US"/>
        </w:rPr>
        <w:t>quasi-autonomous components</w:t>
      </w:r>
      <w:r w:rsidR="00F81229">
        <w:rPr>
          <w:rFonts w:ascii="Calibri" w:hAnsi="Calibri" w:cs="Calibri"/>
          <w:lang w:val="en-US"/>
        </w:rPr>
        <w:t xml:space="preserve"> </w:t>
      </w:r>
      <w:bookmarkStart w:id="15" w:name="ZOTERO_BREF_e1PSRHgXsTGo"/>
      <w:r w:rsidR="002D4A55" w:rsidRPr="002D4A55">
        <w:rPr>
          <w:rFonts w:ascii="Calibri" w:hAnsi="Calibri" w:cs="Calibri"/>
        </w:rPr>
        <w:t>(Wagner et al., 2007; Zelditch &amp; Goswami, 2021)</w:t>
      </w:r>
      <w:bookmarkEnd w:id="15"/>
      <w:r w:rsidR="00F81229">
        <w:rPr>
          <w:rFonts w:ascii="Calibri" w:hAnsi="Calibri" w:cs="Calibri"/>
          <w:lang w:val="en-US"/>
        </w:rPr>
        <w:t xml:space="preserve">, producing </w:t>
      </w:r>
      <w:r w:rsidR="00091BFD">
        <w:rPr>
          <w:rFonts w:ascii="Calibri" w:hAnsi="Calibri" w:cs="Calibri"/>
          <w:lang w:val="en-US"/>
        </w:rPr>
        <w:t>a special case of modularity in which</w:t>
      </w:r>
      <w:r w:rsidR="00F81229">
        <w:rPr>
          <w:rFonts w:ascii="Calibri" w:hAnsi="Calibri" w:cs="Calibri"/>
          <w:lang w:val="en-US"/>
        </w:rPr>
        <w:t xml:space="preserve"> left and right sides represent developmental modules</w:t>
      </w:r>
      <w:r w:rsidR="00091BFD">
        <w:rPr>
          <w:rFonts w:ascii="Calibri" w:hAnsi="Calibri" w:cs="Calibri"/>
          <w:lang w:val="en-US"/>
        </w:rPr>
        <w:t>. In addition</w:t>
      </w:r>
      <w:r w:rsidR="00DC3E88">
        <w:rPr>
          <w:rFonts w:ascii="Calibri" w:hAnsi="Calibri" w:cs="Calibri"/>
          <w:lang w:val="en-US"/>
        </w:rPr>
        <w:t xml:space="preserve"> to being developmentally </w:t>
      </w:r>
      <w:r w:rsidR="00F81229">
        <w:rPr>
          <w:rFonts w:ascii="Calibri" w:hAnsi="Calibri" w:cs="Calibri"/>
          <w:lang w:val="en-US"/>
        </w:rPr>
        <w:lastRenderedPageBreak/>
        <w:t>modular</w:t>
      </w:r>
      <w:r w:rsidR="00091BFD">
        <w:rPr>
          <w:rFonts w:ascii="Calibri" w:hAnsi="Calibri" w:cs="Calibri"/>
          <w:lang w:val="en-US"/>
        </w:rPr>
        <w:t xml:space="preserve">, </w:t>
      </w:r>
      <w:r w:rsidR="00DC3E88">
        <w:rPr>
          <w:rFonts w:ascii="Calibri" w:hAnsi="Calibri" w:cs="Calibri"/>
          <w:lang w:val="en-US"/>
        </w:rPr>
        <w:t>each side</w:t>
      </w:r>
      <w:r w:rsidR="00091BFD">
        <w:rPr>
          <w:rFonts w:ascii="Calibri" w:hAnsi="Calibri" w:cs="Calibri"/>
          <w:lang w:val="en-US"/>
        </w:rPr>
        <w:t xml:space="preserve"> may also </w:t>
      </w:r>
      <w:r w:rsidR="00DC3E88">
        <w:rPr>
          <w:rFonts w:ascii="Calibri" w:hAnsi="Calibri" w:cs="Calibri"/>
          <w:lang w:val="en-US"/>
        </w:rPr>
        <w:t>represent</w:t>
      </w:r>
      <w:r w:rsidR="00F81229">
        <w:rPr>
          <w:rFonts w:ascii="Calibri" w:hAnsi="Calibri" w:cs="Calibri"/>
          <w:lang w:val="en-US"/>
        </w:rPr>
        <w:t xml:space="preserve"> a</w:t>
      </w:r>
      <w:r w:rsidR="00DC3E88">
        <w:rPr>
          <w:rFonts w:ascii="Calibri" w:hAnsi="Calibri" w:cs="Calibri"/>
          <w:lang w:val="en-US"/>
        </w:rPr>
        <w:t xml:space="preserve"> </w:t>
      </w:r>
      <w:r w:rsidR="00F81229">
        <w:rPr>
          <w:rFonts w:ascii="Calibri" w:hAnsi="Calibri" w:cs="Calibri"/>
          <w:lang w:val="en-US"/>
        </w:rPr>
        <w:t>quasi-autonomous</w:t>
      </w:r>
      <w:r w:rsidR="00DC3E88">
        <w:rPr>
          <w:rFonts w:ascii="Calibri" w:hAnsi="Calibri" w:cs="Calibri"/>
          <w:lang w:val="en-US"/>
        </w:rPr>
        <w:t xml:space="preserve"> </w:t>
      </w:r>
      <w:r w:rsidR="00091BFD">
        <w:rPr>
          <w:rFonts w:ascii="Calibri" w:hAnsi="Calibri" w:cs="Calibri"/>
          <w:lang w:val="en-US"/>
        </w:rPr>
        <w:t>functional module</w:t>
      </w:r>
      <w:r w:rsidR="00087337">
        <w:rPr>
          <w:rFonts w:ascii="Calibri" w:hAnsi="Calibri" w:cs="Calibri"/>
          <w:lang w:val="en-US"/>
        </w:rPr>
        <w:t xml:space="preserve">, </w:t>
      </w:r>
      <w:r w:rsidR="00091BFD">
        <w:rPr>
          <w:rFonts w:ascii="Calibri" w:hAnsi="Calibri" w:cs="Calibri"/>
          <w:lang w:val="en-US"/>
        </w:rPr>
        <w:t>perhaps most obvious</w:t>
      </w:r>
      <w:r w:rsidR="00087337">
        <w:rPr>
          <w:rFonts w:ascii="Calibri" w:hAnsi="Calibri" w:cs="Calibri"/>
          <w:lang w:val="en-US"/>
        </w:rPr>
        <w:t>ly</w:t>
      </w:r>
      <w:r w:rsidR="00091BFD">
        <w:rPr>
          <w:rFonts w:ascii="Calibri" w:hAnsi="Calibri" w:cs="Calibri"/>
          <w:lang w:val="en-US"/>
        </w:rPr>
        <w:t xml:space="preserve"> in male fiddler crabs which use their minor claw to feed and their major claw for fights and displays</w:t>
      </w:r>
      <w:r w:rsidR="00087337">
        <w:rPr>
          <w:rFonts w:ascii="Calibri" w:hAnsi="Calibri" w:cs="Calibri"/>
          <w:lang w:val="en-US"/>
        </w:rPr>
        <w:t>, certainly leading to very different selective pressures on the opposite sides of the animal</w:t>
      </w:r>
      <w:r w:rsidR="00091BFD">
        <w:rPr>
          <w:rFonts w:ascii="Calibri" w:hAnsi="Calibri" w:cs="Calibri"/>
          <w:lang w:val="en-US"/>
        </w:rPr>
        <w:t xml:space="preserve"> </w:t>
      </w:r>
      <w:bookmarkStart w:id="16" w:name="ZOTERO_BREF_tgfJ0V2ynGKZ"/>
      <w:r w:rsidR="00091BFD" w:rsidRPr="00091BFD">
        <w:rPr>
          <w:rFonts w:ascii="Calibri" w:hAnsi="Calibri" w:cs="Calibri"/>
        </w:rPr>
        <w:t>(Pratt &amp; Mclain, 2002)</w:t>
      </w:r>
      <w:bookmarkEnd w:id="16"/>
      <w:r w:rsidR="00091BFD">
        <w:rPr>
          <w:rFonts w:ascii="Calibri" w:hAnsi="Calibri" w:cs="Calibri"/>
          <w:lang w:val="en-US"/>
        </w:rPr>
        <w:t>.</w:t>
      </w:r>
      <w:r w:rsidR="00A85CA7">
        <w:rPr>
          <w:rFonts w:ascii="Calibri" w:hAnsi="Calibri" w:cs="Calibri"/>
          <w:lang w:val="en-US"/>
        </w:rPr>
        <w:t xml:space="preserve"> Although the modularity of crab claws has to our knowledge not directly been assessed, studies on the Cetacean skull do suggest a link between directional asymmetry and a modification of the modularity pattern of the skull </w:t>
      </w:r>
      <w:bookmarkStart w:id="17" w:name="ZOTERO_BREF_0j0igMblg3sN"/>
      <w:r w:rsidR="00A85CA7" w:rsidRPr="00A85CA7">
        <w:rPr>
          <w:rFonts w:ascii="Calibri" w:hAnsi="Calibri" w:cs="Calibri"/>
        </w:rPr>
        <w:t>(Churchill et al., 2019; del Castillo et al., 2016, 2017)</w:t>
      </w:r>
      <w:bookmarkEnd w:id="17"/>
      <w:r w:rsidR="00A85CA7">
        <w:rPr>
          <w:rFonts w:ascii="Calibri" w:hAnsi="Calibri" w:cs="Calibri"/>
          <w:lang w:val="en-US"/>
        </w:rPr>
        <w:t xml:space="preserve">. </w:t>
      </w:r>
      <w:r w:rsidR="00FC5E12">
        <w:rPr>
          <w:rFonts w:ascii="Calibri" w:hAnsi="Calibri" w:cs="Calibri"/>
          <w:lang w:val="en-US"/>
        </w:rPr>
        <w:t>The situation</w:t>
      </w:r>
      <w:r w:rsidR="00A85CA7">
        <w:rPr>
          <w:rFonts w:ascii="Calibri" w:hAnsi="Calibri" w:cs="Calibri"/>
          <w:lang w:val="en-US"/>
        </w:rPr>
        <w:t xml:space="preserve"> in this latter case</w:t>
      </w:r>
      <w:r w:rsidR="00FC5E12">
        <w:rPr>
          <w:rFonts w:ascii="Calibri" w:hAnsi="Calibri" w:cs="Calibri"/>
          <w:lang w:val="en-US"/>
        </w:rPr>
        <w:t xml:space="preserve"> is slightly</w:t>
      </w:r>
      <w:r w:rsidR="00CE58E1">
        <w:rPr>
          <w:rFonts w:ascii="Calibri" w:hAnsi="Calibri" w:cs="Calibri"/>
          <w:lang w:val="en-US"/>
        </w:rPr>
        <w:t xml:space="preserve"> more entangled than in the crab claws example, because both sides of the skull, which may develop differently, may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w:t>
      </w:r>
      <w:r w:rsidR="009C6025">
        <w:rPr>
          <w:rFonts w:ascii="Calibri" w:hAnsi="Calibri" w:cs="Calibri"/>
          <w:lang w:val="en-US"/>
        </w:rPr>
        <w:t>.</w:t>
      </w:r>
      <w:r w:rsidR="00FE5D32">
        <w:rPr>
          <w:rFonts w:ascii="Calibri" w:hAnsi="Calibri" w:cs="Calibri"/>
          <w:lang w:val="en-US"/>
        </w:rPr>
        <w:t xml:space="preserve"> </w:t>
      </w:r>
    </w:p>
    <w:p w14:paraId="1684C72C" w14:textId="7B924806" w:rsidR="00F66638" w:rsidRPr="00002E53" w:rsidRDefault="00F66638" w:rsidP="00FC5E12">
      <w:pPr>
        <w:jc w:val="both"/>
        <w:rPr>
          <w:rFonts w:ascii="Calibri" w:hAnsi="Calibri" w:cs="Calibri"/>
          <w:lang w:val="en-US"/>
        </w:rPr>
      </w:pPr>
      <w:r>
        <w:rPr>
          <w:rFonts w:ascii="Calibri" w:hAnsi="Calibri" w:cs="Calibri"/>
          <w:lang w:val="en-US"/>
        </w:rPr>
        <w:t xml:space="preserve">Another </w:t>
      </w:r>
      <w:r w:rsidR="009F1CF2">
        <w:rPr>
          <w:rFonts w:ascii="Calibri" w:hAnsi="Calibri" w:cs="Calibri"/>
          <w:lang w:val="en-US"/>
        </w:rPr>
        <w:t xml:space="preserve">case of conspicuous asymmetry, are the mandibles of many insects, among which many Orthopterans, i.e. grasshoppers, crickets and relatives </w:t>
      </w:r>
      <w:bookmarkStart w:id="18" w:name="ZOTERO_BREF_QF27IoqYzK7q"/>
      <w:r w:rsidR="00E410AD" w:rsidRPr="00E410AD">
        <w:rPr>
          <w:rFonts w:ascii="Calibri" w:hAnsi="Calibri" w:cs="Calibri"/>
        </w:rPr>
        <w:t>(Ball, 1992; Chapman, 1964; Clissold, 2007)</w:t>
      </w:r>
      <w:bookmarkEnd w:id="18"/>
      <w:r w:rsidR="00390D02">
        <w:rPr>
          <w:rFonts w:ascii="Calibri" w:hAnsi="Calibri" w:cs="Calibri"/>
          <w:lang w:val="en-US"/>
        </w:rPr>
        <w:t xml:space="preserve">. </w:t>
      </w:r>
      <w:r w:rsidR="00335973">
        <w:rPr>
          <w:rFonts w:ascii="Calibri" w:hAnsi="Calibri" w:cs="Calibri"/>
          <w:lang w:val="en-US"/>
        </w:rPr>
        <w:t>Mandibles are generally used to shear and crush plant material, and their asymmetric shapes</w:t>
      </w:r>
      <w:r w:rsidR="00812D7E">
        <w:rPr>
          <w:rFonts w:ascii="Calibri" w:hAnsi="Calibri" w:cs="Calibri"/>
          <w:lang w:val="en-US"/>
        </w:rPr>
        <w:t xml:space="preserve"> allow the distal parts (</w:t>
      </w:r>
      <w:r w:rsidR="00E410AD">
        <w:rPr>
          <w:rFonts w:ascii="Calibri" w:hAnsi="Calibri" w:cs="Calibri"/>
          <w:lang w:val="en-US"/>
        </w:rPr>
        <w:t>incisor</w:t>
      </w:r>
      <w:r w:rsidR="00812D7E">
        <w:rPr>
          <w:rFonts w:ascii="Calibri" w:hAnsi="Calibri" w:cs="Calibri"/>
          <w:lang w:val="en-US"/>
        </w:rPr>
        <w:t xml:space="preserve">) to cross and act as </w:t>
      </w:r>
      <w:r w:rsidR="00574D12">
        <w:rPr>
          <w:rFonts w:ascii="Calibri" w:hAnsi="Calibri" w:cs="Calibri"/>
          <w:lang w:val="en-US"/>
        </w:rPr>
        <w:t xml:space="preserve">double </w:t>
      </w:r>
      <w:r w:rsidR="00812D7E">
        <w:rPr>
          <w:rFonts w:ascii="Calibri" w:hAnsi="Calibri" w:cs="Calibri"/>
          <w:lang w:val="en-US"/>
        </w:rPr>
        <w:t>blades, and the proximal parts (molar) to occlude</w:t>
      </w:r>
      <w:r w:rsidR="00574D12">
        <w:rPr>
          <w:rFonts w:ascii="Calibri" w:hAnsi="Calibri" w:cs="Calibri"/>
          <w:lang w:val="en-US"/>
        </w:rPr>
        <w:t xml:space="preserve"> </w:t>
      </w:r>
      <w:bookmarkStart w:id="19" w:name="ZOTERO_BREF_HQkxg2CqYOuc"/>
      <w:r w:rsidR="00574D12" w:rsidRPr="00574D12">
        <w:rPr>
          <w:rFonts w:ascii="Calibri" w:hAnsi="Calibri" w:cs="Calibri"/>
        </w:rPr>
        <w:t>(Clissold, 2007)</w:t>
      </w:r>
      <w:bookmarkEnd w:id="19"/>
      <w:r w:rsidR="00812D7E">
        <w:rPr>
          <w:rFonts w:ascii="Calibri" w:hAnsi="Calibri" w:cs="Calibri"/>
          <w:lang w:val="en-US"/>
        </w:rPr>
        <w:t>.</w:t>
      </w:r>
      <w:r w:rsidR="009C6400">
        <w:rPr>
          <w:rFonts w:ascii="Calibri" w:hAnsi="Calibri" w:cs="Calibri"/>
          <w:lang w:val="en-US"/>
        </w:rPr>
        <w:t xml:space="preserve"> The left and right mandibles</w:t>
      </w:r>
      <w:r w:rsidR="006800E6">
        <w:rPr>
          <w:rFonts w:ascii="Calibri" w:hAnsi="Calibri" w:cs="Calibri"/>
          <w:lang w:val="en-US"/>
        </w:rPr>
        <w:t xml:space="preserve"> each</w:t>
      </w:r>
      <w:r w:rsidR="009C6400">
        <w:rPr>
          <w:rFonts w:ascii="Calibri" w:hAnsi="Calibri" w:cs="Calibri"/>
          <w:lang w:val="en-US"/>
        </w:rPr>
        <w:t xml:space="preserve"> </w:t>
      </w:r>
      <w:r w:rsidR="006800E6">
        <w:rPr>
          <w:rFonts w:ascii="Calibri" w:hAnsi="Calibri" w:cs="Calibri"/>
          <w:lang w:val="en-US"/>
        </w:rPr>
        <w:t xml:space="preserve">rotate around an axis formed by two articulation points with the head. They can move </w:t>
      </w:r>
      <w:r w:rsidR="009C6400">
        <w:rPr>
          <w:rFonts w:ascii="Calibri" w:hAnsi="Calibri" w:cs="Calibri"/>
          <w:lang w:val="en-US"/>
        </w:rPr>
        <w:t>independently from each other and, in Orthopterans, are each actuated by one adductor and one abductor muscle which are attached to the inside of the head capsule cuticle</w:t>
      </w:r>
      <w:r w:rsidR="00C50C07">
        <w:rPr>
          <w:rFonts w:ascii="Calibri" w:hAnsi="Calibri" w:cs="Calibri"/>
          <w:lang w:val="en-US"/>
        </w:rPr>
        <w:t xml:space="preserve"> </w:t>
      </w:r>
      <w:bookmarkStart w:id="20" w:name="ZOTERO_BREF_3OWXh9mxvSio"/>
      <w:r w:rsidR="00C50C07" w:rsidRPr="00C50C07">
        <w:rPr>
          <w:rFonts w:ascii="Calibri" w:hAnsi="Calibri" w:cs="Calibri"/>
        </w:rPr>
        <w:t>(Clissold, 2007)</w:t>
      </w:r>
      <w:bookmarkEnd w:id="20"/>
      <w:r w:rsidR="00631F8A">
        <w:rPr>
          <w:rFonts w:ascii="Calibri" w:hAnsi="Calibri" w:cs="Calibri"/>
          <w:lang w:val="en-US"/>
        </w:rPr>
        <w:t>. Contrary to the bones of the Cetacean skull, the Orthopteran mandibles remain to some extant physically independent</w:t>
      </w:r>
      <w:r w:rsidR="00103AA9">
        <w:rPr>
          <w:rFonts w:ascii="Calibri" w:hAnsi="Calibri" w:cs="Calibri"/>
          <w:lang w:val="en-US"/>
        </w:rPr>
        <w:t xml:space="preserve"> from each other, while contrary to the fiddler crab claws, both mandibles must work together to achieve their feeding function. The Orthopteran head therefore constitutes a somehow intermediate study case of a</w:t>
      </w:r>
      <w:r w:rsidR="005A3D86">
        <w:rPr>
          <w:rFonts w:ascii="Calibri" w:hAnsi="Calibri" w:cs="Calibri"/>
          <w:lang w:val="en-US"/>
        </w:rPr>
        <w:t>n integrated</w:t>
      </w:r>
      <w:r w:rsidR="00103AA9">
        <w:rPr>
          <w:rFonts w:ascii="Calibri" w:hAnsi="Calibri" w:cs="Calibri"/>
          <w:lang w:val="en-US"/>
        </w:rPr>
        <w:t xml:space="preserve"> structure</w:t>
      </w:r>
      <w:r w:rsidR="005A3D86">
        <w:rPr>
          <w:rFonts w:ascii="Calibri" w:hAnsi="Calibri" w:cs="Calibri"/>
          <w:lang w:val="en-US"/>
        </w:rPr>
        <w:t xml:space="preserve">, or </w:t>
      </w:r>
      <w:r w:rsidR="005A3D86" w:rsidRPr="003D6038">
        <w:rPr>
          <w:rFonts w:ascii="Calibri" w:hAnsi="Calibri" w:cs="Calibri"/>
          <w:i/>
          <w:iCs/>
          <w:lang w:val="en-US"/>
        </w:rPr>
        <w:t>tagma</w:t>
      </w:r>
      <w:r w:rsidR="00103AA9">
        <w:rPr>
          <w:rFonts w:ascii="Calibri" w:hAnsi="Calibri" w:cs="Calibri"/>
          <w:lang w:val="en-US"/>
        </w:rPr>
        <w:t xml:space="preserve"> </w:t>
      </w:r>
      <w:bookmarkStart w:id="21" w:name="ZOTERO_BREF_ctq9xdr3MIsT"/>
      <w:r w:rsidR="003D6038" w:rsidRPr="003D6038">
        <w:rPr>
          <w:rFonts w:ascii="Calibri" w:hAnsi="Calibri" w:cs="Calibri"/>
        </w:rPr>
        <w:t>(Minelli et al., 2013)</w:t>
      </w:r>
      <w:bookmarkEnd w:id="21"/>
      <w:r w:rsidR="003D6038">
        <w:rPr>
          <w:rFonts w:ascii="Calibri" w:hAnsi="Calibri" w:cs="Calibri"/>
          <w:lang w:val="en-US"/>
        </w:rPr>
        <w:t xml:space="preserve">, </w:t>
      </w:r>
      <w:r w:rsidR="00103AA9">
        <w:rPr>
          <w:rFonts w:ascii="Calibri" w:hAnsi="Calibri" w:cs="Calibri"/>
          <w:lang w:val="en-US"/>
        </w:rPr>
        <w:t xml:space="preserve">combining symmetric and asymmetric components, with the </w:t>
      </w:r>
      <w:r w:rsidR="00002E53">
        <w:rPr>
          <w:rFonts w:ascii="Calibri" w:hAnsi="Calibri" w:cs="Calibri"/>
          <w:lang w:val="en-US"/>
        </w:rPr>
        <w:t xml:space="preserve">left and right </w:t>
      </w:r>
      <w:r w:rsidR="00103AA9">
        <w:rPr>
          <w:rFonts w:ascii="Calibri" w:hAnsi="Calibri" w:cs="Calibri"/>
          <w:lang w:val="en-US"/>
        </w:rPr>
        <w:t>asymmetric components</w:t>
      </w:r>
      <w:r w:rsidR="008B0CD8">
        <w:rPr>
          <w:rFonts w:ascii="Calibri" w:hAnsi="Calibri" w:cs="Calibri"/>
          <w:lang w:val="en-US"/>
        </w:rPr>
        <w:t xml:space="preserve"> being to some extent physically independent, but</w:t>
      </w:r>
      <w:r w:rsidR="00103AA9">
        <w:rPr>
          <w:rFonts w:ascii="Calibri" w:hAnsi="Calibri" w:cs="Calibri"/>
          <w:lang w:val="en-US"/>
        </w:rPr>
        <w:t xml:space="preserve"> sharing a common function.</w:t>
      </w:r>
      <w:r w:rsidR="00002E53">
        <w:rPr>
          <w:rFonts w:ascii="Calibri" w:hAnsi="Calibri" w:cs="Calibri"/>
          <w:lang w:val="en-US"/>
        </w:rPr>
        <w:t xml:space="preserve"> In addition to a common function, left and right mandibles share a common developmental origin, being derived from a single of the highly modified head segments </w:t>
      </w:r>
      <w:bookmarkStart w:id="22" w:name="ZOTERO_BREF_CqreNpKaVkew"/>
      <w:r w:rsidR="00002E53" w:rsidRPr="00002E53">
        <w:rPr>
          <w:rFonts w:ascii="Calibri" w:hAnsi="Calibri" w:cs="Calibri"/>
        </w:rPr>
        <w:t>(Posnien &amp; Bucher, 2010)</w:t>
      </w:r>
      <w:bookmarkEnd w:id="22"/>
      <w:r w:rsidR="00002E53">
        <w:rPr>
          <w:rFonts w:ascii="Calibri" w:hAnsi="Calibri" w:cs="Calibri"/>
          <w:lang w:val="en-US"/>
        </w:rPr>
        <w:t>.</w:t>
      </w:r>
    </w:p>
    <w:p w14:paraId="3669BE08" w14:textId="0FDBE017" w:rsidR="000B6F2E" w:rsidRDefault="009169E0" w:rsidP="00FC5E12">
      <w:pPr>
        <w:jc w:val="both"/>
        <w:rPr>
          <w:rFonts w:ascii="Calibri" w:hAnsi="Calibri" w:cs="Calibri"/>
          <w:lang w:val="en-US"/>
        </w:rPr>
      </w:pPr>
      <w:r>
        <w:rPr>
          <w:lang w:val="en-US"/>
        </w:rPr>
        <w:t>We propose that</w:t>
      </w:r>
      <w:r w:rsidR="00CF5B6F">
        <w:rPr>
          <w:lang w:val="en-US"/>
        </w:rPr>
        <w:t xml:space="preserve"> (i)</w:t>
      </w:r>
      <w:r>
        <w:rPr>
          <w:lang w:val="en-US"/>
        </w:rPr>
        <w:t xml:space="preserve"> to achieve conspicuous asymmetry,</w:t>
      </w:r>
      <w:r w:rsidR="000A0C7A">
        <w:rPr>
          <w:lang w:val="en-US"/>
        </w:rPr>
        <w:t xml:space="preserve"> by which we mean visibly different morphologies on the right and left sides of an animal,</w:t>
      </w:r>
      <w:r>
        <w:rPr>
          <w:lang w:val="en-US"/>
        </w:rPr>
        <w:t xml:space="preserve"> the opposite medio-lateral axes of development must </w:t>
      </w:r>
      <w:r w:rsidR="000A0C7A">
        <w:rPr>
          <w:lang w:val="en-US"/>
        </w:rPr>
        <w:t>have some degree of autonomy from each other, possibly forming modules. At the same time, because overall body</w:t>
      </w:r>
      <w:r w:rsidR="00E105BC">
        <w:rPr>
          <w:lang w:val="en-US"/>
        </w:rPr>
        <w:t xml:space="preserve"> </w:t>
      </w:r>
      <w:r w:rsidR="00C85762">
        <w:rPr>
          <w:lang w:val="en-US"/>
        </w:rPr>
        <w:t>or tagma</w:t>
      </w:r>
      <w:r w:rsidR="000A0C7A">
        <w:rPr>
          <w:lang w:val="en-US"/>
        </w:rPr>
        <w:t xml:space="preserve"> symmetry </w:t>
      </w:r>
      <w:r w:rsidR="00EE6CE2">
        <w:rPr>
          <w:lang w:val="en-US"/>
        </w:rPr>
        <w:t xml:space="preserve">should be generally </w:t>
      </w:r>
      <w:r w:rsidR="00CF5B6F">
        <w:rPr>
          <w:lang w:val="en-US"/>
        </w:rPr>
        <w:t>maintained</w:t>
      </w:r>
      <w:r w:rsidR="00EE6CE2">
        <w:rPr>
          <w:lang w:val="en-US"/>
        </w:rPr>
        <w:t>, we</w:t>
      </w:r>
      <w:r w:rsidR="00023A55">
        <w:rPr>
          <w:lang w:val="en-US"/>
        </w:rPr>
        <w:t xml:space="preserve"> may</w:t>
      </w:r>
      <w:r w:rsidR="00EE6CE2">
        <w:rPr>
          <w:lang w:val="en-US"/>
        </w:rPr>
        <w:t xml:space="preserve"> expect</w:t>
      </w:r>
      <w:r w:rsidR="00CF5B6F">
        <w:rPr>
          <w:lang w:val="en-US"/>
        </w:rPr>
        <w:t xml:space="preserve"> </w:t>
      </w:r>
      <w:r w:rsidR="00EE6CE2">
        <w:rPr>
          <w:lang w:val="en-US"/>
        </w:rPr>
        <w:t xml:space="preserve">that </w:t>
      </w:r>
      <w:r w:rsidR="00CF5B6F">
        <w:rPr>
          <w:lang w:val="en-US"/>
        </w:rPr>
        <w:t xml:space="preserve">(ii) </w:t>
      </w:r>
      <w:r w:rsidR="00EE6CE2">
        <w:rPr>
          <w:lang w:val="en-US"/>
        </w:rPr>
        <w:t xml:space="preserve">asymmetric structures should be to some degree autonomous from symmetric ones, possibly </w:t>
      </w:r>
      <w:r w:rsidR="00EE6CE2" w:rsidRPr="00EE6CE2">
        <w:rPr>
          <w:i/>
          <w:iCs/>
          <w:lang w:val="en-US"/>
        </w:rPr>
        <w:t>requiring</w:t>
      </w:r>
      <w:r w:rsidR="00EE6CE2">
        <w:rPr>
          <w:lang w:val="en-US"/>
        </w:rPr>
        <w:t xml:space="preserve"> some </w:t>
      </w:r>
      <w:r w:rsidR="00C85762">
        <w:rPr>
          <w:lang w:val="en-US"/>
        </w:rPr>
        <w:t xml:space="preserve">pre-existing </w:t>
      </w:r>
      <w:r w:rsidR="00EE6CE2">
        <w:rPr>
          <w:lang w:val="en-US"/>
        </w:rPr>
        <w:t>level of modularity to allow for asymmetry to arise evolutionarily.</w:t>
      </w:r>
      <w:r w:rsidR="00CF5B6F">
        <w:rPr>
          <w:lang w:val="en-US"/>
        </w:rPr>
        <w:t xml:space="preserve"> (iii)</w:t>
      </w:r>
      <w:r w:rsidR="00C42247">
        <w:rPr>
          <w:lang w:val="en-US"/>
        </w:rPr>
        <w:t xml:space="preserve"> In the case where the left and right asymmetric components must work together to achieve a given function (like the Orthopterans mandibles) and/or when they are physically tightly linked (as in the Cetacean skull), </w:t>
      </w:r>
      <w:r w:rsidR="00072B8E">
        <w:rPr>
          <w:lang w:val="en-US"/>
        </w:rPr>
        <w:t>the functional or architectural constraint</w:t>
      </w:r>
      <w:r w:rsidR="004C04E2">
        <w:rPr>
          <w:lang w:val="en-US"/>
        </w:rPr>
        <w:t>s</w:t>
      </w:r>
      <w:r w:rsidR="00072B8E">
        <w:rPr>
          <w:lang w:val="en-US"/>
        </w:rPr>
        <w:t xml:space="preserve"> may </w:t>
      </w:r>
      <w:r w:rsidR="00CF5B6F">
        <w:rPr>
          <w:lang w:val="en-US"/>
        </w:rPr>
        <w:t xml:space="preserve">also </w:t>
      </w:r>
      <w:r w:rsidR="00072B8E">
        <w:rPr>
          <w:lang w:val="en-US"/>
        </w:rPr>
        <w:t>counteract the potential right-left developmental modularity</w:t>
      </w:r>
      <w:r w:rsidR="00CF5B6F">
        <w:rPr>
          <w:lang w:val="en-US"/>
        </w:rPr>
        <w:t xml:space="preserve"> suggested in point (i)</w:t>
      </w:r>
      <w:r w:rsidR="00072B8E">
        <w:rPr>
          <w:lang w:val="en-US"/>
        </w:rPr>
        <w:t>.</w:t>
      </w:r>
      <w:r w:rsidR="00C53907">
        <w:rPr>
          <w:lang w:val="en-US"/>
        </w:rPr>
        <w:t xml:space="preserve"> Another possibility is that (iv) asymmetries may “spill-over” from conspicuously asymmetrical modules to neighboring areas, for example through asymmetric mechanical loads producing plastic development or reinforcement preferentially on one side </w:t>
      </w:r>
      <w:bookmarkStart w:id="23" w:name="ZOTERO_BREF_5kySEONBN16Z"/>
      <w:r w:rsidR="00D6213B">
        <w:rPr>
          <w:lang w:val="en-US"/>
        </w:rPr>
        <w:t xml:space="preserve">or through correlated growth </w:t>
      </w:r>
      <w:r w:rsidR="00C53907" w:rsidRPr="00C53907">
        <w:rPr>
          <w:rFonts w:ascii="Calibri" w:hAnsi="Calibri" w:cs="Calibri"/>
        </w:rPr>
        <w:t>(Levinton, 2016; Pratt &amp; Mclain, 2002; Tiwari et al., 2017)</w:t>
      </w:r>
      <w:bookmarkEnd w:id="23"/>
      <w:r w:rsidR="00D6213B">
        <w:rPr>
          <w:rFonts w:ascii="Calibri" w:hAnsi="Calibri" w:cs="Calibri"/>
          <w:lang w:val="en-US"/>
        </w:rPr>
        <w:t>.</w:t>
      </w:r>
    </w:p>
    <w:p w14:paraId="6EB938D3" w14:textId="1D46842C" w:rsidR="005C5AC2" w:rsidRPr="00D6213B" w:rsidRDefault="005C5AC2" w:rsidP="00FC5E12">
      <w:pPr>
        <w:jc w:val="both"/>
        <w:rPr>
          <w:lang w:val="en-US"/>
        </w:rPr>
      </w:pPr>
      <w:r>
        <w:rPr>
          <w:rFonts w:ascii="Calibri" w:hAnsi="Calibri" w:cs="Calibri"/>
          <w:lang w:val="en-US"/>
        </w:rPr>
        <w:t xml:space="preserve">To test these hypotheses, we focus here on the </w:t>
      </w:r>
      <w:r w:rsidR="001D0148">
        <w:rPr>
          <w:rFonts w:ascii="Calibri" w:hAnsi="Calibri" w:cs="Calibri"/>
          <w:lang w:val="en-US"/>
        </w:rPr>
        <w:t xml:space="preserve">Orthopteran head morphology, which we quantify using geometric morphometrics. We measure morphological variation </w:t>
      </w:r>
      <w:r w:rsidR="00023A55">
        <w:rPr>
          <w:rFonts w:ascii="Calibri" w:hAnsi="Calibri" w:cs="Calibri"/>
          <w:lang w:val="en-US"/>
        </w:rPr>
        <w:t xml:space="preserve">in adults </w:t>
      </w:r>
      <w:r w:rsidR="001D0148">
        <w:rPr>
          <w:rFonts w:ascii="Calibri" w:hAnsi="Calibri" w:cs="Calibri"/>
          <w:lang w:val="en-US"/>
        </w:rPr>
        <w:t>at the population</w:t>
      </w:r>
      <w:r w:rsidR="00023A55">
        <w:rPr>
          <w:rFonts w:ascii="Calibri" w:hAnsi="Calibri" w:cs="Calibri"/>
          <w:lang w:val="en-US"/>
        </w:rPr>
        <w:t xml:space="preserve"> level</w:t>
      </w:r>
      <w:r w:rsidR="001D0148">
        <w:rPr>
          <w:rFonts w:ascii="Calibri" w:hAnsi="Calibri" w:cs="Calibri"/>
          <w:lang w:val="en-US"/>
        </w:rPr>
        <w:t>, and decompose it into various types of asymmetries.</w:t>
      </w:r>
      <w:r w:rsidR="00023A55">
        <w:rPr>
          <w:rFonts w:ascii="Calibri" w:hAnsi="Calibri" w:cs="Calibri"/>
          <w:lang w:val="en-US"/>
        </w:rPr>
        <w:t xml:space="preserve"> Taking advantage of the multivariate nature of geometric morphometric data, we study covariation patterns between traits to</w:t>
      </w:r>
      <w:r w:rsidR="001D0148">
        <w:rPr>
          <w:rFonts w:ascii="Calibri" w:hAnsi="Calibri" w:cs="Calibri"/>
          <w:lang w:val="en-US"/>
        </w:rPr>
        <w:t xml:space="preserve"> test </w:t>
      </w:r>
      <w:r w:rsidR="00023A55">
        <w:rPr>
          <w:rFonts w:ascii="Calibri" w:hAnsi="Calibri" w:cs="Calibri"/>
          <w:lang w:val="en-US"/>
        </w:rPr>
        <w:t>different variational</w:t>
      </w:r>
      <w:r w:rsidR="001D0148">
        <w:rPr>
          <w:rFonts w:ascii="Calibri" w:hAnsi="Calibri" w:cs="Calibri"/>
          <w:lang w:val="en-US"/>
        </w:rPr>
        <w:t xml:space="preserve"> modular partitions</w:t>
      </w:r>
      <w:r w:rsidR="00023A55">
        <w:rPr>
          <w:rFonts w:ascii="Calibri" w:hAnsi="Calibri" w:cs="Calibri"/>
          <w:lang w:val="en-US"/>
        </w:rPr>
        <w:t xml:space="preserve"> </w:t>
      </w:r>
      <w:bookmarkStart w:id="24" w:name="ZOTERO_BREF_rMLyQcf3OzBn"/>
      <w:r w:rsidR="00023A55" w:rsidRPr="00023A55">
        <w:rPr>
          <w:rFonts w:ascii="Calibri" w:hAnsi="Calibri" w:cs="Calibri"/>
        </w:rPr>
        <w:t>(Klingenberg et al., 2001; Wagner et al., 2007; Zelditch &amp; Goswami, 2021)</w:t>
      </w:r>
      <w:bookmarkEnd w:id="24"/>
      <w:r w:rsidR="00023A55">
        <w:rPr>
          <w:rFonts w:ascii="Calibri" w:hAnsi="Calibri" w:cs="Calibri"/>
          <w:lang w:val="en-US"/>
        </w:rPr>
        <w:t xml:space="preserve"> </w:t>
      </w:r>
      <w:r w:rsidR="001D0148">
        <w:rPr>
          <w:rFonts w:ascii="Calibri" w:hAnsi="Calibri" w:cs="Calibri"/>
          <w:lang w:val="en-US"/>
        </w:rPr>
        <w:t>and compare them to each other</w:t>
      </w:r>
      <w:r w:rsidR="00023A55">
        <w:rPr>
          <w:rFonts w:ascii="Calibri" w:hAnsi="Calibri" w:cs="Calibri"/>
          <w:lang w:val="en-US"/>
        </w:rPr>
        <w:t xml:space="preserve">. </w:t>
      </w:r>
      <w:r w:rsidR="00B97C41">
        <w:rPr>
          <w:rFonts w:ascii="Calibri" w:hAnsi="Calibri" w:cs="Calibri"/>
          <w:lang w:val="en-US"/>
        </w:rPr>
        <w:t>We expect</w:t>
      </w:r>
      <w:r w:rsidR="00023A55">
        <w:rPr>
          <w:rFonts w:ascii="Calibri" w:hAnsi="Calibri" w:cs="Calibri"/>
          <w:lang w:val="en-US"/>
        </w:rPr>
        <w:t xml:space="preserve"> that mandibles should show strong directional </w:t>
      </w:r>
      <w:r w:rsidR="00023A55">
        <w:rPr>
          <w:rFonts w:ascii="Calibri" w:hAnsi="Calibri" w:cs="Calibri"/>
          <w:lang w:val="en-US"/>
        </w:rPr>
        <w:lastRenderedPageBreak/>
        <w:t xml:space="preserve">asymmetry, </w:t>
      </w:r>
      <w:r w:rsidR="00B97C41">
        <w:rPr>
          <w:rFonts w:ascii="Calibri" w:hAnsi="Calibri" w:cs="Calibri"/>
          <w:lang w:val="en-US"/>
        </w:rPr>
        <w:t xml:space="preserve">as shown qualitatively in the literature, </w:t>
      </w:r>
      <w:r w:rsidR="00023A55">
        <w:rPr>
          <w:rFonts w:ascii="Calibri" w:hAnsi="Calibri" w:cs="Calibri"/>
          <w:lang w:val="en-US"/>
        </w:rPr>
        <w:t xml:space="preserve">and that their </w:t>
      </w:r>
      <w:r w:rsidR="00172866">
        <w:rPr>
          <w:rFonts w:ascii="Calibri" w:hAnsi="Calibri" w:cs="Calibri"/>
          <w:lang w:val="en-US"/>
        </w:rPr>
        <w:t xml:space="preserve">asymmetrical mechanical actions may induce asymmetry in the neighboring regions, </w:t>
      </w:r>
      <w:r w:rsidR="00B97C41">
        <w:rPr>
          <w:rFonts w:ascii="Calibri" w:hAnsi="Calibri" w:cs="Calibri"/>
          <w:lang w:val="en-US"/>
        </w:rPr>
        <w:t>but</w:t>
      </w:r>
      <w:r w:rsidR="00172866">
        <w:rPr>
          <w:rFonts w:ascii="Calibri" w:hAnsi="Calibri" w:cs="Calibri"/>
          <w:lang w:val="en-US"/>
        </w:rPr>
        <w:t xml:space="preserve"> less so in more distant regions of the head, especially in sensory structures for which symmetry may be functionally advantageous</w:t>
      </w:r>
      <w:r w:rsidR="00B97C41">
        <w:rPr>
          <w:rFonts w:ascii="Calibri" w:hAnsi="Calibri" w:cs="Calibri"/>
          <w:lang w:val="en-US"/>
        </w:rPr>
        <w:t xml:space="preserve"> (e.g</w:t>
      </w:r>
      <w:r w:rsidR="00CC0546">
        <w:rPr>
          <w:rFonts w:ascii="Calibri" w:hAnsi="Calibri" w:cs="Calibri"/>
          <w:lang w:val="en-US"/>
        </w:rPr>
        <w:t>.</w:t>
      </w:r>
      <w:r w:rsidR="00B97C41">
        <w:rPr>
          <w:rFonts w:ascii="Calibri" w:hAnsi="Calibri" w:cs="Calibri"/>
          <w:lang w:val="en-US"/>
        </w:rPr>
        <w:t xml:space="preserve"> compound eyes)</w:t>
      </w:r>
      <w:r w:rsidR="00172866">
        <w:rPr>
          <w:rFonts w:ascii="Calibri" w:hAnsi="Calibri" w:cs="Calibri"/>
          <w:lang w:val="en-US"/>
        </w:rPr>
        <w:t>.</w:t>
      </w:r>
      <w:r w:rsidR="00406572">
        <w:rPr>
          <w:rFonts w:ascii="Calibri" w:hAnsi="Calibri" w:cs="Calibri"/>
          <w:lang w:val="en-US"/>
        </w:rPr>
        <w:t xml:space="preserve"> Second, we expect that, according to point (i) in the previous paragraph, the left and right mandible may constitute separate modules, allowing their divergent morphologies</w:t>
      </w:r>
      <w:r w:rsidR="00DC173E">
        <w:rPr>
          <w:rFonts w:ascii="Calibri" w:hAnsi="Calibri" w:cs="Calibri"/>
          <w:lang w:val="en-US"/>
        </w:rPr>
        <w:t xml:space="preserve"> to emerge</w:t>
      </w:r>
      <w:r w:rsidR="00406572">
        <w:rPr>
          <w:rFonts w:ascii="Calibri" w:hAnsi="Calibri" w:cs="Calibri"/>
          <w:lang w:val="en-US"/>
        </w:rPr>
        <w:t xml:space="preserve">, and that they are also quasi-autonomous with regard to the head capsule structures, in which symmetry should be maintained (point (ii)). Alternatively, because </w:t>
      </w:r>
      <w:r w:rsidR="00DC173E">
        <w:rPr>
          <w:rFonts w:ascii="Calibri" w:hAnsi="Calibri" w:cs="Calibri"/>
          <w:lang w:val="en-US"/>
        </w:rPr>
        <w:t xml:space="preserve">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w:t>
      </w:r>
      <w:r w:rsidR="006541F9">
        <w:rPr>
          <w:rFonts w:ascii="Calibri" w:hAnsi="Calibri" w:cs="Calibri"/>
          <w:lang w:val="en-US"/>
        </w:rPr>
        <w:t xml:space="preserve">strong adaptive accuracy </w:t>
      </w:r>
      <w:bookmarkStart w:id="25" w:name="ZOTERO_BREF_KOa81RsfbjBj"/>
      <w:r w:rsidR="006541F9" w:rsidRPr="006541F9">
        <w:rPr>
          <w:rFonts w:ascii="Calibri" w:hAnsi="Calibri" w:cs="Calibri"/>
          <w:szCs w:val="24"/>
        </w:rPr>
        <w:t>(Hansen et al., 2006; Pélabon &amp; Hansen, 2008)</w:t>
      </w:r>
      <w:bookmarkEnd w:id="25"/>
      <w:r w:rsidR="001A410F">
        <w:rPr>
          <w:rFonts w:ascii="Calibri" w:hAnsi="Calibri" w:cs="Calibri"/>
          <w:lang w:val="en-US"/>
        </w:rPr>
        <w:t xml:space="preserve">, with individuals deviating from the optimal level of asymmetry having worse </w:t>
      </w:r>
      <w:r w:rsidR="006541F9">
        <w:rPr>
          <w:rFonts w:ascii="Calibri" w:hAnsi="Calibri" w:cs="Calibri"/>
          <w:lang w:val="en-US"/>
        </w:rPr>
        <w:t>biting</w:t>
      </w:r>
      <w:r w:rsidR="001A410F">
        <w:rPr>
          <w:rFonts w:ascii="Calibri" w:hAnsi="Calibri" w:cs="Calibri"/>
          <w:lang w:val="en-US"/>
        </w:rPr>
        <w:t xml:space="preserve"> performance.</w:t>
      </w:r>
    </w:p>
    <w:p w14:paraId="73D713E2" w14:textId="154FEDFD" w:rsidR="00F832BE" w:rsidRDefault="000B6F2E" w:rsidP="00FC5E12">
      <w:pPr>
        <w:jc w:val="both"/>
        <w:rPr>
          <w:lang w:val="en-US"/>
        </w:rPr>
      </w:pPr>
      <w:r>
        <w:rPr>
          <w:lang w:val="en-US"/>
        </w:rPr>
        <w:t xml:space="preserve"> </w:t>
      </w:r>
    </w:p>
    <w:p w14:paraId="3B50959A" w14:textId="3B37CBEC" w:rsidR="009169E0" w:rsidRDefault="009169E0" w:rsidP="00FC5E12">
      <w:pPr>
        <w:jc w:val="both"/>
        <w:rPr>
          <w:lang w:val="en-US"/>
        </w:rPr>
      </w:pPr>
    </w:p>
    <w:p w14:paraId="6696FAFF" w14:textId="418FE0DB" w:rsidR="009169E0" w:rsidRDefault="009169E0" w:rsidP="00FC5E12">
      <w:pPr>
        <w:jc w:val="both"/>
        <w:rPr>
          <w:lang w:val="en-US"/>
        </w:rPr>
      </w:pPr>
    </w:p>
    <w:p w14:paraId="47B211FE" w14:textId="643CD9FA" w:rsidR="009169E0" w:rsidRPr="00327A77" w:rsidRDefault="009169E0" w:rsidP="00FC5E12">
      <w:pPr>
        <w:jc w:val="both"/>
        <w:rPr>
          <w:lang w:val="en-US"/>
        </w:rPr>
      </w:pPr>
      <w:r>
        <w:rPr>
          <w:lang w:val="en-US"/>
        </w:rPr>
        <w:t>Test modularity between left and right halves of the head</w:t>
      </w:r>
      <w:r w:rsidR="00C83A37">
        <w:rPr>
          <w:lang w:val="en-US"/>
        </w:rPr>
        <w:t xml:space="preserve"> capsule ignoring mandibles, expect higher correlation than between mandibles</w:t>
      </w:r>
    </w:p>
    <w:sectPr w:rsidR="009169E0" w:rsidRPr="00327A77" w:rsidSect="00B2708E">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E1"/>
    <w:rsid w:val="00002E53"/>
    <w:rsid w:val="000131E1"/>
    <w:rsid w:val="00023A55"/>
    <w:rsid w:val="00072B8E"/>
    <w:rsid w:val="00087337"/>
    <w:rsid w:val="00091BFD"/>
    <w:rsid w:val="000A0C7A"/>
    <w:rsid w:val="000A7F02"/>
    <w:rsid w:val="000B6F2E"/>
    <w:rsid w:val="00103AA9"/>
    <w:rsid w:val="00172866"/>
    <w:rsid w:val="001A410F"/>
    <w:rsid w:val="001D0148"/>
    <w:rsid w:val="001D4863"/>
    <w:rsid w:val="00220431"/>
    <w:rsid w:val="002D4A55"/>
    <w:rsid w:val="00327A77"/>
    <w:rsid w:val="00335973"/>
    <w:rsid w:val="00390D02"/>
    <w:rsid w:val="003D6038"/>
    <w:rsid w:val="00406572"/>
    <w:rsid w:val="004B7310"/>
    <w:rsid w:val="004C04E2"/>
    <w:rsid w:val="00567573"/>
    <w:rsid w:val="00574D12"/>
    <w:rsid w:val="005A3D86"/>
    <w:rsid w:val="005C5AC2"/>
    <w:rsid w:val="0062434B"/>
    <w:rsid w:val="00631F8A"/>
    <w:rsid w:val="006541F9"/>
    <w:rsid w:val="0065782F"/>
    <w:rsid w:val="006725D0"/>
    <w:rsid w:val="006800E6"/>
    <w:rsid w:val="00692944"/>
    <w:rsid w:val="006C486B"/>
    <w:rsid w:val="00716C93"/>
    <w:rsid w:val="007743A8"/>
    <w:rsid w:val="007E6281"/>
    <w:rsid w:val="00812D7E"/>
    <w:rsid w:val="008B0CD8"/>
    <w:rsid w:val="009169E0"/>
    <w:rsid w:val="009C6025"/>
    <w:rsid w:val="009C6400"/>
    <w:rsid w:val="009F1CF2"/>
    <w:rsid w:val="009F1E7C"/>
    <w:rsid w:val="00A25B45"/>
    <w:rsid w:val="00A31C3B"/>
    <w:rsid w:val="00A85CA7"/>
    <w:rsid w:val="00B2708E"/>
    <w:rsid w:val="00B97C41"/>
    <w:rsid w:val="00BF3644"/>
    <w:rsid w:val="00C236EE"/>
    <w:rsid w:val="00C42247"/>
    <w:rsid w:val="00C50C07"/>
    <w:rsid w:val="00C53907"/>
    <w:rsid w:val="00C83A37"/>
    <w:rsid w:val="00C85762"/>
    <w:rsid w:val="00CC0546"/>
    <w:rsid w:val="00CE58E1"/>
    <w:rsid w:val="00CF5B6F"/>
    <w:rsid w:val="00D144A8"/>
    <w:rsid w:val="00D319BB"/>
    <w:rsid w:val="00D6213B"/>
    <w:rsid w:val="00DC173E"/>
    <w:rsid w:val="00DC3E88"/>
    <w:rsid w:val="00DD19AD"/>
    <w:rsid w:val="00E105BC"/>
    <w:rsid w:val="00E410AD"/>
    <w:rsid w:val="00EE26D0"/>
    <w:rsid w:val="00EE6CE2"/>
    <w:rsid w:val="00F00A9C"/>
    <w:rsid w:val="00F66638"/>
    <w:rsid w:val="00F81229"/>
    <w:rsid w:val="00F832BE"/>
    <w:rsid w:val="00FC5E12"/>
    <w:rsid w:val="00FE5D3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D925"/>
  <w15:chartTrackingRefBased/>
  <w15:docId w15:val="{9D2C45EA-D7A6-4C82-8FAA-1CCBD093A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27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Ginot, Samuel</dc:creator>
  <cp:keywords/>
  <dc:description/>
  <cp:lastModifiedBy>Ginot, Samuel</cp:lastModifiedBy>
  <cp:revision>46</cp:revision>
  <dcterms:created xsi:type="dcterms:W3CDTF">2023-07-26T08:00:00Z</dcterms:created>
  <dcterms:modified xsi:type="dcterms:W3CDTF">2023-08-24T07:46:00Z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3"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5"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6"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7"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8"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9"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10"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11"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12" name="ZOTERO_PREF_1">
    <vt:lpwstr>&lt;data data-version="3" zotero-version="6.0.15"&gt;&lt;session id="odOlWITR"/&gt;&lt;style id="http://www.zotero.org/styles/apa" locale="en-GB" hasBibliography="1" bibliographyStyleHasBeenSet="0"/&gt;&lt;prefs&gt;&lt;pref name="fieldType" value="Bookmark"/&gt;&lt;/prefs&gt;&lt;/data&gt;</vt:lpwstr>
  </property>
  <property fmtid="{D5CDD505-2E9C-101B-9397-08002B2CF9AE}" pid="13"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14"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15"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16"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17"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18" name="ZOTERO_BREF_ckfAwWmQrnuw_16">
    <vt:lpwstr>ssued":{"date-parts":[["1996",12,10]]}}},{"id":2995,"uris":["http://zotero.org/users/10309729/items/3ZGMBVDC"],"itemData":{"id":2995,"type":"article-journal","container-title":"Evolution","issue":"2","language":"en","page":"125-142","source":"Zotero","tit</vt:lpwstr>
  </property>
  <property fmtid="{D5CDD505-2E9C-101B-9397-08002B2CF9AE}" pid="19"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20"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21"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22"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23"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24"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25"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26"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27" name="ZOTERO_BREF_7WC1znRDQ1AV_9">
    <vt:lpwstr>sue":"3","language":"en","page":"285-294","source":"DOI.org (Crossref)","title":"Shape asymmetry — what's new?","volume":"6","author":[{"family":"Klingenberg","given":"Christian Peter"}],"issued":{"date-parts":[["2022",9,9]]}}},{"id":1572,"uris":["http://</vt:lpwstr>
  </property>
  <property fmtid="{D5CDD505-2E9C-101B-9397-08002B2CF9AE}" pid="28"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29"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30"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31" name="ZOTERO_BREF_7WC1znRDQ1AV_13">
    <vt:lpwstr>"2023",3,17]]},"issued":{"date-parts":[["1994"]]}}},{"id":2995,"uris":["http://zotero.org/users/10309729/items/3ZGMBVDC"],"itemData":{"id":2995,"type":"article-journal","container-title":"Evolution","issue":"2","language":"en","page":"125-142","source":"Z</vt:lpwstr>
  </property>
  <property fmtid="{D5CDD505-2E9C-101B-9397-08002B2CF9AE}" pid="32"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33"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34"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35"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36"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37"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38"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39"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40"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41" name="ZOTERO_BREF_2EO8JG8UgZ9y_9">
    <vt:lpwstr>10273","ISSN":"2397-8554, 2397-8562","issue":"3","language":"en","page":"285-294","source":"DOI.org (Crossref)","title":"Shape asymmetry — what's new?","volume":"6","author":[{"family":"Klingenberg","given":"Christian Peter"}],"issued":{"date-parts":[["20</vt:lpwstr>
  </property>
  <property fmtid="{D5CDD505-2E9C-101B-9397-08002B2CF9AE}" pid="42"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43"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44"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45"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46"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47" name="ZOTERO_BREF_2EO8JG8UgZ9y_15">
    <vt:lpwstr>mer","given":"A. Richard"}],"accessed":{"date-parts":[["2023",3,17]]},"issued":{"date-parts":[["1994"]]}}},{"id":2995,"uris":["http://zotero.org/users/10309729/items/3ZGMBVDC"],"itemData":{"id":2995,"type":"article-journal","container-title":"Evolution","</vt:lpwstr>
  </property>
  <property fmtid="{D5CDD505-2E9C-101B-9397-08002B2CF9AE}" pid="48" name="ZOTERO_BREF_2EO8JG8UgZ9y_16">
    <vt:lpwstr>issue":"2","language":"en","page":"125-142","source":"Zotero","title":"A Study of Fluctuating Asymmetry","volume":"16","author":[{"family":"Van Valen","given":"Leigh"}],"issued":{"date-parts":[["1962"]]}}}],"schema":"https://github.com/citation-style-lang</vt:lpwstr>
  </property>
  <property fmtid="{D5CDD505-2E9C-101B-9397-08002B2CF9AE}" pid="49" name="ZOTERO_BREF_2EO8JG8UgZ9y_17">
    <vt:lpwstr>uage/schema/raw/master/csl-citation.json"}</vt:lpwstr>
  </property>
  <property fmtid="{D5CDD505-2E9C-101B-9397-08002B2CF9AE}" pid="50" name="ZOTERO_BREF_s33LGItP7vAP_1">
    <vt:lpwstr>ZOTERO_ITEM CSL_CITATION {"citationID":"93GIDteW","properties":{"formattedCitation":"(Ben\\uc0\\u237{}tez et al., 2020; Graham et al., 1993; Klingenberg, 2022; M\\uc0\\u248{}ller, 1990; Palmer, 1994; Savriama et al., 2016; Van Valen, 1962)","plainCitation</vt:lpwstr>
  </property>
  <property fmtid="{D5CDD505-2E9C-101B-9397-08002B2CF9AE}" pid="51" name="ZOTERO_BREF_s33LGItP7vAP_2">
    <vt:lpwstr>":"(Benítez et al., 2020; Graham et al., 1993; Klingenberg, 2022; Møller, 1990; Palmer, 1994; Savriama et al., 2016; Van Valen, 1962)","noteIndex":0},"citationItems":[{"id":1577,"uris":["http://zotero.org/users/10309729/items/7A9MMX73"],"itemData":{"id":1</vt:lpwstr>
  </property>
  <property fmtid="{D5CDD505-2E9C-101B-9397-08002B2CF9AE}" pid="52"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53"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54"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55"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56"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57"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58" name="ZOTERO_BREF_s33LGItP7vAP_9">
    <vt:lpwstr>,"given":"Rodrigo"},{"family":"Pajač Živković","given":"Ivana"},{"family":"Mikac","given":"Katarina"}],"issued":{"date-parts":[["2020",10,29]]}}},{"id":1550,"uris":["http://zotero.org/users/10309729/items/Y9E84TK7"],"itemData":{"id":1550,"type":"article-j</vt:lpwstr>
  </property>
  <property fmtid="{D5CDD505-2E9C-101B-9397-08002B2CF9AE}" pid="59" name="ZOTERO_BREF_s33LGItP7vAP_10">
    <vt:lpwstr>ournal","abstract":"Fluctuating asymmetry is the most commonly used measure of developmental instability. Some authors have claimed that antisymmetry and directional asymmetry may have a significant genetic basis, thereby rendering these forms of asymmetr</vt:lpwstr>
  </property>
  <property fmtid="{D5CDD505-2E9C-101B-9397-08002B2CF9AE}" pid="60" name="ZOTERO_BREF_s33LGItP7vAP_11">
    <vt:lpwstr>y useless for studies of developmental instability. Using a modified RashevskyTuring reaction-diffusion model of morphogenesis, we show that both antisymmetry and directional asymmetry can arise from symmetry-breaking phase transitions. Concentrations of </vt:lpwstr>
  </property>
  <property fmtid="{D5CDD505-2E9C-101B-9397-08002B2CF9AE}" pid="61" name="ZOTERO_BREF_s33LGItP7vAP_12">
    <vt:lpwstr>morphogen on right and left sides can be induced to undergo transitions from phase-locked periodicity, to phase-lagged periodicity, to chaos, by simply changing the levels of feedback and inhibition in the model. The chaotic attractor has two basins of at</vt:lpwstr>
  </property>
  <property fmtid="{D5CDD505-2E9C-101B-9397-08002B2CF9AE}" pid="62" name="ZOTERO_BREF_s33LGItP7vAP_13">
    <vt:lpwstr>traction-right sidedominance and left side dominance. With minor disturbance, a developmental trajectory settles into one basin or the other. With increasing disturbance, the trajectory can jump from basin to basin. The changes that lead to phase transiti</vt:lpwstr>
  </property>
  <property fmtid="{D5CDD505-2E9C-101B-9397-08002B2CF9AE}" pid="63" name="ZOTERO_BREF_s33LGItP7vAP_14">
    <vt:lpwstr>ons and chaos are those expected to occur with either genetic change or stress. If we assume that the morphogen influences the behavior of cell populations, then a transition from phase-locked periodicity to chaos in the morphogen produces a corresponding</vt:lpwstr>
  </property>
  <property fmtid="{D5CDD505-2E9C-101B-9397-08002B2CF9AE}" pid="64" name="ZOTERO_BREF_s33LGItP7vAP_15">
    <vt:lpwstr> transition from fluctuating asymmetry to antisymmetry in both morphogen concentrations and cell populations. Directional asymmetry is easily modeled by introducing a bias in the conditions of the simulation. We discuss the implications of this model for </vt:lpwstr>
  </property>
  <property fmtid="{D5CDD505-2E9C-101B-9397-08002B2CF9AE}" pid="65" name="ZOTERO_BREF_s33LGItP7vAP_16">
    <vt:lpwstr>researchers using fluctuating asymmetry as an indicator of stress.","container-title":"Genetica","language":"en","page":"121-137","source":"Zotero","title":"Antisymmetry, directional asymmetry, and dynamic morphogenesis","volume":"89","author":[{"family":</vt:lpwstr>
  </property>
  <property fmtid="{D5CDD505-2E9C-101B-9397-08002B2CF9AE}" pid="66" name="ZOTERO_BREF_s33LGItP7vAP_17">
    <vt:lpwstr>"Graham","given":"John H"},{"family":"Freeman","given":"D Carl"},{"family":"Emlen","given":"John M"}],"issued":{"date-parts":[["1993"]]}}},{"id":2359,"uris":["http://zotero.org/users/10309729/items/GBUT4G3A"],"itemData":{"id":2359,"type":"article-journal"</vt:lpwstr>
  </property>
  <property fmtid="{D5CDD505-2E9C-101B-9397-08002B2CF9AE}" pid="67" name="ZOTERO_BREF_s33LGItP7vAP_18">
    <vt:lpwstr>,"abstract":"Studies of shape asymmetry have become increasingly abundant as the methods of geometric morphometrics have gained widespread use. Most of these studies have focussed on fluctuating asymmetry and have largely obtained similar results as more </vt:lpwstr>
  </property>
  <property fmtid="{D5CDD505-2E9C-101B-9397-08002B2CF9AE}" pid="68" name="ZOTERO_BREF_s33LGItP7vAP_19">
    <vt:lpwstr>traditional analyses of asymmetry in distance measurements, but several notable differences have also emerged. A key difference is that shape analyses provide information on the patterns, not just the amount of variation, and therefore tend to be more sen</vt:lpwstr>
  </property>
  <property fmtid="{D5CDD505-2E9C-101B-9397-08002B2CF9AE}" pid="69" name="ZOTERO_BREF_s33LGItP7vAP_20">
    <vt:lpwstr>sitive. Such analyses have shown that apparently symmetric structures in animals consistently show directional asymmetry for shape, but not for size. Furthermore, the long-standing prediction that phenotypic plasticity in response to environmental heterog</vt:lpwstr>
  </property>
  <property fmtid="{D5CDD505-2E9C-101B-9397-08002B2CF9AE}" pid="70" name="ZOTERO_BREF_s33LGItP7vAP_21">
    <vt:lpwstr>eneity can contribute to fluctuating asymmetry has been confirmed for the first time for the shape of flower parts (but not for size). Finally, shape analyses in structures with complex symmetry, such as many flowers, can distinguish multiple types of dir</vt:lpwstr>
  </property>
  <property fmtid="{D5CDD505-2E9C-101B-9397-08002B2CF9AE}" pid="71" name="ZOTERO_BREF_s33LGItP7vAP_22">
    <vt:lpwstr>ectional asymmetry, generated by distinct direction-giving factors, which combine to the single component observable in bilaterally symmetric structures. While analyses of shape asymmetry are broadly compatible with traditional analyses of asymmetry, they</vt:lpwstr>
  </property>
  <property fmtid="{D5CDD505-2E9C-101B-9397-08002B2CF9AE}" pid="72" name="ZOTERO_BREF_s33LGItP7vAP_23">
    <vt:lpwstr> incorporate more detailed morphological information, particularly for structures with complex symmetry, and therefore can reveal subtle biological effects that would otherwise not be apparent. This makes them a promising tool for a wide range of studies </vt:lpwstr>
  </property>
  <property fmtid="{D5CDD505-2E9C-101B-9397-08002B2CF9AE}" pid="73" name="ZOTERO_BREF_s33LGItP7vAP_24">
    <vt:lpwstr>in the basic and applied life sciences.","container-title":"Emerging Topics in Life Sciences","DOI":"10.1042/ETLS20210273","ISSN":"2397-8554, 2397-8562","issue":"3","language":"en","page":"285-294","source":"DOI.org (Crossref)","title":"Shape asymmetry — </vt:lpwstr>
  </property>
  <property fmtid="{D5CDD505-2E9C-101B-9397-08002B2CF9AE}" pid="74" name="ZOTERO_BREF_s33LGItP7vAP_25">
    <vt:lpwstr>what's new?","volume":"6","author":[{"family":"Klingenberg","given":"Christian Peter"}],"issued":{"date-parts":[["2022",9,9]]}}},{"id":2993,"uris":["http://zotero.org/users/10309729/items/MXYCSMFK"],"itemData":{"id":2993,"type":"article-journal","containe</vt:lpwstr>
  </property>
  <property fmtid="{D5CDD505-2E9C-101B-9397-08002B2CF9AE}" pid="75" name="ZOTERO_BREF_s33LGItP7vAP_26">
    <vt:lpwstr>r-title":"Animal Behaviour","DOI":"10.1016/S0003-3472(05)80187-3","ISSN":"00033472","issue":"6","journalAbbreviation":"Animal Behaviour","language":"en","page":"1185-1187","source":"DOI.org (Crossref)","title":"Fluctuating asymmetry in male sexual ornamen</vt:lpwstr>
  </property>
  <property fmtid="{D5CDD505-2E9C-101B-9397-08002B2CF9AE}" pid="76" name="ZOTERO_BREF_s33LGItP7vAP_27">
    <vt:lpwstr>ts may reliably reveal male quality","volume":"40","author":[{"family":"Møller","given":"Anders Pape"}],"issued":{"date-parts":[["1990",12]]}}},{"id":1572,"uris":["http://zotero.org/users/10309729/items/7NLQIEPJ"],"itemData":{"id":1572,"type":"chapter","c</vt:lpwstr>
  </property>
  <property fmtid="{D5CDD505-2E9C-101B-9397-08002B2CF9AE}" pid="77" name="ZOTERO_BREF_s33LGItP7vAP_28">
    <vt:lpwstr>ontainer-title":"Developmental Instability: Its Origins and Evolutionary Implications","event-place":"Dordrecht","ISBN":"978-94-010-4357-1","language":"en","note":"collection-title: Contemporary Issues in Genetics and Evolution\nDOI: 10.1007/978-94-011-08</vt:lpwstr>
  </property>
  <property fmtid="{D5CDD505-2E9C-101B-9397-08002B2CF9AE}" pid="78" name="ZOTERO_BREF_s33LGItP7vAP_29">
    <vt:lpwstr>30-0_26","page":"335-364","publisher":"Springer Netherlands","publisher-place":"Dordrecht","source":"DOI.org (Crossref)","title":"Fluctuating asymmetry analyses: a primer","title-short":"Fluctuating asymmetry analyses","URL":"http://link.springer.com/10.1</vt:lpwstr>
  </property>
  <property fmtid="{D5CDD505-2E9C-101B-9397-08002B2CF9AE}" pid="79" name="ZOTERO_BREF_s33LGItP7vAP_30">
    <vt:lpwstr>007/978-94-011-0830-0_26","volume":"2","editor":[{"family":"Markow","given":"Therese Ann"}],"author":[{"family":"Palmer","given":"A. Richard"}],"accessed":{"date-parts":[["2023",3,17]]},"issued":{"date-parts":[["1994"]]}}},{"id":2943,"uris":["http://zoter</vt:lpwstr>
  </property>
  <property fmtid="{D5CDD505-2E9C-101B-9397-08002B2CF9AE}" pid="80" name="ZOTERO_BREF_s33LGItP7vAP_31">
    <vt:lpwstr>o.org/users/10309729/items/9PSTCGWF"],"itemData":{"id":2943,"type":"article-journal","container-title":"Development Genes and Evolution","DOI":"10.1007/s00427-016-0538-3","ISSN":"0949-944X, 1432-041X","issue":"3","journalAbbreviation":"Dev Genes Evol","la</vt:lpwstr>
  </property>
  <property fmtid="{D5CDD505-2E9C-101B-9397-08002B2CF9AE}" pid="81" name="ZOTERO_BREF_s33LGItP7vAP_32">
    <vt:lpwstr>nguage":"en","page":"187-196","source":"DOI.org (Crossref)","title":"Modularity and developmental stability in segmented animals: variation in translational asymmetry in geophilomorph centipedes","title-short":"Modularity and developmental stability in se</vt:lpwstr>
  </property>
  <property fmtid="{D5CDD505-2E9C-101B-9397-08002B2CF9AE}" pid="82" name="ZOTERO_BREF_s33LGItP7vAP_33">
    <vt:lpwstr>gmented animals","volume":"226","author":[{"family":"Savriama","given":"Yoland"},{"family":"Vitulo","given":"Marco"},{"family":"Gerber","given":"Sylvain"},{"family":"Debat","given":"Vincent"},{"family":"Fusco","given":"Giuseppe"}],"issued":{"date-parts":[</vt:lpwstr>
  </property>
  <property fmtid="{D5CDD505-2E9C-101B-9397-08002B2CF9AE}" pid="83" name="ZOTERO_BREF_s33LGItP7vAP_34">
    <vt:lpwstr>["2016",6]]}}},{"id":2995,"uris":["http://zotero.org/users/10309729/items/3ZGMBVDC"],"itemData":{"id":2995,"type":"article-journal","container-title":"Evolution","issue":"2","language":"en","page":"125-142","source":"Zotero","title":"A Study of Fluctuatin</vt:lpwstr>
  </property>
  <property fmtid="{D5CDD505-2E9C-101B-9397-08002B2CF9AE}" pid="84" name="ZOTERO_BREF_s33LGItP7vAP_35">
    <vt:lpwstr>g Asymmetry","volume":"16","author":[{"family":"Van Valen","given":"Leigh"}],"issued":{"date-parts":[["1962"]]}}}],"schema":"https://github.com/citation-style-language/schema/raw/master/csl-citation.json"}</vt:lpwstr>
  </property>
  <property fmtid="{D5CDD505-2E9C-101B-9397-08002B2CF9AE}" pid="85"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86"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87"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88" name="ZOTERO_BREF_mnYpzGEYxWZC_4">
    <vt:lpwstr>link.springer.com/10.1007/978-94-011-0830-0_26","volume":"2","editor":[{"family":"Markow","given":"Therese Ann"}],"author":[{"family":"Palmer","given":"A. Richard"}],"accessed":{"date-parts":[["2023",3,17]]},"issued":{"date-parts":[["1994"]]}}}],"schema":</vt:lpwstr>
  </property>
  <property fmtid="{D5CDD505-2E9C-101B-9397-08002B2CF9AE}" pid="89" name="ZOTERO_BREF_mnYpzGEYxWZC_5">
    <vt:lpwstr>"https://github.com/citation-style-language/schema/raw/master/csl-citation.json"}</vt:lpwstr>
  </property>
  <property fmtid="{D5CDD505-2E9C-101B-9397-08002B2CF9AE}" pid="90"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91" name="ZOTERO_BREF_pDanY3tkotH3_2">
    <vt:lpwstr>, 2000)","noteIndex":0},"citationItems":[{"id":2402,"uris":["http://zotero.org/users/10309729/items/CE383F55"],"itemData":{"id":2402,"type":"article-journal","container-title":"Proceedings of the Royal Society B: Biological Sciences","language":"en","page</vt:lpwstr>
  </property>
  <property fmtid="{D5CDD505-2E9C-101B-9397-08002B2CF9AE}" pid="92" name="ZOTERO_BREF_pDanY3tkotH3_3">
    <vt:lpwstr>":"1255-1259","source":"Zotero","title":"Left-right asymmetry of fly wings and the evolution of body axes","volume":"265","author":[{"family":"Klingenberg","given":"Christian Peter"},{"family":"McIntyre","given":"Grant S"},{"family":"Zaklan","given":"Stef</vt:lpwstr>
  </property>
  <property fmtid="{D5CDD505-2E9C-101B-9397-08002B2CF9AE}" pid="93" name="ZOTERO_BREF_pDanY3tkotH3_4">
    <vt:lpwstr>anie D"}],"issued":{"date-parts":[["1998"]]}}},{"id":1530,"uris":["http://zotero.org/users/10309729/items/IDARMRVH"],"itemData":{"id":1530,"type":"article-journal","container-title":"Evolution","DOI":"10.1111/j.1558-5646.2008.00495.x","ISSN":"00143820, 15</vt:lpwstr>
  </property>
  <property fmtid="{D5CDD505-2E9C-101B-9397-08002B2CF9AE}" pid="94" name="ZOTERO_BREF_pDanY3tkotH3_5">
    <vt:lpwstr>585646","issue":"11","language":"en","page":"2855-2867","source":"DOI.org (Crossref)","title":"On the adaptive accuracy of directional asymmetry in insect wing size","volume":"62","author":[{"family":"Pélabon","given":"Christophe"},{"family":"Hansen","giv</vt:lpwstr>
  </property>
  <property fmtid="{D5CDD505-2E9C-101B-9397-08002B2CF9AE}" pid="95" name="ZOTERO_BREF_pDanY3tkotH3_6">
    <vt:lpwstr>en":"Thomas F."}],"issued":{"date-parts":[["2008",11]]}}},{"id":2398,"uris":["http://zotero.org/users/10309729/items/Q57W28RW"],"itemData":{"id":2398,"type":"article-journal","language":"en","source":"Zotero","title":"Directional and fluctuating asymmetry</vt:lpwstr>
  </property>
  <property fmtid="{D5CDD505-2E9C-101B-9397-08002B2CF9AE}" pid="96" name="ZOTERO_BREF_xtAXZHqSamQK_1">
    <vt:lpwstr>ZOTERO_ITEM CSL_CITATION {"citationID":"PTWkSzSe","properties":{"formattedCitation":"(Churchill et al., 2019; del Castillo et al., 2016; Huggenberger et al., 2017; Lanzetti, 2022; Macleod et al., 2007)","plainCitation":"(Churchill et al., 2019; del Castil</vt:lpwstr>
  </property>
  <property fmtid="{D5CDD505-2E9C-101B-9397-08002B2CF9AE}" pid="97" name="ZOTERO_BREF_xtAXZHqSamQK_2">
    <vt:lpwstr>lo et al., 2016; Huggenberger et al., 2017; Lanzetti, 2022; Macleod et al., 2007)","noteIndex":0},"citationItems":[{"id":2814,"uris":["http://zotero.org/users/10309729/items/Q76F4SFR"],"itemData":{"id":2814,"type":"article-journal","container-title":"Biol</vt:lpwstr>
  </property>
  <property fmtid="{D5CDD505-2E9C-101B-9397-08002B2CF9AE}" pid="98" name="ZOTERO_BREF_xtAXZHqSamQK_3">
    <vt:lpwstr>ogical Journal of the Linnean Society","DOI":"10.1093/biolinnean/bly190","ISSN":"0024-4066, 1095-8312","issue":"2","language":"en","page":"225-239","source":"DOI.org (Crossref)","title":"Asymmetry drives modularity of the skull in the common dolphin ( &lt;i&gt;</vt:lpwstr>
  </property>
  <property fmtid="{D5CDD505-2E9C-101B-9397-08002B2CF9AE}" pid="99" name="ZOTERO_BREF_xtAXZHqSamQK_4">
    <vt:lpwstr>Delphinus delphis&lt;/i&gt; )","volume":"126","author":[{"family":"Churchill","given":"Morgan"},{"family":"Miguel","given":"Jacob"},{"family":"Beatty","given":"Brian L"},{"family":"Goswami","given":"Anjali"},{"family":"Geisler","given":"Jonathan H"}],"issued":{</vt:lpwstr>
  </property>
  <property fmtid="{D5CDD505-2E9C-101B-9397-08002B2CF9AE}" pid="100" name="ZOTERO_BREF_xtAXZHqSamQK_5">
    <vt:lpwstr>"date-parts":[["2019",1,18]]}}},{"id":2423,"uris":["http://zotero.org/users/10309729/items/FYRLIDRP"],"itemData":{"id":2423,"type":"article-journal","container-title":"Journal of Mammalogy","DOI":"10.1093/jmammal/gyw101","ISSN":"0022-2372, 1545-1542","iss</vt:lpwstr>
  </property>
  <property fmtid="{D5CDD505-2E9C-101B-9397-08002B2CF9AE}" pid="101" name="ZOTERO_BREF_xtAXZHqSamQK_6">
    <vt:lpwstr>ue":"5","journalAbbreviation":"JMAMMAL","language":"en","page":"1345-1354","source":"DOI.org (Crossref)","title":"Cranial development and directional asymmetry in Commerson’s dolphin, &lt;i&gt;Cephalorhynchus commersonii commersonii&lt;/i&gt; : 3D geometric morphomet</vt:lpwstr>
  </property>
  <property fmtid="{D5CDD505-2E9C-101B-9397-08002B2CF9AE}" pid="102" name="ZOTERO_BREF_xtAXZHqSamQK_7">
    <vt:lpwstr>ric approach","title-short":"Cranial development and directional asymmetry in Commerson’s dolphin, &lt;i&gt;Cephalorhynchus commersonii commersonii&lt;/i&gt;","volume":"97","author":[{"family":"Castillo","given":"Daniela L.","non-dropping-particle":"del"},{"family":"</vt:lpwstr>
  </property>
  <property fmtid="{D5CDD505-2E9C-101B-9397-08002B2CF9AE}" pid="103" name="ZOTERO_BREF_xtAXZHqSamQK_8">
    <vt:lpwstr>Segura","given":"Valentina"},{"family":"Flores","given":"David A."},{"family":"Cappozzo","given":"Humberto L."}],"issued":{"date-parts":[["2016",9,27]]}}},{"id":2361,"uris":["http://zotero.org/users/10309729/items/PF8P5XCE"],"itemData":{"id":2361,"type":"</vt:lpwstr>
  </property>
  <property fmtid="{D5CDD505-2E9C-101B-9397-08002B2CF9AE}" pid="104" name="ZOTERO_BREF_xtAXZHqSamQK_9">
    <vt:lpwstr>article-journal","abstract":"In this study, the nasal asymmetry of odontocetes (toothed whales) was analyzed morphometrically by placing landmarks on photographed nasofacial skulls from 12 different species and genera that belong to four odontocete famili</vt:lpwstr>
  </property>
  <property fmtid="{D5CDD505-2E9C-101B-9397-08002B2CF9AE}" pid="105" name="ZOTERO_BREF_xtAXZHqSamQK_10">
    <vt:lpwstr>es. The results show that the degree of asymmetry tends to be linked with the mechanism of click sound generation in odontocetes. The narrow-banded high-frequency echolocators, such as Phocoenidae, Inia geoffrensis, Pontoporia blainvillei and Cephalorhync</vt:lpwstr>
  </property>
  <property fmtid="{D5CDD505-2E9C-101B-9397-08002B2CF9AE}" pid="106" name="ZOTERO_BREF_xtAXZHqSamQK_11">
    <vt:lpwstr>hus commersonii, show a more symmetric skull than the broad-banded low-frequency species (most delphinids). Exceptions to this tendency are, for example Kogia sima, with narrow-banded high-frequency clicks and a high degree of nasofacial asymmetry, and Fe</vt:lpwstr>
  </property>
  <property fmtid="{D5CDD505-2E9C-101B-9397-08002B2CF9AE}" pid="107" name="ZOTERO_BREF_xtAXZHqSamQK_12">
    <vt:lpwstr>resa attenuata, a delphinid with broad-banded low-frequency clicks and a moderate degree of nasofacial asymmetry. Accordingly, there is no consistent functional correlation between click type and skull asymmetry probably because the nasofacial skull does </vt:lpwstr>
  </property>
  <property fmtid="{D5CDD505-2E9C-101B-9397-08002B2CF9AE}" pid="108" name="ZOTERO_BREF_xtAXZHqSamQK_13">
    <vt:lpwstr>not strictly reﬂect the anatomy of the sound generating nasal soft structures.","container-title":"Journal of Zoology","DOI":"10.1111/jzo.12425","ISSN":"0952-8369, 1469-7998","issue":"1","journalAbbreviation":"J Zool","language":"en","page":"15-23","sourc</vt:lpwstr>
  </property>
  <property fmtid="{D5CDD505-2E9C-101B-9397-08002B2CF9AE}" pid="109" name="ZOTERO_BREF_xtAXZHqSamQK_14">
    <vt:lpwstr>e":"DOI.org (Crossref)","title":"Asymmetry of the nasofacial skull in toothed whales (Odontoceti)","volume":"302","author":[{"family":"Huggenberger","given":"S."},{"family":"Leidenberger","given":"S."},{"family":"Oelschläger","given":"H. H. A."}],"issued"</vt:lpwstr>
  </property>
  <property fmtid="{D5CDD505-2E9C-101B-9397-08002B2CF9AE}" pid="110" name="ZOTERO_BREF_xtAXZHqSamQK_15">
    <vt:lpwstr>:{"date-parts":[["2017",5]]}}},{"id":2851,"uris":["http://zotero.org/users/10309729/items/NPJ8363L"],"itemData":{"id":2851,"type":"article","abstract":"Extreme asymmetry of the skull is one of the most distinctive traits that characterizes toothed whales </vt:lpwstr>
  </property>
  <property fmtid="{D5CDD505-2E9C-101B-9397-08002B2CF9AE}" pid="111" name="ZOTERO_BREF_xtAXZHqSamQK_16">
    <vt:lpwstr>(Odontoceti, Cetacea). The origin and function of cranial asymmetry are connected to the evolution of echolocation, the ability to use high frequency sounds to navigate the surrounding environment. Although this novel phenotype must arise through changes </vt:lpwstr>
  </property>
  <property fmtid="{D5CDD505-2E9C-101B-9397-08002B2CF9AE}" pid="112" name="ZOTERO_BREF_xtAXZHqSamQK_17">
    <vt:lpwstr>in cranial development, the ontogeny of cetacean asymmetry has never been investigated. Here we use three-dimensional geometric morphometric to quantify the changes in degree of asymmetry and skull shape during prenatal and postnatal ontogeny for five gen</vt:lpwstr>
  </property>
  <property fmtid="{D5CDD505-2E9C-101B-9397-08002B2CF9AE}" pid="113" name="ZOTERO_BREF_xtAXZHqSamQK_18">
    <vt:lpwstr>era spanning odontocete diversity (oceanic dolphins, porpoises, and beluga). Asymmetry in early ontogeny starts low and tracks phylogenetic relatedness of taxa. Distantly-related taxa that share aspects of their ecology overwrite these initial differences</vt:lpwstr>
  </property>
  <property fmtid="{D5CDD505-2E9C-101B-9397-08002B2CF9AE}" pid="114" name="ZOTERO_BREF_xtAXZHqSamQK_19">
    <vt:lpwstr> via heterochronic shifts, ultimately converging on comparable high levels of skull asymmetry. Porpoises maintain low levels of asymmetry into maturity and present a decelerated rate of growth, likely retained from the ancestral condition. Ancestral state</vt:lpwstr>
  </property>
  <property fmtid="{D5CDD505-2E9C-101B-9397-08002B2CF9AE}" pid="115" name="ZOTERO_BREF_xtAXZHqSamQK_20">
    <vt:lpwstr> reconstruction of allometric trajectories demonstrates that both paedomorphism and peramorphism contribute to cranial shape diversity across odontocetes. This study provides a striking example of how divergent developmental pathways can produce convergen</vt:lpwstr>
  </property>
  <property fmtid="{D5CDD505-2E9C-101B-9397-08002B2CF9AE}" pid="116" name="ZOTERO_BREF_xtAXZHqSamQK_21">
    <vt:lpwstr>t ecological adaptations, even for some of the most unusual phenotypes exhibited among vertebrates.","DOI":"10.1101/2022.06.24.497462","language":"en","publisher":"BioRxiv","source":"Zotero","title":"The ontogeny of asymmetry in echolocating whales","URL"</vt:lpwstr>
  </property>
  <property fmtid="{D5CDD505-2E9C-101B-9397-08002B2CF9AE}" pid="117" name="ZOTERO_BREF_xtAXZHqSamQK_22">
    <vt:lpwstr>:"https://doi.org/10.1101/2022.06.24.497462","author":[{"family":"Lanzetti","given":"Agnese"}],"issued":{"date-parts":[["2022"]]}}},{"id":2252,"uris":["http://zotero.org/users/10309729/items/Q573JZQ3"],"itemData":{"id":2252,"type":"article-journal","abstr</vt:lpwstr>
  </property>
  <property fmtid="{D5CDD505-2E9C-101B-9397-08002B2CF9AE}" pid="118" name="ZOTERO_BREF_xtAXZHqSamQK_23">
    <vt:lpwstr>act":"Skulls of odontocetes (toothed whales, including dolphins and porpoises) are typified by directional asymmetry, particularly in elements associated with the airway. Generally, it is assumed this asymmetry is related to biosonar production. However, </vt:lpwstr>
  </property>
  <property fmtid="{D5CDD505-2E9C-101B-9397-08002B2CF9AE}" pid="119" name="ZOTERO_BREF_xtAXZHqSamQK_24">
    <vt:lpwstr>skull asymmetry may actually be a by-product of selection pressure for an asymmetrically positioned larynx. The odontocete larynx traverses the pharynx and is held permanently in place by a ring of muscle. This allows prey swallowing while remaining under</vt:lpwstr>
  </property>
  <property fmtid="{D5CDD505-2E9C-101B-9397-08002B2CF9AE}" pid="120" name="ZOTERO_BREF_xtAXZHqSamQK_25">
    <vt:lpwstr>water without risking water entering the lungs and causing injury or death. However, protrusion of the larynx through the pharynx causes a restriction around which prey must pass to reach the stomach. The larynx and associated hyoid apparatus has, therefo</vt:lpwstr>
  </property>
  <property fmtid="{D5CDD505-2E9C-101B-9397-08002B2CF9AE}" pid="121" name="ZOTERO_BREF_xtAXZHqSamQK_26">
    <vt:lpwstr>re, been shifted to the left to provide a larger right piriform sinus (lateral pharyngeal food channel) for swallowing larger prey items. This asymmetry is reflected in the skull, particularly the dorsal openings of the nares. It is hypothesized that ther</vt:lpwstr>
  </property>
  <property fmtid="{D5CDD505-2E9C-101B-9397-08002B2CF9AE}" pid="122" name="ZOTERO_BREF_wTA5FiqQehpV_1">
    <vt:lpwstr>ZOTERO_TEMP</vt:lpwstr>
  </property>
  <property fmtid="{D5CDD505-2E9C-101B-9397-08002B2CF9AE}" pid="123"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124"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125"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126"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127"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128"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129"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130"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131"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132"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133"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134"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135" name="ZOTERO_BREF_cVKPErJwiNyj_13">
    <vt:lpwstr>ivier"},{"family":"Watson","given":"Sara-Jane"},{"family":"Farina","given":"Stacy"},{"family":"Habegger","given":"María Laura"},{"family":"Friedman","given":"Matt"}],"issued":{"date-parts":[["2021",5,4]]}}}],"schema":"https://github.com/citation-style-lan</vt:lpwstr>
  </property>
  <property fmtid="{D5CDD505-2E9C-101B-9397-08002B2CF9AE}" pid="136" name="ZOTERO_BREF_cVKPErJwiNyj_14">
    <vt:lpwstr>guage/schema/raw/master/csl-citation.json"}</vt:lpwstr>
  </property>
  <property fmtid="{D5CDD505-2E9C-101B-9397-08002B2CF9AE}" pid="137" name="ZOTERO_BREF_xtAXZHqSamQK_27">
    <vt:lpwstr>e is a relationship between prey size and skull asymmetry. This relationship was examined in 13 species of odontocete cetaceans from the northeast Atlantic, including four narrow-gaped genera (Mesoplodon, Ziphius, Hyperoodon, and Kogia) and eight wide-gap</vt:lpwstr>
  </property>
  <property fmtid="{D5CDD505-2E9C-101B-9397-08002B2CF9AE}" pid="138" name="ZOTERO_BREF_xtAXZHqSamQK_28">
    <vt:lpwstr>ed genera (Phocoena, Delphinus, Stenella, Lagenorhynchus, Tursiops, Grampus, Globicephala, and Orcinus). Skulls were examined from 183 specimens to assess asymmetry of the anterior choanae. Stomach contents were examined from 294 specimens to assess prey </vt:lpwstr>
  </property>
  <property fmtid="{D5CDD505-2E9C-101B-9397-08002B2CF9AE}" pid="139" name="ZOTERO_BREF_xtAXZHqSamQK_29">
    <vt:lpwstr>size. Results show there is a significant positive relationship between maximum relative prey size consumed and average asymmetry relative to skull size in odontocete species (wide-gape species: R2 = 0.642, P = 0.006; narrow-gape species: R2 = 0.909, P = </vt:lpwstr>
  </property>
  <property fmtid="{D5CDD505-2E9C-101B-9397-08002B2CF9AE}" pid="140" name="ZOTERO_BREF_xtAXZHqSamQK_30">
    <vt:lpwstr>0.031). This finding provides support for the hypothesis that the directional asymmetry found in odontocete skulls is related to an aquatic adaptation enabling swallowing large, whole prey while maintaining respiratory tract protection. Anat Rec, 290:539–</vt:lpwstr>
  </property>
  <property fmtid="{D5CDD505-2E9C-101B-9397-08002B2CF9AE}" pid="141" name="ZOTERO_BREF_xtAXZHqSamQK_31">
    <vt:lpwstr>545, 2007. © 2007 Wiley-Liss, Inc.","container-title":"The Anatomical Record","DOI":"10.1002/ar.20539","ISSN":"1932-8494","issue":"6","language":"en","note":"_eprint: https://onlinelibrary.wiley.com/doi/pdf/10.1002/ar.20539","page":"539-545","source":"Wil</vt:lpwstr>
  </property>
  <property fmtid="{D5CDD505-2E9C-101B-9397-08002B2CF9AE}" pid="142" name="ZOTERO_BREF_xtAXZHqSamQK_32">
    <vt:lpwstr>ey Online Library","title":"Breaking symmetry: The marine environment, prey size, and the evolution of asymmetry in cetacean skulls","title-short":"Breaking symmetry","volume":"290","author":[{"family":"Macleod","given":"C.d."},{"family":"Reidenberg","giv</vt:lpwstr>
  </property>
  <property fmtid="{D5CDD505-2E9C-101B-9397-08002B2CF9AE}" pid="143" name="ZOTERO_BREF_xtAXZHqSamQK_33">
    <vt:lpwstr>en":"J.s."},{"family":"Weller","given":"M."},{"family":"Santos","given":"M.b."},{"family":"Herman","given":"J."},{"family":"Goold","given":"J."},{"family":"Pierce","given":"G.j."}],"issued":{"date-parts":[["2007"]]}}}],"schema":"https://github.com/citatio</vt:lpwstr>
  </property>
  <property fmtid="{D5CDD505-2E9C-101B-9397-08002B2CF9AE}" pid="144" name="ZOTERO_BREF_xtAXZHqSamQK_34">
    <vt:lpwstr>n-style-language/schema/raw/master/csl-citation.json"}</vt:lpwstr>
  </property>
  <property fmtid="{D5CDD505-2E9C-101B-9397-08002B2CF9AE}" pid="145"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146"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147" name="ZOTERO_BREF_i2BWnl24xap6_3">
    <vt:lpwstr>"title":"Asymmetry in Lobster Claws","volume":"77","author":[{"family":"Govind","given":"C K"}],"issued":{"date-parts":[["1989"]]}}},{"id":569,"uris":["http://zotero.org/users/10309729/items/BMANL4AN"],"itemData":{"id":569,"type":"article-journal","abstra</vt:lpwstr>
  </property>
  <property fmtid="{D5CDD505-2E9C-101B-9397-08002B2CF9AE}" pid="148"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149" name="ZOTERO_BREF_pDanY3tkotH3_7">
    <vt:lpwstr> in the black-winged damselfly Calopteryx maculata (Beauvois) (Odonata: Calopterygidae)","volume":"78","author":[{"family":"Pither","given":"Jason"},{"family":"Taylor","given":"Philip D"}],"issued":{"date-parts":[["2000"]]}}}],"schema":"https://github.com</vt:lpwstr>
  </property>
  <property fmtid="{D5CDD505-2E9C-101B-9397-08002B2CF9AE}" pid="150" name="ZOTERO_BREF_pDanY3tkotH3_8">
    <vt:lpwstr>/citation-style-language/schema/raw/master/csl-citation.json"}</vt:lpwstr>
  </property>
  <property fmtid="{D5CDD505-2E9C-101B-9397-08002B2CF9AE}" pid="151"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152"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153"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154"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155"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156"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157"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158"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159"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160"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161"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162" name="ZOTERO_BREF_i2BWnl24xap6_16">
    <vt:lpwstr>,{"family":"Mclain","given":"D. K."}],"issued":{"date-parts":[["2002",2]]}}}],"schema":"https://github.com/citation-style-language/schema/raw/master/csl-citation.json"}</vt:lpwstr>
  </property>
  <property fmtid="{D5CDD505-2E9C-101B-9397-08002B2CF9AE}" pid="163" name="ZOTERO_BREF_ckfAwWmQrnuw_17">
    <vt:lpwstr>le":"A Study of Fluctuating Asymmetry","volume":"16","author":[{"family":"Van Valen","given":"Leigh"}],"issued":{"date-parts":[["1962"]]}}}],"schema":"https://github.com/citation-style-language/schema/raw/master/csl-citation.json"}</vt:lpwstr>
  </property>
  <property fmtid="{D5CDD505-2E9C-101B-9397-08002B2CF9AE}" pid="164"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165"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166"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167"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168"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169"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170"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171"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172" name="ZOTERO_BREF_si6swIcGOcBr_9">
    <vt:lpwstr>d":{"date-parts":[["2006",8]]}}}],"schema":"https://github.com/citation-style-language/schema/raw/master/csl-citation.json"}</vt:lpwstr>
  </property>
  <property fmtid="{D5CDD505-2E9C-101B-9397-08002B2CF9AE}" pid="173" name="ZOTERO_BREF_FLU8HEaFabQs_1">
    <vt:lpwstr>ZOTERO_ITEM CSL_CITATION {"citationID":"hJr2ZEC1","properties":{"formattedCitation":"(Palmer, 2004)","plainCitation":"(Palmer, 2004)","noteIndex":0},"citationItems":[{"id":2497,"uris":["http://zotero.org/users/10309729/items/MB47Q5JT"],"itemData":{"id":24</vt:lpwstr>
  </property>
  <property fmtid="{D5CDD505-2E9C-101B-9397-08002B2CF9AE}" pid="174" name="ZOTERO_BREF_FLU8HEaFabQs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75" name="ZOTERO_BREF_FLU8HEaFabQs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76" name="ZOTERO_BREF_FLU8HEaFabQs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77" name="ZOTERO_BREF_FLU8HEaFabQs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78" name="ZOTERO_BREF_FLU8HEaFabQs_6">
    <vt:lpwstr>6-8075, 1095-9203","issue":"5697","journalAbbreviation":"Science","language":"en","page":"828-833","source":"DOI.org (Crossref)","title":"Symmetry Breaking and the Evolution of Development","volume":"306","author":[{"family":"Palmer","given":"A. Richard"}</vt:lpwstr>
  </property>
  <property fmtid="{D5CDD505-2E9C-101B-9397-08002B2CF9AE}" pid="179" name="ZOTERO_BREF_FLU8HEaFabQs_7">
    <vt:lpwstr>],"issued":{"date-parts":[["2004",10,29]]}}}],"schema":"https://github.com/citation-style-language/schema/raw/master/csl-citation.json"}</vt:lpwstr>
  </property>
  <property fmtid="{D5CDD505-2E9C-101B-9397-08002B2CF9AE}" pid="180"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181"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182"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183"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184"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185"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186" name="ZOTERO_BREF_LFEM8B0DQM40_7">
    <vt:lpwstr>],"issued":{"date-parts":[["2004",10,29]]}}}],"schema":"https://github.com/citation-style-language/schema/raw/master/csl-citation.json"}</vt:lpwstr>
  </property>
  <property fmtid="{D5CDD505-2E9C-101B-9397-08002B2CF9AE}" pid="187" name="ZOTERO_BREF_L5BuYt52vOGv_1">
    <vt:lpwstr>ZOTERO_ITEM CSL_CITATION {"citationID":"Ojnjnxll","properties":{"formattedCitation":"(Meinhardt, 2001; Palmer, 2004)","plainCitation":"(Meinhardt, 2001; Palmer, 2004)","noteIndex":0},"citationItems":[{"id":2907,"uris":["http://zotero.org/users/10309729/it</vt:lpwstr>
  </property>
  <property fmtid="{D5CDD505-2E9C-101B-9397-08002B2CF9AE}" pid="188" name="ZOTERO_BREF_L5BuYt52vOGv_2">
    <vt:lpwstr>ems/TIYGZHGW"],"itemData":{"id":2907,"type":"article-journal","container-title":"International Journal of Developmental Biology","language":"en","page":"177-188","source":"Zotero","title":"Organizer and axes formation as a self-organizing process","volume</vt:lpwstr>
  </property>
  <property fmtid="{D5CDD505-2E9C-101B-9397-08002B2CF9AE}" pid="189" name="ZOTERO_BREF_L5BuYt52vOGv_3">
    <vt:lpwstr>":"45","author":[{"family":"Meinhardt","given":"Hans"}],"issued":{"date-parts":[["2001"]]}}},{"id":2497,"uris":["http://zotero.org/users/10309729/items/MB47Q5JT"],"itemData":{"id":2497,"type":"article-journal","abstract":"Because of its simplicity, the bi</vt:lpwstr>
  </property>
  <property fmtid="{D5CDD505-2E9C-101B-9397-08002B2CF9AE}" pid="190" name="ZOTERO_BREF_L5BuYt52vOGv_4">
    <vt:lpwstr>nary-switch nature of left-right asymmetry permits meaningful comparisons among many different organisms. Phylogenetic analyses of asymmetry variation, inheritance, and molecular mechanisms reveal unexpected insights into how development evolves. First, d</vt:lpwstr>
  </property>
  <property fmtid="{D5CDD505-2E9C-101B-9397-08002B2CF9AE}" pid="191" name="ZOTERO_BREF_L5BuYt52vOGv_5">
    <vt:lpwstr>irectional asymmetry, an evolutionary novelty, arose from nonheritable origins almost as often as from mutations, implying that genetic assimilation (“phenotype precedes genotype”) is a common mode of evolution. Second, the molecular pathway directing hea</vt:lpwstr>
  </property>
  <property fmtid="{D5CDD505-2E9C-101B-9397-08002B2CF9AE}" pid="192" name="ZOTERO_BREF_L5BuYt52vOGv_6">
    <vt:lpwstr>rts leftward—the nodal cascade—varies considerably among vertebrates (homology of form does not require homology of development) and was possibly co-opted from a preexisting asymmetrical chordate organ system. Finally, declining frequencies of spontaneous</vt:lpwstr>
  </property>
  <property fmtid="{D5CDD505-2E9C-101B-9397-08002B2CF9AE}" pid="193" name="ZOTERO_BREF_L5BuYt52vOGv_7">
    <vt:lpwstr> asymmetry reversal throughout vertebrate evolution suggest that heart development has become more canalized.","container-title":"Science","DOI":"10.1126/science.1103707","ISSN":"0036-8075, 1095-9203","issue":"5697","journalAbbreviation":"Science","langua</vt:lpwstr>
  </property>
  <property fmtid="{D5CDD505-2E9C-101B-9397-08002B2CF9AE}" pid="194" name="ZOTERO_BREF_L5BuYt52vOGv_8">
    <vt:lpwstr>ge":"en","page":"828-833","source":"DOI.org (Crossref)","title":"Symmetry Breaking and the Evolution of Development","volume":"306","author":[{"family":"Palmer","given":"A. Richard"}],"issued":{"date-parts":[["2004",10,29]]}}}],"schema":"https://github.co</vt:lpwstr>
  </property>
  <property fmtid="{D5CDD505-2E9C-101B-9397-08002B2CF9AE}" pid="195" name="ZOTERO_BREF_L5BuYt52vOGv_9">
    <vt:lpwstr>m/citation-style-language/schema/raw/master/csl-citation.json"}</vt:lpwstr>
  </property>
  <property fmtid="{D5CDD505-2E9C-101B-9397-08002B2CF9AE}" pid="196"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197"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198"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199"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200"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201"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202"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203"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204"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205" name="ZOTERO_BREF_QiclVk86sxhb_10">
    <vt:lpwstr>iven":"Nigel A."},{"family":"Wolpert","given":"Lewis"}],"issued":{"date-parts":[["1990",5,1]]}}}],"schema":"https://github.com/citation-style-language/schema/raw/master/csl-citation.json"}</vt:lpwstr>
  </property>
  <property fmtid="{D5CDD505-2E9C-101B-9397-08002B2CF9AE}" pid="206"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07"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08" name="ZOTERO_BREF_0mvr7rls5F4N_3">
    <vt:lpwstr>89"]]}}}],"schema":"https://github.com/citation-style-language/schema/raw/master/csl-citation.json"}</vt:lpwstr>
  </property>
  <property fmtid="{D5CDD505-2E9C-101B-9397-08002B2CF9AE}" pid="209"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210"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211"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212" name="ZOTERO_BREF_ixlpTyOzhkX3_4">
    <vt:lpwstr>a/raw/master/csl-citation.json"}</vt:lpwstr>
  </property>
  <property fmtid="{D5CDD505-2E9C-101B-9397-08002B2CF9AE}" pid="213"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214"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215"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216" name="ZOTERO_BREF_tgfJ0V2ynGKZ_4">
    <vt:lpwstr>}}}],"schema":"https://github.com/citation-style-language/schema/raw/master/csl-citation.json"}</vt:lpwstr>
  </property>
  <property fmtid="{D5CDD505-2E9C-101B-9397-08002B2CF9AE}" pid="217"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218"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219"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220" name="ZOTERO_BREF_0j0igMblg3sN_4">
    <vt:lpwstr>Jacob"},{"family":"Beatty","given":"Brian L"},{"family":"Goswami","given":"Anjali"},{"family":"Geisler","given":"Jonathan H"}],"issued":{"date-parts":[["2019",1,18]]}}},{"id":2423,"uris":["http://zotero.org/users/10309729/items/FYRLIDRP"],"itemData":{"id"</vt:lpwstr>
  </property>
  <property fmtid="{D5CDD505-2E9C-101B-9397-08002B2CF9AE}" pid="221"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222"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223"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224"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225"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26"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227"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228"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229"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230"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231"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232" name="ZOTERO_BREF_0j0igMblg3sN_16">
    <vt:lpwstr>","page":"203-214","source":"Wiley Online Library","title":"Skull ontogeny and modularity in two species of Lagenorhynchus: Morphological and ecological implications","title-short":"Skull ontogeny and modularity in two species of Lagenorhynchus","volume":</vt:lpwstr>
  </property>
  <property fmtid="{D5CDD505-2E9C-101B-9397-08002B2CF9AE}" pid="233" name="ZOTERO_BREF_0j0igMblg3sN_17">
    <vt:lpwstr>"278","author":[{"family":"Castillo","given":"Daniela L.","non-dropping-particle":"del"},{"family":"Viglino","given":"Mariana"},{"family":"Flores","given":"David A."},{"family":"Cappozzo","given":"Humberto L."}],"issued":{"date-parts":[["2017"]]}}}],"sche</vt:lpwstr>
  </property>
  <property fmtid="{D5CDD505-2E9C-101B-9397-08002B2CF9AE}" pid="234" name="ZOTERO_BREF_0j0igMblg3sN_18">
    <vt:lpwstr>ma":"https://github.com/citation-style-language/schema/raw/master/csl-citation.json"}</vt:lpwstr>
  </property>
  <property fmtid="{D5CDD505-2E9C-101B-9397-08002B2CF9AE}" pid="235"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236"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237"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238"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239"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240" name="ZOTERO_BREF_e1PSRHgXsTGo_6">
    <vt:lpwstr>family":"Pavlicev","given":"Mihaela"},{"family":"Cheverud","given":"James M."}],"issued":{"date-parts":[["2007",12]]}}},{"id":2677,"uris":["http://zotero.org/users/10309729/items/PCVRXGIU"],"itemData":{"id":2677,"type":"article-journal","abstract":"Modula</vt:lpwstr>
  </property>
  <property fmtid="{D5CDD505-2E9C-101B-9397-08002B2CF9AE}" pid="241"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242"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243"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244"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245"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246"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247"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248" name="ZOTERO_BREF_e1PSRHgXsTGo_14">
    <vt:lpwstr>r":[{"family":"Zelditch","given":"Miriam L."},{"family":"Goswami","given":"Anjali"}],"issued":{"date-parts":[["2021"]]}}}],"schema":"https://github.com/citation-style-language/schema/raw/master/csl-citation.json"}</vt:lpwstr>
  </property>
  <property fmtid="{D5CDD505-2E9C-101B-9397-08002B2CF9AE}" pid="249"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250"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251"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252"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253"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254"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255"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256"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257"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258"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259" name="ZOTERO_BREF_QF27IoqYzK7q_11">
    <vt:lpwstr> stricto) Clairville. Because it seems clear, now, that the genetic basis for mandibular difference is simple, the groups based on this feature alone should be reassessed.","container-title":"Journal of the New York Entomological Society","language":"en",</vt:lpwstr>
  </property>
  <property fmtid="{D5CDD505-2E9C-101B-9397-08002B2CF9AE}" pid="260" name="ZOTERO_BREF_QF27IoqYzK7q_12">
    <vt:lpwstr>"page":"325-380","source":"Zotero","title":"The Tribe Licinini (Coleoptera: Carabidae): A Review of the Genus-Groups and of the Species of Selected Genera","volume":"100","author":[{"family":"Ball","given":"George E"}],"issued":{"date-parts":[["1992"]]}}}</vt:lpwstr>
  </property>
  <property fmtid="{D5CDD505-2E9C-101B-9397-08002B2CF9AE}" pid="261" name="ZOTERO_BREF_QF27IoqYzK7q_13">
    <vt:lpwstr>,{"id":2587,"uris":["http://zotero.org/users/10309729/items/QWD58G3A"],"itemData":{"id":2587,"type":"article-journal","container-title":"Proceedings of the Zoological Society of London","DOI":"10.1111/j.1469-7998.1964.tb05157.x","ISSN":"0370-2774","issue"</vt:lpwstr>
  </property>
  <property fmtid="{D5CDD505-2E9C-101B-9397-08002B2CF9AE}" pid="262" name="ZOTERO_BREF_QF27IoqYzK7q_14">
    <vt:lpwstr>:"1","journalAbbreviation":"Proceedings of the Zoological Society of London","language":"en","page":"107-122","source":"DOI.org (Crossref)","title":"The structure and wear of the mandibles in some african grasshoppers","volume":"142","author":[{"family":"</vt:lpwstr>
  </property>
  <property fmtid="{D5CDD505-2E9C-101B-9397-08002B2CF9AE}" pid="263" name="ZOTERO_BREF_QF27IoqYzK7q_15">
    <vt:lpwstr>Chapman","given":"R. F."}],"issued":{"date-parts":[["1964",1]]}}},{"id":3000,"uris":["http://zotero.org/users/10309729/items/563UUQKG"],"itemData":{"id":3000,"type":"chapter","container-title":"Advances in Insect Physiology","ISBN":"978-0-12-373714-4","la</vt:lpwstr>
  </property>
  <property fmtid="{D5CDD505-2E9C-101B-9397-08002B2CF9AE}" pid="264" name="ZOTERO_BREF_QF27IoqYzK7q_16">
    <vt:lpwstr>nguage":"en","note":"DOI: 10.1016/S0065-2806(07)34006-X","page":"317-372","publisher":"Elsevier","source":"DOI.org (Crossref)","title":"The Biomechanics of Chewing and Plant Fracture: Mechanisms and Implications","title-short":"The Biomechanics of Chewing</vt:lpwstr>
  </property>
  <property fmtid="{D5CDD505-2E9C-101B-9397-08002B2CF9AE}" pid="265" name="ZOTERO_BREF_QF27IoqYzK7q_17">
    <vt:lpwstr> and Plant Fracture","URL":"https://linkinghub.elsevier.com/retrieve/pii/S006528060734006X","volume":"34","author":[{"family":"Clissold","given":"Fiona J."}],"accessed":{"date-parts":[["2023",7,26]]},"issued":{"date-parts":[["2007"]]}}}],"schema":"https:/</vt:lpwstr>
  </property>
  <property fmtid="{D5CDD505-2E9C-101B-9397-08002B2CF9AE}" pid="266" name="ZOTERO_BREF_QF27IoqYzK7q_18">
    <vt:lpwstr>/github.com/citation-style-language/schema/raw/master/csl-citation.json"}</vt:lpwstr>
  </property>
  <property fmtid="{D5CDD505-2E9C-101B-9397-08002B2CF9AE}" pid="267"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68"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69"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70" name="ZOTERO_BREF_HQkxg2CqYOuc_4">
    <vt:lpwstr> J."}],"accessed":{"date-parts":[["2023",7,26]]},"issued":{"date-parts":[["2007"]]}}}],"schema":"https://github.com/citation-style-language/schema/raw/master/csl-citation.json"}</vt:lpwstr>
  </property>
  <property fmtid="{D5CDD505-2E9C-101B-9397-08002B2CF9AE}" pid="271" name="ZOTERO_BREF_Rbqd5BIoMrs4_1">
    <vt:lpwstr>ZOTERO_TEMP</vt:lpwstr>
  </property>
  <property fmtid="{D5CDD505-2E9C-101B-9397-08002B2CF9AE}" pid="272" name="ZOTERO_BREF_CqreNpKaVkew_1">
    <vt:lpwstr>ZOTERO_ITEM CSL_CITATION {"citationID":"2RPLA8do","properties":{"formattedCitation":"(Posnien &amp; Bucher, 2010)","plainCitation":"(Posnien &amp; Bucher, 2010)","noteIndex":0},"citationItems":[{"id":2374,"uris":["http://zotero.org/users/10309729/items/TWDK6G89"]</vt:lpwstr>
  </property>
  <property fmtid="{D5CDD505-2E9C-101B-9397-08002B2CF9AE}" pid="273" name="ZOTERO_BREF_CqreNpKaVkew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274"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275"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276"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277"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278"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279" name="ZOTERO_BREF_CqreNpKaVkew_8">
    <vt:lpwstr>tps://github.com/citation-style-language/schema/raw/master/csl-citation.json"}</vt:lpwstr>
  </property>
  <property fmtid="{D5CDD505-2E9C-101B-9397-08002B2CF9AE}" pid="280"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281"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282"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83" name="ZOTERO_BREF_3OWXh9mxvSio_4">
    <vt:lpwstr> J."}],"accessed":{"date-parts":[["2023",7,26]]},"issued":{"date-parts":[["2007"]]}}}],"schema":"https://github.com/citation-style-language/schema/raw/master/csl-citation.json"}</vt:lpwstr>
  </property>
  <property fmtid="{D5CDD505-2E9C-101B-9397-08002B2CF9AE}" pid="284"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285"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286"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287" name="ZOTERO_BREF_ctq9xdr3MIsT_4">
    <vt:lpwstr>Boxshall","given":"Geoffrey"},{"family":"Fusco","given":"Giuseppe"}],"accessed":{"date-parts":[["2023",7,25]]},"issued":{"date-parts":[["2013"]]}}}],"schema":"https://github.com/citation-style-language/schema/raw/master/csl-citation.json"}</vt:lpwstr>
  </property>
  <property fmtid="{D5CDD505-2E9C-101B-9397-08002B2CF9AE}" pid="288" name="ZOTERO_BREF_5kySEONBN16Z_1">
    <vt:lpwstr>ZOTERO_ITEM CSL_CITATION {"citationID":"lZekTAM6","properties":{"formattedCitation":"(Levinton, 2016; Pratt &amp; Mclain, 2002; Tiwari et al., 2017)","plainCitation":"(Levinton, 2016; Pratt &amp; Mclain, 2002; Tiwari et al., 2017)","noteIndex":0},"citationItems":</vt:lpwstr>
  </property>
  <property fmtid="{D5CDD505-2E9C-101B-9397-08002B2CF9AE}" pid="289" name="ZOTERO_BREF_5kySEONBN16Z_2">
    <vt:lpwstr>[{"id":2857,"uris":["http://zotero.org/users/10309729/items/4X86WBMU"],"itemData":{"id":2857,"type":"article-journal","container-title":"Biological Journal of the Linnean Society","DOI":"10.1111/bij.12809","ISSN":"00244066","issue":"2","journalAbbreviatio</vt:lpwstr>
  </property>
  <property fmtid="{D5CDD505-2E9C-101B-9397-08002B2CF9AE}" pid="290" name="ZOTERO_BREF_5kySEONBN16Z_3">
    <vt:lpwstr>n":"Biol. J. Linn. Soc.","language":"en","page":"370-380","source":"DOI.org (Crossref)","title":"Bilateral linkage of monomorphic and dimorphic limb sizes in fiddler crabs","volume":"119","author":[{"family":"Levinton","given":"Jeffrey S."}],"issued":{"da</vt:lpwstr>
  </property>
  <property fmtid="{D5CDD505-2E9C-101B-9397-08002B2CF9AE}" pid="291" name="ZOTERO_BREF_5kySEONBN16Z_4">
    <vt:lpwstr>te-parts":[["2016",10]]}}},{"id":2895,"uris":["http://zotero.org/users/10309729/items/MC44AXJN"],"itemData":{"id":2895,"type":"article-journal","container-title":"Functional Ecology","DOI":"10.1046/j.0269-8463.2001.00605.x","ISSN":"02698463","issue":"1","</vt:lpwstr>
  </property>
  <property fmtid="{D5CDD505-2E9C-101B-9397-08002B2CF9AE}" pid="292" name="ZOTERO_BREF_5kySEONBN16Z_5">
    <vt:lpwstr>language":"en","page":"89-98","source":"DOI.org (Crossref)","title":"Antisymmetry in male fiddler crabs and the decision to feed or breed","title-short":"Antisymmetry in male fiddler crabs and the decision to feed or breed","volume":"16","author":[{"famil</vt:lpwstr>
  </property>
  <property fmtid="{D5CDD505-2E9C-101B-9397-08002B2CF9AE}" pid="293" name="ZOTERO_BREF_5kySEONBN16Z_6">
    <vt:lpwstr>y":"Pratt","given":"A. E."},{"family":"Mclain","given":"D. K."}],"issued":{"date-parts":[["2002",2]]}}},{"id":3014,"uris":["http://zotero.org/users/10309729/items/DD52JDBM"],"itemData":{"id":3014,"type":"article-journal","abstract":"Introduction: Habitual</vt:lpwstr>
  </property>
  <property fmtid="{D5CDD505-2E9C-101B-9397-08002B2CF9AE}" pid="294" name="ZOTERO_BREF_5kySEONBN16Z_7">
    <vt:lpwstr> unilateral chewing develops subconsciously and serves as an example for lateral preference. This study aims to assess the possible impact of chewing side preference to facial asymmetry, temporomandibular joint (TMJ) and oral hygiene and existence of any </vt:lpwstr>
  </property>
  <property fmtid="{D5CDD505-2E9C-101B-9397-08002B2CF9AE}" pid="295" name="ZOTERO_BREF_5kySEONBN16Z_8">
    <vt:lpwstr>link between the preferred chewing side (PCS) and handedness. Materials and Methods: A 2-month cross-sectional (observational) study was performed on 76 healthy dentate subjects [24 males (31.6%) and 52 females (68.4%)] with a mean age of 20.8 ± 1.5 years</vt:lpwstr>
  </property>
  <property fmtid="{D5CDD505-2E9C-101B-9397-08002B2CF9AE}" pid="296" name="ZOTERO_BREF_5kySEONBN16Z_9">
    <vt:lpwstr> who participated in this study according to the selection criteria. Results: A total of 75 subjects out of 76 (98.6%) were observed to have a PCS. Out of them, 38 chewed on their right and 37 on the left side. Of the 74 right-handed subjects, 48.6% chewe</vt:lpwstr>
  </property>
  <property fmtid="{D5CDD505-2E9C-101B-9397-08002B2CF9AE}" pid="297" name="ZOTERO_BREF_5kySEONBN16Z_10">
    <vt:lpwstr>d on the right, 50% on the left and 1.4% chewed equally on both the sides. Conclusion: Chewing side preference has a detrimental effect on the TMJ of the corresponding side and is also related to lateral facial asymmetry, which suggests that examination a</vt:lpwstr>
  </property>
  <property fmtid="{D5CDD505-2E9C-101B-9397-08002B2CF9AE}" pid="298" name="ZOTERO_BREF_5kySEONBN16Z_11">
    <vt:lpwstr>nd recording of chewing side preference merit consideration in routine dental examination and treatment planning.","container-title":"Journal of Orofacial Sciences","DOI":"10.4103/jofs.jofs_74_16","ISSN":"0975-8844","issue":"1","journalAbbreviation":"J Or</vt:lpwstr>
  </property>
  <property fmtid="{D5CDD505-2E9C-101B-9397-08002B2CF9AE}" pid="299" name="ZOTERO_BREF_5kySEONBN16Z_12">
    <vt:lpwstr>ofac Sci","language":"en","page":"22","source":"DOI.org (Crossref)","title":"Chewing side preference - Impact on facial symmetry, dentition and temporomandibular joint and its correlation with handedness","volume":"9","author":[{"family":"Tiwari","given":</vt:lpwstr>
  </property>
  <property fmtid="{D5CDD505-2E9C-101B-9397-08002B2CF9AE}" pid="300" name="ZOTERO_BREF_5kySEONBN16Z_13">
    <vt:lpwstr>"Shreyasi"},{"family":"Nambiar","given":"Supriya"},{"family":"Unnikrishnan","given":"Bhaskaran"}],"issued":{"date-parts":[["2017"]]}}}],"schema":"https://github.com/citation-style-language/schema/raw/master/csl-citation.json"}</vt:lpwstr>
  </property>
  <property fmtid="{D5CDD505-2E9C-101B-9397-08002B2CF9AE}" pid="301"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302"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303"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304"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305"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306"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307"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308"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309" name="ZOTERO_BREF_rMLyQcf3OzBn_9">
    <vt:lpwstr>The road to modularity","volume":"8","author":[{"family":"Wagner","given":"Günter P."},{"family":"Pavlicev","given":"Mihaela"},{"family":"Cheverud","given":"James M."}],"issued":{"date-parts":[["2007",12]]}}},{"id":2677,"uris":["http://zotero.org/users/10</vt:lpwstr>
  </property>
  <property fmtid="{D5CDD505-2E9C-101B-9397-08002B2CF9AE}" pid="310"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311"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312"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313"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314"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315"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316"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317"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318" name="ZOTERO_BREF_rMLyQcf3OzBn_18">
    <vt:lpwstr>-language/schema/raw/master/csl-citation.json"}</vt:lpwstr>
  </property>
  <property fmtid="{D5CDD505-2E9C-101B-9397-08002B2CF9AE}" pid="319" name="ZOTERO_BREF_KOa81RsfbjBj_1">
    <vt:lpwstr>ZOTERO_ITEM CSL_CITATION {"citationID":"dd2aNKcQ","properties":{"formattedCitation":"(Hansen et al., 2006; P\\uc0\\u233{}labon &amp; Hansen, 2008)","plainCitation":"(Hansen et al., 2006; Pélabon &amp; Hansen, 2008)","noteIndex":0},"citationItems":[{"id":1535,"uri</vt:lpwstr>
  </property>
  <property fmtid="{D5CDD505-2E9C-101B-9397-08002B2CF9AE}" pid="320" name="ZOTERO_BREF_KOa81RsfbjBj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321" name="ZOTERO_BREF_KOa81RsfbjBj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322" name="ZOTERO_BREF_KOa81RsfbjBj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323" name="ZOTERO_BREF_KOa81RsfbjBj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324" name="ZOTERO_BREF_KOa81RsfbjBj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325" name="ZOTERO_BREF_KOa81RsfbjBj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326" name="ZOTERO_BREF_KOa81RsfbjBj_8">
    <vt:lpwstr>:"The American Naturalist","language":"en","page":"168-181","source":"DOI.org (Crossref)","title":"On Adaptive Accuracy and Precision in Natural Populations","volume":"168","author":[{"family":"Hansen","given":"Thomas F."},{"family":"Carter","given":"Ashl</vt:lpwstr>
  </property>
  <property fmtid="{D5CDD505-2E9C-101B-9397-08002B2CF9AE}" pid="327" name="ZOTERO_BREF_KOa81RsfbjBj_9">
    <vt:lpwstr>ey J. R."},{"family":"Pélabon","given":"Christophe"}],"issued":{"date-parts":[["2006",8]]}}},{"id":1530,"uris":["http://zotero.org/users/10309729/items/IDARMRVH"],"itemData":{"id":1530,"type":"article-journal","container-title":"Evolution","DOI":"10.1111/</vt:lpwstr>
  </property>
  <property fmtid="{D5CDD505-2E9C-101B-9397-08002B2CF9AE}" pid="328" name="ZOTERO_BREF_KOa81RsfbjBj_10">
    <vt:lpwstr>j.1558-5646.2008.00495.x","ISSN":"00143820, 15585646","issue":"11","language":"en","page":"2855-2867","source":"DOI.org (Crossref)","title":"On the adaptive accuracy of directional asymmetry in insect wing size","volume":"62","author":[{"family":"Pélabon"</vt:lpwstr>
  </property>
  <property fmtid="{D5CDD505-2E9C-101B-9397-08002B2CF9AE}" pid="329" name="ZOTERO_BREF_KOa81RsfbjBj_11">
    <vt:lpwstr>,"given":"Christophe"},{"family":"Hansen","given":"Thomas F."}],"issued":{"date-parts":[["2008",11]]}}}],"schema":"https://github.com/citation-style-language/schema/raw/master/csl-citation.json"}</vt:lpwstr>
  </property>
</Properties>
</file>