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A761351" w:rsidR="00FB19D0" w:rsidDel="009023CF" w:rsidRDefault="00B71978">
      <w:pPr>
        <w:jc w:val="both"/>
        <w:rPr>
          <w:del w:id="0" w:author="Ginot, Samuel" w:date="2024-02-06T09:24:00Z"/>
          <w:b/>
          <w:bCs/>
          <w:lang w:val="en-US"/>
        </w:rPr>
      </w:pPr>
      <w:del w:id="1" w:author="Ginot, Samuel" w:date="2024-02-06T09:24:00Z">
        <w:r w:rsidDel="009023CF">
          <w:rPr>
            <w:b/>
            <w:bCs/>
            <w:lang w:val="en-US"/>
          </w:rPr>
          <w:delText>Linking modularity and conspicuous asymmetry in the insect head and mandibles.</w:delText>
        </w:r>
      </w:del>
    </w:p>
    <w:p w14:paraId="2E78D401" w14:textId="6491BDBF" w:rsidR="00FB19D0" w:rsidRDefault="00B71978">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w:t>
      </w:r>
      <w:proofErr w:type="gramStart"/>
      <w:r>
        <w:rPr>
          <w:rFonts w:cs="Calibri"/>
          <w:color w:val="222222"/>
          <w:shd w:val="clear" w:color="auto" w:fill="FFFFFF"/>
        </w:rPr>
        <w:t>right side</w:t>
      </w:r>
      <w:proofErr w:type="gramEnd"/>
      <w:r>
        <w:rPr>
          <w:rFonts w:cs="Calibri"/>
          <w:color w:val="222222"/>
          <w:shd w:val="clear" w:color="auto" w:fill="FFFFFF"/>
        </w:rPr>
        <w:t xml:space="preserv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2" w:author="Ginot, Samuel" w:date="2024-02-06T09:26:00Z">
        <w:r w:rsidDel="009023CF">
          <w:rPr>
            <w:rFonts w:cs="Calibri"/>
            <w:color w:val="222222"/>
            <w:shd w:val="clear" w:color="auto" w:fill="FFFFFF"/>
          </w:rPr>
          <w:delText xml:space="preserve">variational modularity, i.e., </w:delText>
        </w:r>
      </w:del>
      <w:r>
        <w:rPr>
          <w:rFonts w:cs="Calibri"/>
          <w:color w:val="222222"/>
          <w:shd w:val="clear" w:color="auto" w:fill="FFFFFF"/>
        </w:rPr>
        <w:t>covariation patterns between landmark partitions</w:t>
      </w:r>
      <w:del w:id="3" w:author="XXX" w:date="2024-02-15T07:56:00Z">
        <w:r w:rsidDel="00FF4F44">
          <w:rPr>
            <w:rFonts w:cs="Calibri"/>
            <w:color w:val="222222"/>
            <w:shd w:val="clear" w:color="auto" w:fill="FFFFFF"/>
          </w:rPr>
          <w:delText>,</w:delText>
        </w:r>
      </w:del>
      <w:r>
        <w:rPr>
          <w:rFonts w:cs="Calibri"/>
          <w:color w:val="222222"/>
          <w:shd w:val="clear" w:color="auto" w:fill="FFFFFF"/>
        </w:rPr>
        <w:t xml:space="preserve">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 conspicuous directional asymmetry in the mandibles, and surrounding structures</w:t>
      </w:r>
      <w:del w:id="4" w:author="Ginot, Samuel" w:date="2024-02-06T09:26:00Z">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5" w:author="Ginot, Samuel" w:date="2024-02-06T09:27:00Z">
        <w:r w:rsidDel="009023CF">
          <w:rPr>
            <w:rFonts w:cs="Calibri"/>
            <w:color w:val="222222"/>
            <w:shd w:val="clear" w:color="auto" w:fill="FFFFFF"/>
          </w:rPr>
          <w:delText xml:space="preserve">The </w:delText>
        </w:r>
      </w:del>
      <w:ins w:id="6" w:author="Ginot, Samuel" w:date="2024-02-06T09:27:00Z">
        <w:r w:rsidR="009023CF">
          <w:rPr>
            <w:rFonts w:cs="Calibri"/>
            <w:color w:val="222222"/>
            <w:shd w:val="clear" w:color="auto" w:fill="FFFFFF"/>
          </w:rPr>
          <w:t xml:space="preserve">Covariance patterns and tests </w:t>
        </w:r>
      </w:ins>
      <w:ins w:id="7" w:author="Ginot, Samuel" w:date="2024-02-06T09:28:00Z">
        <w:r w:rsidR="009023CF">
          <w:rPr>
            <w:rFonts w:cs="Calibri"/>
            <w:color w:val="222222"/>
            <w:shd w:val="clear" w:color="auto" w:fill="FFFFFF"/>
          </w:rPr>
          <w:t>hint a</w:t>
        </w:r>
      </w:ins>
      <w:ins w:id="8" w:author="Ginot, Samuel" w:date="2024-02-06T09:29:00Z">
        <w:r w:rsidR="009023CF">
          <w:rPr>
            <w:rFonts w:cs="Calibri"/>
            <w:color w:val="222222"/>
            <w:shd w:val="clear" w:color="auto" w:fill="FFFFFF"/>
          </w:rPr>
          <w:t xml:space="preserve">t </w:t>
        </w:r>
        <w:del w:id="9" w:author="XXX" w:date="2024-02-15T07:57:00Z">
          <w:r w:rsidR="009023CF" w:rsidDel="00FF4F44">
            <w:rPr>
              <w:rFonts w:cs="Calibri"/>
              <w:color w:val="222222"/>
              <w:shd w:val="clear" w:color="auto" w:fill="FFFFFF"/>
            </w:rPr>
            <w:delText>the</w:delText>
          </w:r>
        </w:del>
      </w:ins>
      <w:ins w:id="10" w:author="XXX" w:date="2024-02-15T07:57:00Z">
        <w:r w:rsidR="00FF4F44">
          <w:rPr>
            <w:rFonts w:cs="Calibri"/>
            <w:color w:val="222222"/>
            <w:shd w:val="clear" w:color="auto" w:fill="FFFFFF"/>
          </w:rPr>
          <w:t>a</w:t>
        </w:r>
      </w:ins>
      <w:ins w:id="11" w:author="Ginot, Samuel" w:date="2024-02-06T09:29:00Z">
        <w:r w:rsidR="009023CF">
          <w:rPr>
            <w:rFonts w:cs="Calibri"/>
            <w:color w:val="222222"/>
            <w:shd w:val="clear" w:color="auto" w:fill="FFFFFF"/>
          </w:rPr>
          <w:t xml:space="preserve"> strong integration between mandibles despite their divergent morphologies,</w:t>
        </w:r>
      </w:ins>
      <w:ins w:id="12" w:author="Ginot, Samuel" w:date="2024-02-06T09:28:00Z">
        <w:r w:rsidR="009023CF">
          <w:rPr>
            <w:rFonts w:cs="Calibri"/>
            <w:color w:val="222222"/>
            <w:shd w:val="clear" w:color="auto" w:fill="FFFFFF"/>
          </w:rPr>
          <w:t xml:space="preserve"> and variational modularity</w:t>
        </w:r>
      </w:ins>
      <w:ins w:id="13" w:author="Ginot, Samuel" w:date="2024-02-06T09:29:00Z">
        <w:r w:rsidR="009023CF">
          <w:rPr>
            <w:rFonts w:cs="Calibri"/>
            <w:color w:val="222222"/>
            <w:shd w:val="clear" w:color="auto" w:fill="FFFFFF"/>
          </w:rPr>
          <w:t xml:space="preserve"> with the head capsule</w:t>
        </w:r>
      </w:ins>
      <w:del w:id="14" w:author="Ginot, Samuel" w:date="2024-02-06T09:27:00Z">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w:delText>
        </w:r>
      </w:del>
      <w:del w:id="15" w:author="Ginot, Samuel" w:date="2024-02-06T09:29:00Z">
        <w:r w:rsidDel="009023CF">
          <w:rPr>
            <w:rFonts w:cs="Calibri"/>
            <w:color w:val="222222"/>
            <w:shd w:val="clear" w:color="auto" w:fill="FFFFFF"/>
          </w:rPr>
          <w:delText>.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16" w:author="Ginot, Samuel" w:date="2024-02-06T09:31:00Z">
        <w:r w:rsidR="009023CF">
          <w:rPr>
            <w:rFonts w:cs="Calibri"/>
            <w:color w:val="222222"/>
            <w:shd w:val="clear" w:color="auto" w:fill="FFFFFF"/>
          </w:rPr>
          <w:t xml:space="preserve">While </w:t>
        </w:r>
      </w:ins>
      <w:ins w:id="17" w:author="Ginot, Samuel" w:date="2024-02-06T09:33:00Z">
        <w:r w:rsidR="004C1ADF">
          <w:rPr>
            <w:rFonts w:cs="Calibri"/>
            <w:color w:val="222222"/>
            <w:shd w:val="clear" w:color="auto" w:fill="FFFFFF"/>
          </w:rPr>
          <w:t>mandibles appear to have been selected to achieve a key</w:t>
        </w:r>
      </w:ins>
      <w:ins w:id="18" w:author="XXX" w:date="2024-02-15T07:57:00Z">
        <w:r w:rsidR="00FF4F44">
          <w:rPr>
            <w:rFonts w:cs="Calibri"/>
            <w:color w:val="222222"/>
            <w:shd w:val="clear" w:color="auto" w:fill="FFFFFF"/>
          </w:rPr>
          <w:t>-</w:t>
        </w:r>
      </w:ins>
      <w:ins w:id="19" w:author="Ginot, Samuel" w:date="2024-02-06T09:33:00Z">
        <w:del w:id="20" w:author="XXX" w:date="2024-02-15T07:57:00Z">
          <w:r w:rsidR="004C1ADF" w:rsidDel="00FF4F44">
            <w:rPr>
              <w:rFonts w:cs="Calibri"/>
              <w:color w:val="222222"/>
              <w:shd w:val="clear" w:color="auto" w:fill="FFFFFF"/>
            </w:rPr>
            <w:delText xml:space="preserve"> </w:delText>
          </w:r>
        </w:del>
        <w:r w:rsidR="004C1ADF">
          <w:rPr>
            <w:rFonts w:cs="Calibri"/>
            <w:color w:val="222222"/>
            <w:shd w:val="clear" w:color="auto" w:fill="FFFFFF"/>
          </w:rPr>
          <w:t>and</w:t>
        </w:r>
      </w:ins>
      <w:ins w:id="21" w:author="XXX" w:date="2024-02-15T07:57:00Z">
        <w:r w:rsidR="00FF4F44">
          <w:rPr>
            <w:rFonts w:cs="Calibri"/>
            <w:color w:val="222222"/>
            <w:shd w:val="clear" w:color="auto" w:fill="FFFFFF"/>
          </w:rPr>
          <w:t>-</w:t>
        </w:r>
      </w:ins>
      <w:ins w:id="22" w:author="Ginot, Samuel" w:date="2024-02-06T09:33:00Z">
        <w:del w:id="23" w:author="XXX" w:date="2024-02-15T07:57:00Z">
          <w:r w:rsidR="004C1ADF" w:rsidDel="00FF4F44">
            <w:rPr>
              <w:rFonts w:cs="Calibri"/>
              <w:color w:val="222222"/>
              <w:shd w:val="clear" w:color="auto" w:fill="FFFFFF"/>
            </w:rPr>
            <w:delText xml:space="preserve"> </w:delText>
          </w:r>
        </w:del>
        <w:r w:rsidR="004C1ADF">
          <w:rPr>
            <w:rFonts w:cs="Calibri"/>
            <w:color w:val="222222"/>
            <w:shd w:val="clear" w:color="auto" w:fill="FFFFFF"/>
          </w:rPr>
          <w:t>lock morphology by having different shap</w:t>
        </w:r>
      </w:ins>
      <w:ins w:id="24" w:author="Ginot, Samuel" w:date="2024-02-06T09:34:00Z">
        <w:r w:rsidR="004C1ADF">
          <w:rPr>
            <w:rFonts w:cs="Calibri"/>
            <w:color w:val="222222"/>
            <w:shd w:val="clear" w:color="auto" w:fill="FFFFFF"/>
          </w:rPr>
          <w:t>es, the developmental modularity required to achieve this appears to be overwritten by</w:t>
        </w:r>
      </w:ins>
      <w:ins w:id="25" w:author="Ginot, Samuel" w:date="2024-02-06T09:35:00Z">
        <w:r w:rsidR="004C1ADF">
          <w:rPr>
            <w:rFonts w:cs="Calibri"/>
            <w:color w:val="222222"/>
            <w:shd w:val="clear" w:color="auto" w:fill="FFFFFF"/>
          </w:rPr>
          <w:t xml:space="preserve"> developmental and/or functional integration</w:t>
        </w:r>
      </w:ins>
      <w:ins w:id="26" w:author="Ginot, Samuel" w:date="2024-02-06T09:36:00Z">
        <w:r w:rsidR="004C1ADF">
          <w:rPr>
            <w:rFonts w:cs="Calibri"/>
            <w:color w:val="222222"/>
            <w:shd w:val="clear" w:color="auto" w:fill="FFFFFF"/>
          </w:rPr>
          <w:t>, allowing the precise matching required for feeding. The consequent con</w:t>
        </w:r>
      </w:ins>
      <w:ins w:id="27" w:author="Ginot, Samuel" w:date="2024-02-06T09:37:00Z">
        <w:r w:rsidR="004C1ADF">
          <w:rPr>
            <w:rFonts w:cs="Calibri"/>
            <w:color w:val="222222"/>
            <w:shd w:val="clear" w:color="auto" w:fill="FFFFFF"/>
          </w:rPr>
          <w:t>flicting covariation patterns are reminiscent of the palimpsest model.</w:t>
        </w:r>
      </w:ins>
    </w:p>
    <w:p w14:paraId="6C69F55D" w14:textId="77777777" w:rsidR="00FB19D0" w:rsidRDefault="00FB19D0">
      <w:pPr>
        <w:jc w:val="both"/>
      </w:pPr>
    </w:p>
    <w:p w14:paraId="37F6EA2B" w14:textId="77777777" w:rsidR="00FB19D0" w:rsidRDefault="00B71978">
      <w:pPr>
        <w:jc w:val="both"/>
        <w:rPr>
          <w:b/>
          <w:bCs/>
          <w:lang w:val="en-US"/>
        </w:rPr>
      </w:pPr>
      <w:r>
        <w:rPr>
          <w:b/>
          <w:bCs/>
          <w:lang w:val="en-US"/>
        </w:rPr>
        <w:t xml:space="preserve">Keywords. </w:t>
      </w:r>
      <w:r>
        <w:rPr>
          <w:lang w:val="en-US"/>
        </w:rPr>
        <w:t xml:space="preserve">Bite force, Covariance ratio, </w:t>
      </w:r>
      <w:proofErr w:type="spellStart"/>
      <w:r>
        <w:rPr>
          <w:lang w:val="en-US"/>
        </w:rPr>
        <w:t>EMMLi</w:t>
      </w:r>
      <w:proofErr w:type="spellEnd"/>
      <w:r>
        <w:rPr>
          <w:lang w:val="en-US"/>
        </w:rPr>
        <w:t>, geometric morphometrics, 3D landmarks,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77777777" w:rsidR="00FB19D0" w:rsidRDefault="00B71978">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28" w:name="ZOTERO_BREF_ckfAwWmQrnuw"/>
      <w:r>
        <w:rPr>
          <w:rFonts w:cs="Calibri"/>
        </w:rPr>
        <w:t>(Babcock, 2005; Palmer, 1996; Van Valen, 1962)</w:t>
      </w:r>
      <w:bookmarkEnd w:id="28"/>
      <w:r>
        <w:rPr>
          <w:lang w:val="en-US"/>
        </w:rPr>
        <w:t xml:space="preserve">. The break-up of symmetry can take many other forms, sometimes less evident, and with different biological implications </w:t>
      </w:r>
      <w:bookmarkStart w:id="29" w:name="ZOTERO_BREF_7WC1znRDQ1AV"/>
      <w:r>
        <w:rPr>
          <w:rFonts w:cs="Calibri"/>
        </w:rPr>
        <w:t>(Klingenberg, 2022; Palmer, 1994; Van Valen, 1962)</w:t>
      </w:r>
      <w:bookmarkEnd w:id="29"/>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30" w:name="ZOTERO_BREF_s33LGItP7vAP"/>
      <w:r>
        <w:rPr>
          <w:rFonts w:cs="Calibri"/>
          <w:szCs w:val="24"/>
          <w:lang w:val="en-US"/>
        </w:rPr>
        <w:t>(Ben</w:t>
      </w:r>
      <w:proofErr w:type="spellStart"/>
      <w:r>
        <w:t>ítez</w:t>
      </w:r>
      <w:proofErr w:type="spellEnd"/>
      <w:r>
        <w:t xml:space="preserve"> et al., 2020; Graham et al., 1994; Klingenberg, 2022; Møller, 1990; Palmer, 1994; </w:t>
      </w:r>
      <w:proofErr w:type="spellStart"/>
      <w:r>
        <w:t>Savriama</w:t>
      </w:r>
      <w:proofErr w:type="spellEnd"/>
      <w:r>
        <w:t xml:space="preserve"> et al., 2016; Van Valen, 1962)</w:t>
      </w:r>
      <w:bookmarkEnd w:id="30"/>
      <w:r>
        <w:rPr>
          <w:rFonts w:cs="Calibri"/>
          <w:szCs w:val="24"/>
          <w:lang w:val="en-US"/>
        </w:rPr>
        <w:t xml:space="preserve">. When studying fluctuating asymmetry, it is assumed that symmetry is the norm and the target phenotype to achieve </w:t>
      </w:r>
      <w:bookmarkStart w:id="31" w:name="ZOTERO_BREF_si6swIcGOcBr"/>
      <w:r>
        <w:rPr>
          <w:rFonts w:cs="Calibri"/>
        </w:rPr>
        <w:t>(Hansen et al., 2006)</w:t>
      </w:r>
      <w:bookmarkEnd w:id="31"/>
      <w:r>
        <w:rPr>
          <w:rFonts w:cs="Calibri"/>
          <w:szCs w:val="24"/>
          <w:lang w:val="en-US"/>
        </w:rPr>
        <w:t xml:space="preserve">, and that “stressors”, such as random mutations or environmental conditions, lead to small left-right differences, the distribution of which should be normal and centered on zero (i.e. on perfect symmetry) at the population level </w:t>
      </w:r>
      <w:bookmarkStart w:id="32" w:name="ZOTERO_BREF_mnYpzGEYxWZC"/>
      <w:r>
        <w:rPr>
          <w:rFonts w:cs="Calibri"/>
        </w:rPr>
        <w:t>(Palmer, 1994)</w:t>
      </w:r>
      <w:bookmarkEnd w:id="32"/>
      <w:r>
        <w:rPr>
          <w:rFonts w:cs="Calibri"/>
          <w:lang w:val="en-US"/>
        </w:rPr>
        <w:t xml:space="preserve">. Subtle asymmetry types also include directional asymmetry (DA) and </w:t>
      </w:r>
      <w:proofErr w:type="spellStart"/>
      <w:r>
        <w:rPr>
          <w:rFonts w:cs="Calibri"/>
          <w:lang w:val="en-US"/>
        </w:rPr>
        <w:t>antisymmetry</w:t>
      </w:r>
      <w:proofErr w:type="spellEnd"/>
      <w:r>
        <w:rPr>
          <w:rFonts w:cs="Calibri"/>
          <w:lang w:val="en-US"/>
        </w:rPr>
        <w:t xml:space="preserve">,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 or of random direction </w:t>
      </w:r>
      <w:r>
        <w:rPr>
          <w:rFonts w:cs="Calibri"/>
          <w:lang w:val="en-US"/>
        </w:rPr>
        <w:lastRenderedPageBreak/>
        <w:t xml:space="preserve">in </w:t>
      </w:r>
      <w:proofErr w:type="spellStart"/>
      <w:r>
        <w:rPr>
          <w:rFonts w:cs="Calibri"/>
          <w:lang w:val="en-US"/>
        </w:rPr>
        <w:t>antisymmetry</w:t>
      </w:r>
      <w:proofErr w:type="spellEnd"/>
      <w:r>
        <w:rPr>
          <w:rFonts w:cs="Calibri"/>
          <w:lang w:val="en-US"/>
        </w:rPr>
        <w:t xml:space="preserve">, leading to a platykurtic or bimodal distribution of differences. Directional asymmetry and </w:t>
      </w:r>
      <w:proofErr w:type="spellStart"/>
      <w:r>
        <w:rPr>
          <w:rFonts w:cs="Calibri"/>
          <w:lang w:val="en-US"/>
        </w:rPr>
        <w:t>antisymmetry</w:t>
      </w:r>
      <w:proofErr w:type="spellEnd"/>
      <w:r>
        <w:rPr>
          <w:rFonts w:cs="Calibri"/>
          <w:lang w:val="en-US"/>
        </w:rPr>
        <w:t xml:space="preserve">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33" w:name="ZOTERO_BREF_FLU8HEaFabQs"/>
      <w:r>
        <w:rPr>
          <w:rFonts w:cs="Calibri"/>
        </w:rPr>
        <w:t>(Babcock, 2005; Palmer, 2004)</w:t>
      </w:r>
      <w:bookmarkEnd w:id="33"/>
      <w:r>
        <w:rPr>
          <w:rFonts w:cs="Calibri"/>
          <w:lang w:val="en-US"/>
        </w:rPr>
        <w:t xml:space="preserve">. </w:t>
      </w:r>
    </w:p>
    <w:p w14:paraId="26D849AC" w14:textId="77777777" w:rsidR="00FB19D0" w:rsidRDefault="00B71978">
      <w:pPr>
        <w:jc w:val="both"/>
        <w:rPr>
          <w:rFonts w:ascii="Calibri" w:hAnsi="Calibri" w:cs="Calibri"/>
          <w:lang w:val="en-US"/>
        </w:rPr>
        <w:pPrChange w:id="34" w:author="Ginot, Samuel" w:date="2024-02-06T09:40:00Z">
          <w:pPr/>
        </w:pPrChange>
      </w:pPr>
      <w:r>
        <w:rPr>
          <w:rFonts w:cs="Calibri"/>
          <w:lang w:val="en-US"/>
        </w:rPr>
        <w:t xml:space="preserve">Because directional asymmetry and </w:t>
      </w:r>
      <w:proofErr w:type="spellStart"/>
      <w:r>
        <w:rPr>
          <w:rFonts w:cs="Calibri"/>
          <w:lang w:val="en-US"/>
        </w:rPr>
        <w:t>antisymmetry</w:t>
      </w:r>
      <w:proofErr w:type="spellEnd"/>
      <w:r>
        <w:rPr>
          <w:rFonts w:cs="Calibri"/>
          <w:lang w:val="en-US"/>
        </w:rPr>
        <w:t xml:space="preserve"> entail systematic differences between sides, they are generally considered to be inherited, and sometimes to be adaptive </w:t>
      </w:r>
      <w:bookmarkStart w:id="35" w:name="ZOTERO_BREF_4UmGzHwVAjYq"/>
      <w:r>
        <w:rPr>
          <w:rFonts w:cs="Calibri"/>
          <w:lang w:val="en-US"/>
        </w:rPr>
        <w:t>(Palmer, 2004)</w:t>
      </w:r>
      <w:bookmarkEnd w:id="35"/>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36"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3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37"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Laeta et al., 2023; Lanzetti et al., 2022; Macleod et al., 2007)</w:t>
      </w:r>
      <w:bookmarkEnd w:id="37"/>
      <w:r>
        <w:rPr>
          <w:rFonts w:cs="Calibri"/>
          <w:lang w:val="en-US"/>
        </w:rPr>
        <w:t xml:space="preserve">; extreme conspicuous directional asymmetry in the skulls of flatfishes relates to their benthic ecology </w:t>
      </w:r>
      <w:bookmarkStart w:id="38" w:name="ZOTERO_BREF_cVKPErJwiNyj"/>
      <w:r>
        <w:rPr>
          <w:rFonts w:cs="Calibri"/>
        </w:rPr>
        <w:t>(Evans et al., 2021)</w:t>
      </w:r>
      <w:bookmarkEnd w:id="38"/>
      <w:r>
        <w:rPr>
          <w:rFonts w:cs="Calibri"/>
          <w:lang w:val="en-US"/>
        </w:rPr>
        <w:t xml:space="preserve">; conspicuous </w:t>
      </w:r>
      <w:proofErr w:type="spellStart"/>
      <w:r>
        <w:rPr>
          <w:rFonts w:cs="Calibri"/>
          <w:lang w:val="en-US"/>
        </w:rPr>
        <w:t>antisymmetry</w:t>
      </w:r>
      <w:proofErr w:type="spellEnd"/>
      <w:r>
        <w:rPr>
          <w:rFonts w:cs="Calibri"/>
          <w:lang w:val="en-US"/>
        </w:rPr>
        <w:t xml:space="preserve"> in many Crustacean appendages has been related to divergent left and right functions </w:t>
      </w:r>
      <w:bookmarkStart w:id="39" w:name="ZOTERO_BREF_i2BWnl24xap6"/>
      <w:r>
        <w:rPr>
          <w:rFonts w:cs="Calibri"/>
        </w:rPr>
        <w:t xml:space="preserve">(Govind, 1989; Govind &amp; Blundon,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3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40" w:name="ZOTERO_BREF_LFEM8B0DQM40"/>
      <w:r>
        <w:rPr>
          <w:rFonts w:cs="Calibri"/>
        </w:rPr>
        <w:t>(Palmer, 2004)</w:t>
      </w:r>
      <w:bookmarkEnd w:id="40"/>
      <w:r>
        <w:rPr>
          <w:rFonts w:cs="Calibri"/>
          <w:lang w:val="en-US"/>
        </w:rPr>
        <w:t>.</w:t>
      </w:r>
    </w:p>
    <w:p w14:paraId="528F12BE" w14:textId="32F72DD6" w:rsidR="00FB19D0" w:rsidRDefault="00B71978">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41" w:name="ZOTERO_BREF_L5BuYt52vOGv"/>
      <w:r>
        <w:rPr>
          <w:rFonts w:cs="Calibri"/>
          <w:lang w:val="en-US"/>
        </w:rPr>
        <w:t xml:space="preserve"> </w:t>
      </w:r>
      <w:r>
        <w:rPr>
          <w:rFonts w:cs="Calibri"/>
        </w:rPr>
        <w:t>(Meinhardt, 2001; Palmer, 2004)</w:t>
      </w:r>
      <w:bookmarkEnd w:id="4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42" w:name="ZOTERO_BREF_L3kOxDQVKzEV"/>
      <w:r>
        <w:rPr>
          <w:rFonts w:cs="Calibri"/>
        </w:rPr>
        <w:t>(Brown &amp; Wolpert, 1990; Govind, 1989; Palmer, 2016)</w:t>
      </w:r>
      <w:bookmarkEnd w:id="42"/>
      <w:r>
        <w:rPr>
          <w:rFonts w:cs="Calibri"/>
          <w:lang w:val="en-US"/>
        </w:rPr>
        <w:t xml:space="preserve">. It should however be kept in mind that even in extreme cases of </w:t>
      </w:r>
      <w:proofErr w:type="spellStart"/>
      <w:r>
        <w:rPr>
          <w:rFonts w:cs="Calibri"/>
          <w:lang w:val="en-US"/>
        </w:rPr>
        <w:t>antisymmetry</w:t>
      </w:r>
      <w:proofErr w:type="spellEnd"/>
      <w:r>
        <w:rPr>
          <w:rFonts w:cs="Calibri"/>
          <w:lang w:val="en-US"/>
        </w:rPr>
        <w:t xml:space="preserve"> (e.g. in fiddler crabs), the development of both sides has been shown to be positively correlated, at least in terms of resource investment </w:t>
      </w:r>
      <w:bookmarkStart w:id="43" w:name="ZOTERO_BREF_ixlpTyOzhkX3"/>
      <w:r>
        <w:rPr>
          <w:rFonts w:cs="Calibri"/>
        </w:rPr>
        <w:t>(</w:t>
      </w:r>
      <w:proofErr w:type="spellStart"/>
      <w:r>
        <w:rPr>
          <w:rFonts w:cs="Calibri"/>
        </w:rPr>
        <w:t>Levinton</w:t>
      </w:r>
      <w:proofErr w:type="spellEnd"/>
      <w:r>
        <w:rPr>
          <w:rFonts w:cs="Calibri"/>
        </w:rPr>
        <w:t>, 2016)</w:t>
      </w:r>
      <w:bookmarkEnd w:id="43"/>
      <w:r>
        <w:rPr>
          <w:rFonts w:cs="Calibri"/>
          <w:lang w:val="en-US"/>
        </w:rPr>
        <w:t xml:space="preserve">. With this view in mind, in cases of conspicuous directional asymmetry or </w:t>
      </w:r>
      <w:proofErr w:type="spellStart"/>
      <w:r>
        <w:rPr>
          <w:rFonts w:cs="Calibri"/>
          <w:lang w:val="en-US"/>
        </w:rPr>
        <w:t>antisymmetry</w:t>
      </w:r>
      <w:proofErr w:type="spellEnd"/>
      <w:r>
        <w:rPr>
          <w:rFonts w:cs="Calibri"/>
          <w:lang w:val="en-US"/>
        </w:rPr>
        <w:t xml:space="preserve"> both medio-lateral axes may be akin to </w:t>
      </w:r>
      <w:r>
        <w:rPr>
          <w:rFonts w:cs="Calibri"/>
          <w:i/>
          <w:iCs/>
          <w:lang w:val="en-US"/>
        </w:rPr>
        <w:t>quasi-autonomous components</w:t>
      </w:r>
      <w:r>
        <w:rPr>
          <w:rFonts w:cs="Calibri"/>
          <w:lang w:val="en-US"/>
        </w:rPr>
        <w:t xml:space="preserve"> </w:t>
      </w:r>
      <w:bookmarkStart w:id="44"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44"/>
      <w:r>
        <w:rPr>
          <w:rFonts w:cs="Calibri"/>
          <w:lang w:val="en-US"/>
        </w:rPr>
        <w:t>, producing a special case of modularity in which left and right sides of a bilaterally homologous structure represent developmental modules</w:t>
      </w:r>
      <w:ins w:id="45" w:author="Ginot, Samuel" w:date="2024-02-06T09:49:00Z">
        <w:r w:rsidR="005D5021">
          <w:rPr>
            <w:rFonts w:cs="Calibri"/>
            <w:lang w:val="en-US"/>
          </w:rPr>
          <w:t xml:space="preserve">, anatomically separated </w:t>
        </w:r>
        <w:del w:id="46" w:author="XXX" w:date="2024-02-15T08:01:00Z">
          <w:r w:rsidR="005D5021" w:rsidDel="00FF4F44">
            <w:rPr>
              <w:rFonts w:cs="Calibri"/>
              <w:lang w:val="en-US"/>
            </w:rPr>
            <w:delText>and</w:delText>
          </w:r>
        </w:del>
      </w:ins>
      <w:ins w:id="47" w:author="XXX" w:date="2024-02-15T08:01:00Z">
        <w:r w:rsidR="00FF4F44">
          <w:rPr>
            <w:rFonts w:cs="Calibri"/>
            <w:lang w:val="en-US"/>
          </w:rPr>
          <w:t>but</w:t>
        </w:r>
      </w:ins>
      <w:ins w:id="48" w:author="Ginot, Samuel" w:date="2024-02-06T09:49:00Z">
        <w:r w:rsidR="005D5021">
          <w:rPr>
            <w:rFonts w:cs="Calibri"/>
            <w:lang w:val="en-US"/>
          </w:rPr>
          <w:t xml:space="preserve"> expressing </w:t>
        </w:r>
        <w:del w:id="49" w:author="XXX" w:date="2024-02-15T08:01:00Z">
          <w:r w:rsidR="005D5021" w:rsidDel="00FF4F44">
            <w:rPr>
              <w:rFonts w:cs="Calibri"/>
              <w:lang w:val="en-US"/>
            </w:rPr>
            <w:delText>different</w:delText>
          </w:r>
        </w:del>
      </w:ins>
      <w:ins w:id="50" w:author="XXX" w:date="2024-02-15T09:10:00Z">
        <w:r w:rsidR="00836AED">
          <w:rPr>
            <w:rFonts w:cs="Calibri"/>
            <w:lang w:val="en-US"/>
          </w:rPr>
          <w:t>only slightly different</w:t>
        </w:r>
      </w:ins>
      <w:ins w:id="51" w:author="Ginot, Samuel" w:date="2024-02-06T09:49:00Z">
        <w:r w:rsidR="005D5021">
          <w:rPr>
            <w:rFonts w:cs="Calibri"/>
            <w:lang w:val="en-US"/>
          </w:rPr>
          <w:t xml:space="preserve"> ontogenetic pathways</w:t>
        </w:r>
      </w:ins>
      <w:ins w:id="52" w:author="XXX" w:date="2024-02-15T08:01:00Z">
        <w:r w:rsidR="00FF4F44">
          <w:rPr>
            <w:rFonts w:cs="Calibri"/>
            <w:lang w:val="en-US"/>
          </w:rPr>
          <w:t xml:space="preserve"> on both sides</w:t>
        </w:r>
      </w:ins>
      <w:r>
        <w:rPr>
          <w:rFonts w:cs="Calibri"/>
          <w:lang w:val="en-US"/>
        </w:rPr>
        <w:t>. In addition to being developmentally modular, each side may also sometimes represent a quasi-autonomous functional module,</w:t>
      </w:r>
      <w:ins w:id="53" w:author="Ginot, Samuel" w:date="2024-02-06T09:49:00Z">
        <w:r w:rsidR="005D5021">
          <w:rPr>
            <w:rFonts w:cs="Calibri"/>
            <w:lang w:val="en-US"/>
          </w:rPr>
          <w:t xml:space="preserve"> in the biomechan</w:t>
        </w:r>
      </w:ins>
      <w:ins w:id="54" w:author="Ginot, Samuel" w:date="2024-02-06T09:50:00Z">
        <w:r w:rsidR="005D5021">
          <w:rPr>
            <w:rFonts w:cs="Calibri"/>
            <w:lang w:val="en-US"/>
          </w:rPr>
          <w:t>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55" w:name="ZOTERO_BREF_tgfJ0V2ynGKZ"/>
      <w:r>
        <w:rPr>
          <w:rFonts w:cs="Calibri"/>
        </w:rPr>
        <w:t xml:space="preserve">(Pratt &amp; </w:t>
      </w:r>
      <w:proofErr w:type="spellStart"/>
      <w:r>
        <w:rPr>
          <w:rFonts w:cs="Calibri"/>
        </w:rPr>
        <w:t>Mclain</w:t>
      </w:r>
      <w:proofErr w:type="spellEnd"/>
      <w:r>
        <w:rPr>
          <w:rFonts w:cs="Calibri"/>
        </w:rPr>
        <w:t>, 2002)</w:t>
      </w:r>
      <w:bookmarkEnd w:id="55"/>
      <w:r>
        <w:rPr>
          <w:rFonts w:cs="Calibri"/>
          <w:lang w:val="en-US"/>
        </w:rPr>
        <w:t xml:space="preserve">. Such functional and/or developmental left-right modularity may be key in allowing bilaterally homologous structures to evolve different morphologies, and in some cases different functions </w:t>
      </w:r>
      <w:bookmarkStart w:id="56" w:name="ZOTERO_BREF_Kn8wLPvN7C8B"/>
      <w:r>
        <w:rPr>
          <w:rFonts w:cs="Calibri"/>
        </w:rPr>
        <w:t>(Clune et al., 2013; Wagner et al., 2007)</w:t>
      </w:r>
      <w:bookmarkEnd w:id="56"/>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57" w:name="ZOTERO_BREF_0j0igMblg3sN"/>
      <w:r>
        <w:rPr>
          <w:rFonts w:cs="Calibri"/>
        </w:rPr>
        <w:t>(Churchill et al., 2019; del Castillo et al., 2016, 2017)</w:t>
      </w:r>
      <w:bookmarkEnd w:id="57"/>
      <w:r>
        <w:rPr>
          <w:rFonts w:cs="Calibri"/>
          <w:lang w:val="en-US"/>
        </w:rPr>
        <w:t xml:space="preserve">. The situation in this latter case is slightly more entangled than in the crab claws example, because both 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A0091C" w14:textId="0F6592AD" w:rsidR="00451329" w:rsidRPr="0021157E" w:rsidRDefault="00B71978" w:rsidP="007E7AF2">
      <w:pPr>
        <w:jc w:val="both"/>
        <w:rPr>
          <w:ins w:id="58" w:author="Ginot, Samuel" w:date="2024-02-06T09:55:00Z"/>
          <w:rFonts w:cs="Calibri"/>
          <w:lang w:val="en-US"/>
        </w:rPr>
      </w:pPr>
      <w:r>
        <w:rPr>
          <w:rFonts w:cs="Calibri"/>
          <w:lang w:val="en-US"/>
        </w:rPr>
        <w:t xml:space="preserve">Another case of conspicuous asymmetry are the mandibles of many insects, and among them Orthopterans, i.e. grasshoppers, crickets and relatives </w:t>
      </w:r>
      <w:bookmarkStart w:id="59" w:name="ZOTERO_BREF_QF27IoqYzK7q"/>
      <w:r>
        <w:rPr>
          <w:rFonts w:cs="Calibri"/>
        </w:rPr>
        <w:t>(Ball, 1992; Chapman, 1964; Clissold, 2007)</w:t>
      </w:r>
      <w:bookmarkEnd w:id="59"/>
      <w:r>
        <w:rPr>
          <w:rFonts w:cs="Calibri"/>
          <w:lang w:val="en-US"/>
        </w:rPr>
        <w:t xml:space="preserve">. </w:t>
      </w:r>
      <w:r>
        <w:rPr>
          <w:rFonts w:cs="Calibri"/>
          <w:lang w:val="en-US"/>
        </w:rPr>
        <w:lastRenderedPageBreak/>
        <w:t>Mandibles are used to induce shear and crush food, and their asymmetric shapes allow the distal parts (</w:t>
      </w:r>
      <w:proofErr w:type="spellStart"/>
      <w:r>
        <w:rPr>
          <w:rFonts w:cs="Calibri"/>
          <w:lang w:val="en-US"/>
        </w:rPr>
        <w:t>incisivi</w:t>
      </w:r>
      <w:proofErr w:type="spellEnd"/>
      <w:r>
        <w:rPr>
          <w:rFonts w:cs="Calibri"/>
          <w:lang w:val="en-US"/>
        </w:rPr>
        <w:t>) to cross and act as double blades, and the proximal parts (molars) to occlude, forming a key-and-lock morphology</w:t>
      </w:r>
      <w:ins w:id="60" w:author="Ginot, Samuel" w:date="2024-02-06T09:54:00Z">
        <w:r w:rsidR="00451329">
          <w:rPr>
            <w:rFonts w:cs="Calibri"/>
            <w:lang w:val="en-US"/>
          </w:rPr>
          <w:t xml:space="preserve"> (Fig. 1)</w:t>
        </w:r>
      </w:ins>
      <w:ins w:id="61" w:author="Ginot, Samuel" w:date="2024-02-06T09:53:00Z">
        <w:r w:rsidR="00451329">
          <w:rPr>
            <w:rFonts w:cs="Calibri"/>
            <w:lang w:val="en-US"/>
          </w:rPr>
          <w:t xml:space="preserve">, </w:t>
        </w:r>
      </w:ins>
      <w:ins w:id="62" w:author="Ginot, Samuel" w:date="2024-02-06T09:54:00Z">
        <w:r w:rsidR="00451329">
          <w:rPr>
            <w:rFonts w:cs="Calibri"/>
            <w:lang w:val="en-US"/>
          </w:rPr>
          <w:t xml:space="preserve">functionally </w:t>
        </w:r>
      </w:ins>
      <w:ins w:id="63" w:author="Ginot, Samuel" w:date="2024-02-06T09:53:00Z">
        <w:r w:rsidR="00451329">
          <w:rPr>
            <w:rFonts w:cs="Calibri"/>
            <w:lang w:val="en-US"/>
          </w:rPr>
          <w:t>akin to upper and lower molars in mamma</w:t>
        </w:r>
      </w:ins>
      <w:ins w:id="64" w:author="Ginot, Samuel" w:date="2024-02-06T09:54:00Z">
        <w:r w:rsidR="00451329">
          <w:rPr>
            <w:rFonts w:cs="Calibri"/>
            <w:lang w:val="en-US"/>
          </w:rPr>
          <w:t>ls</w:t>
        </w:r>
      </w:ins>
      <w:r>
        <w:rPr>
          <w:rFonts w:cs="Calibri"/>
          <w:lang w:val="en-US"/>
        </w:rPr>
        <w:t xml:space="preserve"> </w:t>
      </w:r>
      <w:del w:id="65" w:author="Ginot, Samuel" w:date="2024-02-06T09:54:00Z">
        <w:r w:rsidDel="00451329">
          <w:rPr>
            <w:rFonts w:cs="Calibri"/>
            <w:lang w:val="en-US"/>
          </w:rPr>
          <w:delText xml:space="preserve">(Fig. 1) </w:delText>
        </w:r>
      </w:del>
      <w:bookmarkStart w:id="66" w:name="ZOTERO_BREF_HQkxg2CqYOuc"/>
      <w:r>
        <w:rPr>
          <w:rFonts w:cs="Calibri"/>
        </w:rPr>
        <w:t>(Clissold, 2007)</w:t>
      </w:r>
      <w:bookmarkEnd w:id="66"/>
      <w:r>
        <w:rPr>
          <w:rFonts w:cs="Calibri"/>
          <w:lang w:val="en-US"/>
        </w:rPr>
        <w:t xml:space="preserve">. The left and right mandibles each rotate around an axis formed by two articulation points with the head capsule. They can move independently from each other, meaning they are by definition anatomical modules, and, in Orthopterans, they are each actuated by one adductor and one abductor muscle which are attached to the inside of the head capsule cuticle </w:t>
      </w:r>
      <w:bookmarkStart w:id="67" w:name="ZOTERO_BREF_3OWXh9mxvSio"/>
      <w:r>
        <w:rPr>
          <w:rFonts w:cs="Calibri"/>
        </w:rPr>
        <w:t>(Clissold, 2007)</w:t>
      </w:r>
      <w:bookmarkEnd w:id="67"/>
      <w:r>
        <w:rPr>
          <w:rFonts w:cs="Calibri"/>
          <w:lang w:val="en-US"/>
        </w:rPr>
        <w:t xml:space="preserve">. Contrary to the bones of the Cetacean skull, the Orthopteran mandibles remain to a large extent physically </w:t>
      </w:r>
      <w:del w:id="68" w:author="Ginot, Samuel" w:date="2024-02-06T09:54:00Z">
        <w:r w:rsidDel="00451329">
          <w:rPr>
            <w:rFonts w:cs="Calibri"/>
            <w:lang w:val="en-US"/>
          </w:rPr>
          <w:delText xml:space="preserve">independent </w:delText>
        </w:r>
      </w:del>
      <w:ins w:id="69" w:author="Ginot, Samuel" w:date="2024-02-06T09:54:00Z">
        <w:r w:rsidR="00451329">
          <w:rPr>
            <w:rFonts w:cs="Calibri"/>
            <w:lang w:val="en-US"/>
          </w:rPr>
          <w:t>aut</w:t>
        </w:r>
      </w:ins>
      <w:ins w:id="70" w:author="Ginot, Samuel" w:date="2024-02-06T09:55:00Z">
        <w:r w:rsidR="00451329">
          <w:rPr>
            <w:rFonts w:cs="Calibri"/>
            <w:lang w:val="en-US"/>
          </w:rPr>
          <w:t>onomous</w:t>
        </w:r>
      </w:ins>
      <w:ins w:id="71" w:author="Ginot, Samuel" w:date="2024-02-06T09:54:00Z">
        <w:r w:rsidR="00451329">
          <w:rPr>
            <w:rFonts w:cs="Calibri"/>
            <w:lang w:val="en-US"/>
          </w:rPr>
          <w:t xml:space="preserve"> </w:t>
        </w:r>
      </w:ins>
      <w:r>
        <w:rPr>
          <w:rFonts w:cs="Calibri"/>
          <w:lang w:val="en-US"/>
        </w:rPr>
        <w:t>from each other, while, contrary to the fiddler crab claws, both mandibles must work together to achieve efficient feeding.</w:t>
      </w:r>
      <w:ins w:id="72" w:author="Ginot, Samuel" w:date="2024-02-06T09:58:00Z">
        <w:r w:rsidR="00451329">
          <w:rPr>
            <w:rFonts w:cs="Calibri"/>
            <w:lang w:val="en-US"/>
          </w:rPr>
          <w:t xml:space="preserve"> What we refer to as a key-and-lock morphology means that</w:t>
        </w:r>
      </w:ins>
      <w:ins w:id="73" w:author="Ginot, Samuel" w:date="2024-02-06T09:59:00Z">
        <w:r w:rsidR="00451329">
          <w:rPr>
            <w:rFonts w:cs="Calibri"/>
            <w:lang w:val="en-US"/>
          </w:rPr>
          <w:t xml:space="preserve"> the left and right mandibles </w:t>
        </w:r>
        <w:del w:id="74" w:author="XXX" w:date="2024-02-15T09:05:00Z">
          <w:r w:rsidR="00451329" w:rsidDel="00836AED">
            <w:rPr>
              <w:rFonts w:cs="Calibri"/>
              <w:lang w:val="en-US"/>
            </w:rPr>
            <w:delText xml:space="preserve">must be </w:delText>
          </w:r>
        </w:del>
        <w:r w:rsidR="00451329">
          <w:rPr>
            <w:rFonts w:cs="Calibri"/>
            <w:lang w:val="en-US"/>
          </w:rPr>
          <w:t>interlock</w:t>
        </w:r>
        <w:del w:id="75" w:author="XXX" w:date="2024-02-15T09:05:00Z">
          <w:r w:rsidR="00451329" w:rsidDel="00836AED">
            <w:rPr>
              <w:rFonts w:cs="Calibri"/>
              <w:lang w:val="en-US"/>
            </w:rPr>
            <w:delText>ing</w:delText>
          </w:r>
        </w:del>
        <w:r w:rsidR="00451329">
          <w:rPr>
            <w:rFonts w:cs="Calibri"/>
            <w:lang w:val="en-US"/>
          </w:rPr>
          <w:t xml:space="preserve">. </w:t>
        </w:r>
        <w:del w:id="76" w:author="XXX" w:date="2024-02-15T09:06:00Z">
          <w:r w:rsidR="00451329" w:rsidDel="00836AED">
            <w:rPr>
              <w:rFonts w:cs="Calibri"/>
              <w:lang w:val="en-US"/>
            </w:rPr>
            <w:delText xml:space="preserve">As such, it is clear that a </w:delText>
          </w:r>
        </w:del>
      </w:ins>
      <w:ins w:id="77" w:author="XXX" w:date="2024-02-15T09:06:00Z">
        <w:r w:rsidR="00836AED">
          <w:rPr>
            <w:rFonts w:cs="Calibri"/>
            <w:lang w:val="en-US"/>
          </w:rPr>
          <w:t xml:space="preserve">If they would be </w:t>
        </w:r>
      </w:ins>
      <w:ins w:id="78" w:author="Ginot, Samuel" w:date="2024-02-06T09:59:00Z">
        <w:r w:rsidR="00451329">
          <w:rPr>
            <w:rFonts w:cs="Calibri"/>
            <w:lang w:val="en-US"/>
          </w:rPr>
          <w:t>bilaterally symmetric</w:t>
        </w:r>
        <w:del w:id="79" w:author="XXX" w:date="2024-02-15T09:06:00Z">
          <w:r w:rsidR="00451329" w:rsidDel="00836AED">
            <w:rPr>
              <w:rFonts w:cs="Calibri"/>
              <w:lang w:val="en-US"/>
            </w:rPr>
            <w:delText>al</w:delText>
          </w:r>
        </w:del>
        <w:r w:rsidR="00451329">
          <w:rPr>
            <w:rFonts w:cs="Calibri"/>
            <w:lang w:val="en-US"/>
          </w:rPr>
          <w:t xml:space="preserve"> </w:t>
        </w:r>
        <w:del w:id="80" w:author="XXX" w:date="2024-02-15T09:06:00Z">
          <w:r w:rsidR="00451329" w:rsidDel="00836AED">
            <w:rPr>
              <w:rFonts w:cs="Calibri"/>
              <w:lang w:val="en-US"/>
            </w:rPr>
            <w:delText>shape</w:delText>
          </w:r>
        </w:del>
      </w:ins>
      <w:ins w:id="81" w:author="Ginot, Samuel" w:date="2024-02-06T14:44:00Z">
        <w:del w:id="82" w:author="XXX" w:date="2024-02-15T09:06:00Z">
          <w:r w:rsidR="007E7AF2" w:rsidDel="00836AED">
            <w:rPr>
              <w:rFonts w:cs="Calibri"/>
              <w:lang w:val="en-US"/>
            </w:rPr>
            <w:delText>s</w:delText>
          </w:r>
        </w:del>
      </w:ins>
      <w:ins w:id="83" w:author="XXX" w:date="2024-02-15T09:06:00Z">
        <w:r w:rsidR="00836AED">
          <w:rPr>
            <w:rFonts w:cs="Calibri"/>
            <w:lang w:val="en-US"/>
          </w:rPr>
          <w:t>they</w:t>
        </w:r>
      </w:ins>
      <w:ins w:id="84" w:author="Ginot, Samuel" w:date="2024-02-06T09:59:00Z">
        <w:r w:rsidR="00451329">
          <w:rPr>
            <w:rFonts w:cs="Calibri"/>
            <w:lang w:val="en-US"/>
          </w:rPr>
          <w:t xml:space="preserve"> would</w:t>
        </w:r>
      </w:ins>
      <w:ins w:id="85" w:author="Ginot, Samuel" w:date="2024-02-06T10:00:00Z">
        <w:r w:rsidR="00451329">
          <w:rPr>
            <w:rFonts w:cs="Calibri"/>
            <w:lang w:val="en-US"/>
          </w:rPr>
          <w:t xml:space="preserve"> not function</w:t>
        </w:r>
      </w:ins>
      <w:ins w:id="86" w:author="Ginot, Samuel" w:date="2024-02-06T10:04:00Z">
        <w:r w:rsidR="00451329">
          <w:rPr>
            <w:rFonts w:cs="Calibri"/>
            <w:lang w:val="en-US"/>
          </w:rPr>
          <w:t xml:space="preserve">, </w:t>
        </w:r>
      </w:ins>
      <w:ins w:id="87" w:author="Ginot, Samuel" w:date="2024-02-06T10:14:00Z">
        <w:r w:rsidR="001223D6">
          <w:rPr>
            <w:rFonts w:cs="Calibri"/>
            <w:lang w:val="en-US"/>
          </w:rPr>
          <w:t>since</w:t>
        </w:r>
      </w:ins>
      <w:ins w:id="88" w:author="Ginot, Samuel" w:date="2024-02-06T10:04:00Z">
        <w:r w:rsidR="00451329">
          <w:rPr>
            <w:rFonts w:cs="Calibri"/>
            <w:lang w:val="en-US"/>
          </w:rPr>
          <w:t xml:space="preserve"> the various ridges and </w:t>
        </w:r>
      </w:ins>
      <w:ins w:id="89" w:author="Ginot, Samuel" w:date="2024-02-06T10:05:00Z">
        <w:r w:rsidR="00451329">
          <w:rPr>
            <w:rFonts w:cs="Calibri"/>
            <w:lang w:val="en-US"/>
          </w:rPr>
          <w:t>cusps would simply h</w:t>
        </w:r>
        <w:r w:rsidR="001223D6">
          <w:rPr>
            <w:rFonts w:cs="Calibri"/>
            <w:lang w:val="en-US"/>
          </w:rPr>
          <w:t>it each other</w:t>
        </w:r>
      </w:ins>
      <w:ins w:id="90" w:author="XXX" w:date="2024-02-15T09:07:00Z">
        <w:r w:rsidR="00836AED">
          <w:rPr>
            <w:rFonts w:cs="Calibri"/>
            <w:lang w:val="en-US"/>
          </w:rPr>
          <w:t>.</w:t>
        </w:r>
      </w:ins>
      <w:ins w:id="91" w:author="Ginot, Samuel" w:date="2024-02-06T10:05:00Z">
        <w:del w:id="92" w:author="XXX" w:date="2024-02-15T09:07:00Z">
          <w:r w:rsidR="001223D6" w:rsidDel="00836AED">
            <w:rPr>
              <w:rFonts w:cs="Calibri"/>
              <w:lang w:val="en-US"/>
            </w:rPr>
            <w:delText xml:space="preserve">, not allowing </w:delText>
          </w:r>
        </w:del>
        <w:del w:id="93" w:author="XXX" w:date="2024-02-14T17:01:00Z">
          <w:r w:rsidR="001223D6" w:rsidDel="001C7B05">
            <w:rPr>
              <w:rFonts w:cs="Calibri"/>
              <w:lang w:val="en-US"/>
            </w:rPr>
            <w:delText>any</w:delText>
          </w:r>
        </w:del>
      </w:ins>
      <w:ins w:id="94" w:author="Ginot, Samuel" w:date="2024-02-06T10:06:00Z">
        <w:del w:id="95" w:author="XXX" w:date="2024-02-14T17:01:00Z">
          <w:r w:rsidR="001223D6" w:rsidDel="001C7B05">
            <w:rPr>
              <w:rFonts w:cs="Calibri"/>
              <w:lang w:val="en-US"/>
            </w:rPr>
            <w:delText xml:space="preserve"> extent of </w:delText>
          </w:r>
        </w:del>
        <w:del w:id="96" w:author="XXX" w:date="2024-02-15T09:07:00Z">
          <w:r w:rsidR="001223D6" w:rsidDel="00836AED">
            <w:rPr>
              <w:rFonts w:cs="Calibri"/>
              <w:lang w:val="en-US"/>
            </w:rPr>
            <w:delText>occlusion</w:delText>
          </w:r>
        </w:del>
        <w:r w:rsidR="001223D6">
          <w:rPr>
            <w:rFonts w:cs="Calibri"/>
            <w:lang w:val="en-US"/>
          </w:rPr>
          <w:t xml:space="preserve">. </w:t>
        </w:r>
      </w:ins>
      <w:ins w:id="97" w:author="Ginot, Samuel" w:date="2024-02-06T10:09:00Z">
        <w:r w:rsidR="001223D6">
          <w:rPr>
            <w:rFonts w:cs="Calibri"/>
            <w:lang w:val="en-US"/>
          </w:rPr>
          <w:t>Therefore, c</w:t>
        </w:r>
      </w:ins>
      <w:ins w:id="98" w:author="Ginot, Samuel" w:date="2024-02-06T10:06:00Z">
        <w:r w:rsidR="001223D6">
          <w:rPr>
            <w:rFonts w:cs="Calibri"/>
            <w:lang w:val="en-US"/>
          </w:rPr>
          <w:t xml:space="preserve">ontrary to </w:t>
        </w:r>
      </w:ins>
      <w:ins w:id="99" w:author="Ginot, Samuel" w:date="2024-02-06T10:07:00Z">
        <w:r w:rsidR="001223D6">
          <w:rPr>
            <w:rFonts w:cs="Calibri"/>
            <w:lang w:val="en-US"/>
          </w:rPr>
          <w:t xml:space="preserve">the assumption made for fluctuating asymmetry studies, </w:t>
        </w:r>
      </w:ins>
      <w:ins w:id="100" w:author="Ginot, Samuel" w:date="2024-02-06T10:09:00Z">
        <w:r w:rsidR="001223D6">
          <w:rPr>
            <w:rFonts w:cs="Calibri"/>
            <w:lang w:val="en-US"/>
          </w:rPr>
          <w:t>here</w:t>
        </w:r>
      </w:ins>
      <w:ins w:id="101" w:author="XXX" w:date="2024-02-15T09:07:00Z">
        <w:r w:rsidR="00836AED">
          <w:rPr>
            <w:rFonts w:cs="Calibri"/>
            <w:lang w:val="en-US"/>
          </w:rPr>
          <w:t>,</w:t>
        </w:r>
      </w:ins>
      <w:ins w:id="102" w:author="Ginot, Samuel" w:date="2024-02-06T10:09:00Z">
        <w:r w:rsidR="001223D6">
          <w:rPr>
            <w:rFonts w:cs="Calibri"/>
            <w:lang w:val="en-US"/>
          </w:rPr>
          <w:t xml:space="preserve"> perfect symmetry cannot be considered the functional and selective optimum.</w:t>
        </w:r>
      </w:ins>
      <w:ins w:id="103" w:author="Ginot, Samuel" w:date="2024-02-06T10:10:00Z">
        <w:r w:rsidR="001223D6">
          <w:rPr>
            <w:rFonts w:cs="Calibri"/>
            <w:lang w:val="en-US"/>
          </w:rPr>
          <w:t xml:space="preserve"> On the other hand, extremely asymmetric mandibles</w:t>
        </w:r>
      </w:ins>
      <w:ins w:id="104" w:author="Ginot, Samuel" w:date="2024-02-06T10:14:00Z">
        <w:r w:rsidR="001223D6">
          <w:rPr>
            <w:rFonts w:cs="Calibri"/>
            <w:lang w:val="en-US"/>
          </w:rPr>
          <w:t xml:space="preserve">, for instance one very long and one very </w:t>
        </w:r>
      </w:ins>
      <w:ins w:id="105" w:author="Ginot, Samuel" w:date="2024-02-06T10:15:00Z">
        <w:r w:rsidR="001223D6">
          <w:rPr>
            <w:rFonts w:cs="Calibri"/>
            <w:lang w:val="en-US"/>
          </w:rPr>
          <w:t>short,</w:t>
        </w:r>
      </w:ins>
      <w:ins w:id="106" w:author="Ginot, Samuel" w:date="2024-02-06T10:17:00Z">
        <w:r w:rsidR="004B1BF4">
          <w:rPr>
            <w:rFonts w:cs="Calibri"/>
            <w:lang w:val="en-US"/>
          </w:rPr>
          <w:t xml:space="preserve"> or</w:t>
        </w:r>
      </w:ins>
      <w:ins w:id="107" w:author="Ginot, Samuel" w:date="2024-02-06T10:18:00Z">
        <w:r w:rsidR="004B1BF4">
          <w:rPr>
            <w:rFonts w:cs="Calibri"/>
            <w:lang w:val="en-US"/>
          </w:rPr>
          <w:t xml:space="preserve"> each</w:t>
        </w:r>
      </w:ins>
      <w:ins w:id="108" w:author="Ginot, Samuel" w:date="2024-02-06T10:17:00Z">
        <w:r w:rsidR="004B1BF4">
          <w:rPr>
            <w:rFonts w:cs="Calibri"/>
            <w:lang w:val="en-US"/>
          </w:rPr>
          <w:t xml:space="preserve"> with completely unrel</w:t>
        </w:r>
      </w:ins>
      <w:ins w:id="109" w:author="Ginot, Samuel" w:date="2024-02-06T10:18:00Z">
        <w:r w:rsidR="004B1BF4">
          <w:rPr>
            <w:rFonts w:cs="Calibri"/>
            <w:lang w:val="en-US"/>
          </w:rPr>
          <w:t>ated shapes</w:t>
        </w:r>
      </w:ins>
      <w:ins w:id="110" w:author="XXX" w:date="2024-02-15T09:07:00Z">
        <w:r w:rsidR="00836AED">
          <w:rPr>
            <w:rFonts w:cs="Calibri"/>
            <w:lang w:val="en-US"/>
          </w:rPr>
          <w:t>,</w:t>
        </w:r>
      </w:ins>
      <w:ins w:id="111" w:author="Ginot, Samuel" w:date="2024-02-06T10:18:00Z">
        <w:r w:rsidR="004B1BF4">
          <w:rPr>
            <w:rFonts w:cs="Calibri"/>
            <w:lang w:val="en-US"/>
          </w:rPr>
          <w:t xml:space="preserve"> </w:t>
        </w:r>
        <w:del w:id="112" w:author="XXX" w:date="2024-02-15T09:07:00Z">
          <w:r w:rsidR="004B1BF4" w:rsidDel="00836AED">
            <w:rPr>
              <w:rFonts w:cs="Calibri"/>
              <w:lang w:val="en-US"/>
            </w:rPr>
            <w:delText xml:space="preserve">(one </w:delText>
          </w:r>
        </w:del>
      </w:ins>
      <w:ins w:id="113" w:author="Ginot, Samuel" w:date="2024-02-06T10:19:00Z">
        <w:del w:id="114" w:author="XXX" w:date="2024-02-15T09:07:00Z">
          <w:r w:rsidR="004B1BF4" w:rsidDel="00836AED">
            <w:rPr>
              <w:rFonts w:cs="Calibri"/>
              <w:lang w:val="en-US"/>
            </w:rPr>
            <w:delText>could</w:delText>
          </w:r>
        </w:del>
      </w:ins>
      <w:ins w:id="115" w:author="Ginot, Samuel" w:date="2024-02-06T10:18:00Z">
        <w:del w:id="116" w:author="XXX" w:date="2024-02-15T09:07:00Z">
          <w:r w:rsidR="004B1BF4" w:rsidDel="00836AED">
            <w:rPr>
              <w:rFonts w:cs="Calibri"/>
              <w:lang w:val="en-US"/>
            </w:rPr>
            <w:delText xml:space="preserve"> think of it as a random key </w:delText>
          </w:r>
        </w:del>
      </w:ins>
      <w:ins w:id="117" w:author="Ginot, Samuel" w:date="2024-02-06T14:50:00Z">
        <w:del w:id="118" w:author="XXX" w:date="2024-02-15T09:07:00Z">
          <w:r w:rsidR="007E7AF2" w:rsidDel="00836AED">
            <w:rPr>
              <w:rFonts w:cs="Calibri"/>
              <w:lang w:val="en-US"/>
            </w:rPr>
            <w:delText xml:space="preserve">and </w:delText>
          </w:r>
        </w:del>
      </w:ins>
      <w:ins w:id="119" w:author="Ginot, Samuel" w:date="2024-02-06T10:18:00Z">
        <w:del w:id="120" w:author="XXX" w:date="2024-02-15T09:07:00Z">
          <w:r w:rsidR="004B1BF4" w:rsidDel="00836AED">
            <w:rPr>
              <w:rFonts w:cs="Calibri"/>
              <w:lang w:val="en-US"/>
            </w:rPr>
            <w:delText xml:space="preserve">a random lock), </w:delText>
          </w:r>
        </w:del>
      </w:ins>
      <w:ins w:id="121" w:author="Ginot, Samuel" w:date="2024-02-06T10:15:00Z">
        <w:r w:rsidR="001223D6">
          <w:rPr>
            <w:rFonts w:cs="Calibri"/>
            <w:lang w:val="en-US"/>
          </w:rPr>
          <w:t>would also not function properly to shear and crush, since</w:t>
        </w:r>
      </w:ins>
      <w:ins w:id="122" w:author="Ginot, Samuel" w:date="2024-02-06T10:16:00Z">
        <w:r w:rsidR="004B1BF4">
          <w:rPr>
            <w:rFonts w:cs="Calibri"/>
            <w:lang w:val="en-US"/>
          </w:rPr>
          <w:t xml:space="preserve"> they would not </w:t>
        </w:r>
      </w:ins>
      <w:ins w:id="123" w:author="Ginot, Samuel" w:date="2024-02-06T10:20:00Z">
        <w:r w:rsidR="004B1BF4">
          <w:rPr>
            <w:rFonts w:cs="Calibri"/>
            <w:lang w:val="en-US"/>
          </w:rPr>
          <w:t xml:space="preserve">properly </w:t>
        </w:r>
      </w:ins>
      <w:ins w:id="124" w:author="Ginot, Samuel" w:date="2024-02-06T10:16:00Z">
        <w:r w:rsidR="004B1BF4">
          <w:rPr>
            <w:rFonts w:cs="Calibri"/>
            <w:lang w:val="en-US"/>
          </w:rPr>
          <w:t>come into contact</w:t>
        </w:r>
      </w:ins>
      <w:ins w:id="125" w:author="Ginot, Samuel" w:date="2024-02-06T10:20:00Z">
        <w:r w:rsidR="004B1BF4">
          <w:rPr>
            <w:rFonts w:cs="Calibri"/>
            <w:lang w:val="en-US"/>
          </w:rPr>
          <w:t>.</w:t>
        </w:r>
      </w:ins>
      <w:ins w:id="126" w:author="Ginot, Samuel" w:date="2024-02-06T10:23:00Z">
        <w:r w:rsidR="004B1BF4">
          <w:rPr>
            <w:rFonts w:cs="Calibri"/>
            <w:lang w:val="en-US"/>
          </w:rPr>
          <w:t xml:space="preserve"> Therefore, it must be assumed that each mand</w:t>
        </w:r>
      </w:ins>
      <w:ins w:id="127" w:author="Ginot, Samuel" w:date="2024-02-06T10:24:00Z">
        <w:r w:rsidR="004B1BF4">
          <w:rPr>
            <w:rFonts w:cs="Calibri"/>
            <w:lang w:val="en-US"/>
          </w:rPr>
          <w:t>ible</w:t>
        </w:r>
      </w:ins>
      <w:ins w:id="128" w:author="XXX" w:date="2024-02-15T09:08:00Z">
        <w:r w:rsidR="00836AED">
          <w:rPr>
            <w:rFonts w:cs="Calibri"/>
            <w:lang w:val="en-US"/>
          </w:rPr>
          <w:t>s’ shape is influenced by</w:t>
        </w:r>
      </w:ins>
      <w:ins w:id="129" w:author="Ginot, Samuel" w:date="2024-02-06T10:24:00Z">
        <w:r w:rsidR="004B1BF4">
          <w:rPr>
            <w:rFonts w:cs="Calibri"/>
            <w:lang w:val="en-US"/>
          </w:rPr>
          <w:t xml:space="preserve"> </w:t>
        </w:r>
        <w:del w:id="130" w:author="XXX" w:date="2024-02-15T09:08:00Z">
          <w:r w:rsidR="004B1BF4" w:rsidDel="00836AED">
            <w:rPr>
              <w:rFonts w:cs="Calibri"/>
              <w:lang w:val="en-US"/>
            </w:rPr>
            <w:delText xml:space="preserve">has </w:delText>
          </w:r>
        </w:del>
      </w:ins>
      <w:ins w:id="131" w:author="Ginot, Samuel" w:date="2024-02-06T10:37:00Z">
        <w:del w:id="132" w:author="XXX" w:date="2024-02-15T09:08:00Z">
          <w:r w:rsidR="002E2BF3" w:rsidDel="00836AED">
            <w:rPr>
              <w:rFonts w:cs="Calibri"/>
              <w:lang w:val="en-US"/>
            </w:rPr>
            <w:delText>its ow</w:delText>
          </w:r>
        </w:del>
      </w:ins>
      <w:ins w:id="133" w:author="Ginot, Samuel" w:date="2024-02-06T10:38:00Z">
        <w:del w:id="134" w:author="XXX" w:date="2024-02-15T09:08:00Z">
          <w:r w:rsidR="002E2BF3" w:rsidDel="00836AED">
            <w:rPr>
              <w:rFonts w:cs="Calibri"/>
              <w:lang w:val="en-US"/>
            </w:rPr>
            <w:delText>n</w:delText>
          </w:r>
        </w:del>
      </w:ins>
      <w:ins w:id="135" w:author="Ginot, Samuel" w:date="2024-02-06T10:24:00Z">
        <w:del w:id="136" w:author="XXX" w:date="2024-02-15T09:08:00Z">
          <w:r w:rsidR="004B1BF4" w:rsidDel="00836AED">
            <w:rPr>
              <w:rFonts w:cs="Calibri"/>
              <w:lang w:val="en-US"/>
            </w:rPr>
            <w:delText xml:space="preserve"> optimal shape</w:delText>
          </w:r>
        </w:del>
      </w:ins>
      <w:ins w:id="137" w:author="Ginot, Samuel" w:date="2024-02-06T10:30:00Z">
        <w:del w:id="138" w:author="XXX" w:date="2024-02-15T09:08:00Z">
          <w:r w:rsidR="0021157E" w:rsidDel="00836AED">
            <w:rPr>
              <w:rFonts w:cs="Calibri"/>
              <w:lang w:val="en-US"/>
            </w:rPr>
            <w:delText xml:space="preserve">, </w:delText>
          </w:r>
        </w:del>
      </w:ins>
      <w:ins w:id="139" w:author="Ginot, Samuel" w:date="2024-02-06T10:32:00Z">
        <w:del w:id="140" w:author="XXX" w:date="2024-02-15T09:08:00Z">
          <w:r w:rsidR="0021157E" w:rsidDel="00836AED">
            <w:rPr>
              <w:rFonts w:cs="Calibri"/>
              <w:lang w:val="en-US"/>
            </w:rPr>
            <w:delText xml:space="preserve">whose </w:delText>
          </w:r>
        </w:del>
      </w:ins>
      <w:ins w:id="141" w:author="Ginot, Samuel" w:date="2024-02-06T10:39:00Z">
        <w:del w:id="142" w:author="XXX" w:date="2024-02-15T09:08:00Z">
          <w:r w:rsidR="002E2BF3" w:rsidDel="00836AED">
            <w:rPr>
              <w:rFonts w:cs="Calibri"/>
              <w:lang w:val="en-US"/>
            </w:rPr>
            <w:delText xml:space="preserve">functional </w:delText>
          </w:r>
        </w:del>
      </w:ins>
      <w:ins w:id="143" w:author="Ginot, Samuel" w:date="2024-02-06T10:33:00Z">
        <w:del w:id="144" w:author="XXX" w:date="2024-02-15T09:08:00Z">
          <w:r w:rsidR="0021157E" w:rsidDel="00836AED">
            <w:rPr>
              <w:rFonts w:cs="Calibri"/>
              <w:lang w:val="en-US"/>
            </w:rPr>
            <w:delText>optimality</w:delText>
          </w:r>
        </w:del>
      </w:ins>
      <w:ins w:id="145" w:author="Ginot, Samuel" w:date="2024-02-06T10:32:00Z">
        <w:del w:id="146" w:author="XXX" w:date="2024-02-15T09:08:00Z">
          <w:r w:rsidR="0021157E" w:rsidDel="00836AED">
            <w:rPr>
              <w:rFonts w:cs="Calibri"/>
              <w:lang w:val="en-US"/>
            </w:rPr>
            <w:delText xml:space="preserve"> is</w:delText>
          </w:r>
        </w:del>
      </w:ins>
      <w:ins w:id="147" w:author="Ginot, Samuel" w:date="2024-02-06T10:33:00Z">
        <w:del w:id="148" w:author="XXX" w:date="2024-02-15T09:08:00Z">
          <w:r w:rsidR="0021157E" w:rsidDel="00836AED">
            <w:rPr>
              <w:rFonts w:cs="Calibri"/>
              <w:lang w:val="en-US"/>
            </w:rPr>
            <w:delText xml:space="preserve"> </w:delText>
          </w:r>
          <w:r w:rsidR="0021157E" w:rsidDel="00836AED">
            <w:rPr>
              <w:rFonts w:cs="Calibri"/>
              <w:i/>
              <w:iCs/>
              <w:lang w:val="en-US"/>
            </w:rPr>
            <w:delText>in fine</w:delText>
          </w:r>
          <w:r w:rsidR="0021157E" w:rsidDel="00836AED">
            <w:rPr>
              <w:rFonts w:cs="Calibri"/>
              <w:lang w:val="en-US"/>
            </w:rPr>
            <w:delText xml:space="preserve"> dependent on </w:delText>
          </w:r>
        </w:del>
        <w:r w:rsidR="0021157E">
          <w:rPr>
            <w:rFonts w:cs="Calibri"/>
            <w:lang w:val="en-US"/>
          </w:rPr>
          <w:t>the</w:t>
        </w:r>
      </w:ins>
      <w:ins w:id="149" w:author="Ginot, Samuel" w:date="2024-02-06T10:37:00Z">
        <w:r w:rsidR="0021157E">
          <w:rPr>
            <w:rFonts w:cs="Calibri"/>
            <w:lang w:val="en-US"/>
          </w:rPr>
          <w:t xml:space="preserve"> shape of the</w:t>
        </w:r>
      </w:ins>
      <w:ins w:id="150" w:author="Ginot, Samuel" w:date="2024-02-06T10:33:00Z">
        <w:r w:rsidR="0021157E">
          <w:rPr>
            <w:rFonts w:cs="Calibri"/>
            <w:lang w:val="en-US"/>
          </w:rPr>
          <w:t xml:space="preserve"> opposite mandible</w:t>
        </w:r>
      </w:ins>
      <w:ins w:id="151" w:author="Ginot, Samuel" w:date="2024-02-06T10:39:00Z">
        <w:r w:rsidR="002E2BF3">
          <w:rPr>
            <w:rFonts w:cs="Calibri"/>
            <w:lang w:val="en-US"/>
          </w:rPr>
          <w:t xml:space="preserve">. </w:t>
        </w:r>
      </w:ins>
      <w:ins w:id="152" w:author="Ginot, Samuel" w:date="2024-02-06T10:58:00Z">
        <w:r>
          <w:rPr>
            <w:rFonts w:cs="Calibri"/>
            <w:lang w:val="en-US"/>
          </w:rPr>
          <w:t xml:space="preserve">Consequently, the achievement of optimal feeding function relies </w:t>
        </w:r>
      </w:ins>
      <w:ins w:id="153" w:author="Ginot, Samuel" w:date="2024-02-06T10:59:00Z">
        <w:r>
          <w:rPr>
            <w:rFonts w:cs="Calibri"/>
            <w:lang w:val="en-US"/>
          </w:rPr>
          <w:t xml:space="preserve">on an optimal degree of asymmetry between both mandibles (i.e. a key fitting the lock </w:t>
        </w:r>
      </w:ins>
      <w:ins w:id="154" w:author="Ginot, Samuel" w:date="2024-02-06T15:21:00Z">
        <w:r w:rsidR="00A1152A">
          <w:rPr>
            <w:rFonts w:cs="Calibri"/>
            <w:lang w:val="en-US"/>
          </w:rPr>
          <w:t xml:space="preserve">as </w:t>
        </w:r>
        <w:del w:id="155" w:author="XXX" w:date="2024-02-15T09:09:00Z">
          <w:r w:rsidR="00A1152A" w:rsidDel="00836AED">
            <w:rPr>
              <w:rFonts w:cs="Calibri"/>
              <w:lang w:val="en-US"/>
            </w:rPr>
            <w:delText>well</w:delText>
          </w:r>
        </w:del>
      </w:ins>
      <w:ins w:id="156" w:author="XXX" w:date="2024-02-15T09:09:00Z">
        <w:r w:rsidR="00836AED">
          <w:rPr>
            <w:rFonts w:cs="Calibri"/>
            <w:lang w:val="en-US"/>
          </w:rPr>
          <w:t>good</w:t>
        </w:r>
      </w:ins>
      <w:ins w:id="157" w:author="Ginot, Samuel" w:date="2024-02-06T15:21:00Z">
        <w:r w:rsidR="00A1152A">
          <w:rPr>
            <w:rFonts w:cs="Calibri"/>
            <w:lang w:val="en-US"/>
          </w:rPr>
          <w:t xml:space="preserve"> as possible</w:t>
        </w:r>
      </w:ins>
      <w:ins w:id="158" w:author="Ginot, Samuel" w:date="2024-02-06T10:59:00Z">
        <w:r>
          <w:rPr>
            <w:rFonts w:cs="Calibri"/>
            <w:lang w:val="en-US"/>
          </w:rPr>
          <w:t>).</w:t>
        </w:r>
      </w:ins>
      <w:ins w:id="159" w:author="Ginot, Samuel" w:date="2024-02-06T10:58:00Z">
        <w:r>
          <w:rPr>
            <w:rFonts w:cs="Calibri"/>
            <w:lang w:val="en-US"/>
          </w:rPr>
          <w:t xml:space="preserve"> </w:t>
        </w:r>
      </w:ins>
      <w:ins w:id="160" w:author="Ginot, Samuel" w:date="2024-02-06T14:52:00Z">
        <w:r w:rsidR="007E7AF2">
          <w:rPr>
            <w:rFonts w:cs="Calibri"/>
            <w:lang w:val="en-US"/>
          </w:rPr>
          <w:t>The determinism of which shape corresponds to which side</w:t>
        </w:r>
      </w:ins>
      <w:ins w:id="161" w:author="Ginot, Samuel" w:date="2024-02-06T15:21:00Z">
        <w:r w:rsidR="00A1152A">
          <w:rPr>
            <w:rFonts w:cs="Calibri"/>
            <w:lang w:val="en-US"/>
          </w:rPr>
          <w:t xml:space="preserve"> (</w:t>
        </w:r>
      </w:ins>
      <w:ins w:id="162" w:author="Ginot, Samuel" w:date="2024-02-06T14:52:00Z">
        <w:r w:rsidR="007E7AF2">
          <w:rPr>
            <w:rFonts w:cs="Calibri"/>
            <w:lang w:val="en-US"/>
          </w:rPr>
          <w:t>in other words which is the key and which is the lock</w:t>
        </w:r>
      </w:ins>
      <w:ins w:id="163" w:author="Ginot, Samuel" w:date="2024-02-06T15:21:00Z">
        <w:r w:rsidR="00A1152A">
          <w:rPr>
            <w:rFonts w:cs="Calibri"/>
            <w:lang w:val="en-US"/>
          </w:rPr>
          <w:t>)</w:t>
        </w:r>
      </w:ins>
      <w:ins w:id="164" w:author="Ginot, Samuel" w:date="2024-02-06T14:52:00Z">
        <w:r w:rsidR="007E7AF2">
          <w:rPr>
            <w:rFonts w:cs="Calibri"/>
            <w:lang w:val="en-US"/>
          </w:rPr>
          <w:t xml:space="preserve"> appears to be genetic</w:t>
        </w:r>
      </w:ins>
      <w:ins w:id="165" w:author="Ginot, Samuel" w:date="2024-02-06T14:53:00Z">
        <w:r w:rsidR="007E7AF2">
          <w:rPr>
            <w:rFonts w:cs="Calibri"/>
            <w:lang w:val="en-US"/>
          </w:rPr>
          <w:t>, supported by the</w:t>
        </w:r>
      </w:ins>
      <w:ins w:id="166" w:author="Ginot, Samuel" w:date="2024-02-06T11:01:00Z">
        <w:r>
          <w:rPr>
            <w:rFonts w:cs="Calibri"/>
            <w:lang w:val="en-US"/>
          </w:rPr>
          <w:t xml:space="preserve"> fact that the left mandible is always larger and overlaps the right mandible</w:t>
        </w:r>
      </w:ins>
      <w:ins w:id="167" w:author="Ginot, Samuel" w:date="2024-02-06T11:02:00Z">
        <w:r>
          <w:rPr>
            <w:rFonts w:cs="Calibri"/>
            <w:lang w:val="en-US"/>
          </w:rPr>
          <w:t xml:space="preserve"> </w:t>
        </w:r>
      </w:ins>
      <w:bookmarkStart w:id="168" w:name="ZOTERO_BREF_EzXTxrpjhhw6"/>
      <w:r w:rsidRPr="00B71978">
        <w:rPr>
          <w:rFonts w:ascii="Calibri" w:hAnsi="Calibri" w:cs="Calibri"/>
        </w:rPr>
        <w:t>(Chapman, 1964; Clissold, 2007)</w:t>
      </w:r>
      <w:bookmarkEnd w:id="168"/>
      <w:ins w:id="169" w:author="Ginot, Samuel" w:date="2024-02-06T11:03:00Z">
        <w:r>
          <w:rPr>
            <w:rFonts w:ascii="Calibri" w:hAnsi="Calibri" w:cs="Calibri"/>
          </w:rPr>
          <w:t>.</w:t>
        </w:r>
      </w:ins>
      <w:ins w:id="170" w:author="Ginot, Samuel" w:date="2024-02-06T15:01:00Z">
        <w:r w:rsidR="00E2462B">
          <w:rPr>
            <w:rFonts w:ascii="Calibri" w:hAnsi="Calibri" w:cs="Calibri"/>
          </w:rPr>
          <w:t xml:space="preserve"> </w:t>
        </w:r>
      </w:ins>
      <w:ins w:id="171" w:author="Ginot, Samuel" w:date="2024-02-06T15:02:00Z">
        <w:r w:rsidR="00E2462B">
          <w:rPr>
            <w:rFonts w:ascii="Calibri" w:hAnsi="Calibri" w:cs="Calibri"/>
          </w:rPr>
          <w:t xml:space="preserve">While the </w:t>
        </w:r>
      </w:ins>
      <w:ins w:id="172" w:author="Ginot, Samuel" w:date="2024-02-06T15:04:00Z">
        <w:r w:rsidR="00E2462B">
          <w:rPr>
            <w:rFonts w:ascii="Calibri" w:hAnsi="Calibri" w:cs="Calibri"/>
          </w:rPr>
          <w:t>different</w:t>
        </w:r>
      </w:ins>
      <w:ins w:id="173" w:author="Ginot, Samuel" w:date="2024-02-06T15:02:00Z">
        <w:r w:rsidR="00E2462B">
          <w:rPr>
            <w:rFonts w:ascii="Calibri" w:hAnsi="Calibri" w:cs="Calibri"/>
          </w:rPr>
          <w:t xml:space="preserve"> shapes of opposite sides </w:t>
        </w:r>
      </w:ins>
      <w:ins w:id="174" w:author="Ginot, Samuel" w:date="2024-02-06T15:03:00Z">
        <w:r w:rsidR="00E2462B">
          <w:rPr>
            <w:rFonts w:ascii="Calibri" w:hAnsi="Calibri" w:cs="Calibri"/>
          </w:rPr>
          <w:t>would require divergent developmental pathways</w:t>
        </w:r>
      </w:ins>
      <w:ins w:id="175" w:author="Ginot, Samuel" w:date="2024-02-06T15:04:00Z">
        <w:r w:rsidR="00DC1FAE">
          <w:rPr>
            <w:rFonts w:ascii="Calibri" w:hAnsi="Calibri" w:cs="Calibri"/>
          </w:rPr>
          <w:t xml:space="preserve">, </w:t>
        </w:r>
      </w:ins>
      <w:ins w:id="176" w:author="Ginot, Samuel" w:date="2024-02-06T15:05:00Z">
        <w:r w:rsidR="00DC1FAE">
          <w:rPr>
            <w:rFonts w:ascii="Calibri" w:hAnsi="Calibri" w:cs="Calibri"/>
          </w:rPr>
          <w:t xml:space="preserve">the coordination of those shapes to achieve interlocking certainly must entail precise integration of the mandibular </w:t>
        </w:r>
      </w:ins>
      <w:ins w:id="177" w:author="Ginot, Samuel" w:date="2024-02-06T15:06:00Z">
        <w:r w:rsidR="00DC1FAE">
          <w:rPr>
            <w:rFonts w:ascii="Calibri" w:hAnsi="Calibri" w:cs="Calibri"/>
          </w:rPr>
          <w:t>(and head) system as a whole.</w:t>
        </w:r>
      </w:ins>
      <w:ins w:id="178" w:author="Ginot, Samuel" w:date="2024-02-06T15:19:00Z">
        <w:r w:rsidR="00A1152A">
          <w:rPr>
            <w:rFonts w:ascii="Calibri" w:hAnsi="Calibri" w:cs="Calibri"/>
          </w:rPr>
          <w:t xml:space="preserve"> </w:t>
        </w:r>
      </w:ins>
      <w:ins w:id="179" w:author="Ginot, Samuel" w:date="2024-02-06T15:27:00Z">
        <w:r w:rsidR="008A611B">
          <w:rPr>
            <w:rFonts w:ascii="Calibri" w:hAnsi="Calibri" w:cs="Calibri"/>
          </w:rPr>
          <w:t>It can therefore be hypothesized that the mandibular morphological system is under hierarchical genetic control, with one or several shared</w:t>
        </w:r>
      </w:ins>
      <w:ins w:id="180" w:author="Ginot, Samuel" w:date="2024-02-06T15:28:00Z">
        <w:r w:rsidR="008A611B">
          <w:rPr>
            <w:rFonts w:ascii="Calibri" w:hAnsi="Calibri" w:cs="Calibri"/>
          </w:rPr>
          <w:t xml:space="preserve"> factors determining the “handedness” of mandibles, unique factors affecting each mandible to </w:t>
        </w:r>
      </w:ins>
      <w:ins w:id="181" w:author="Ginot, Samuel" w:date="2024-02-06T15:29:00Z">
        <w:r w:rsidR="008A611B">
          <w:rPr>
            <w:rFonts w:ascii="Calibri" w:hAnsi="Calibri" w:cs="Calibri"/>
          </w:rPr>
          <w:t>produce either a left or a right morphology</w:t>
        </w:r>
      </w:ins>
      <w:ins w:id="182" w:author="Ginot, Samuel" w:date="2024-02-06T15:50:00Z">
        <w:r w:rsidR="00E119E6">
          <w:rPr>
            <w:rFonts w:ascii="Calibri" w:hAnsi="Calibri" w:cs="Calibri"/>
          </w:rPr>
          <w:t xml:space="preserve">, and one or several </w:t>
        </w:r>
      </w:ins>
      <w:ins w:id="183" w:author="Ginot, Samuel" w:date="2024-02-06T15:55:00Z">
        <w:r w:rsidR="00E119E6">
          <w:rPr>
            <w:rFonts w:ascii="Calibri" w:hAnsi="Calibri" w:cs="Calibri"/>
          </w:rPr>
          <w:t>integration</w:t>
        </w:r>
      </w:ins>
      <w:ins w:id="184" w:author="Ginot, Samuel" w:date="2024-02-06T15:50:00Z">
        <w:r w:rsidR="00E119E6">
          <w:rPr>
            <w:rFonts w:ascii="Calibri" w:hAnsi="Calibri" w:cs="Calibri"/>
          </w:rPr>
          <w:t xml:space="preserve"> factors</w:t>
        </w:r>
      </w:ins>
      <w:ins w:id="185" w:author="Ginot, Samuel" w:date="2024-02-06T15:51:00Z">
        <w:r w:rsidR="00E119E6">
          <w:rPr>
            <w:rFonts w:ascii="Calibri" w:hAnsi="Calibri" w:cs="Calibri"/>
          </w:rPr>
          <w:t xml:space="preserve"> producing</w:t>
        </w:r>
      </w:ins>
      <w:ins w:id="186" w:author="Ginot, Samuel" w:date="2024-02-06T15:52:00Z">
        <w:r w:rsidR="00E119E6">
          <w:rPr>
            <w:rFonts w:ascii="Calibri" w:hAnsi="Calibri" w:cs="Calibri"/>
          </w:rPr>
          <w:t xml:space="preserve"> </w:t>
        </w:r>
      </w:ins>
      <w:ins w:id="187" w:author="Ginot, Samuel" w:date="2024-02-06T15:57:00Z">
        <w:r w:rsidR="003F7393">
          <w:rPr>
            <w:rFonts w:ascii="Calibri" w:hAnsi="Calibri" w:cs="Calibri"/>
          </w:rPr>
          <w:t>left-right covariation to achieve interlocking morphologies</w:t>
        </w:r>
      </w:ins>
      <w:bookmarkStart w:id="188" w:name="ZOTERO_BREF_LFqFs8hUklPN"/>
      <w:ins w:id="189" w:author="Ginot, Samuel" w:date="2024-02-06T15:59:00Z">
        <w:r w:rsidR="003F7393">
          <w:rPr>
            <w:rFonts w:ascii="Calibri" w:hAnsi="Calibri" w:cs="Calibri"/>
          </w:rPr>
          <w:t xml:space="preserve"> </w:t>
        </w:r>
      </w:ins>
      <w:r w:rsidR="003F7393" w:rsidRPr="003F7393">
        <w:rPr>
          <w:rFonts w:ascii="Calibri" w:hAnsi="Calibri" w:cs="Calibri"/>
          <w:szCs w:val="24"/>
        </w:rPr>
        <w:t>(Hallgrímsson et al., 2009)</w:t>
      </w:r>
      <w:bookmarkEnd w:id="188"/>
      <w:ins w:id="190" w:author="Ginot, Samuel" w:date="2024-02-06T15:57:00Z">
        <w:r w:rsidR="003F7393">
          <w:rPr>
            <w:rFonts w:ascii="Calibri" w:hAnsi="Calibri" w:cs="Calibri"/>
          </w:rPr>
          <w:t>.</w:t>
        </w:r>
      </w:ins>
    </w:p>
    <w:p w14:paraId="55CED2E5" w14:textId="0AFDAED8" w:rsidR="00FB19D0" w:rsidRDefault="00B71978">
      <w:pPr>
        <w:jc w:val="both"/>
        <w:rPr>
          <w:rFonts w:ascii="Calibri" w:hAnsi="Calibri" w:cs="Calibri"/>
          <w:lang w:val="en-US"/>
        </w:rPr>
      </w:pPr>
      <w:del w:id="191" w:author="Ginot, Samuel" w:date="2024-02-06T15:14:00Z">
        <w:r w:rsidDel="00553A54">
          <w:rPr>
            <w:rFonts w:cs="Calibri"/>
            <w:lang w:val="en-US"/>
          </w:rPr>
          <w:delText xml:space="preserve"> </w:delText>
        </w:r>
      </w:del>
      <w:r>
        <w:rPr>
          <w:rFonts w:cs="Calibri"/>
          <w:lang w:val="en-US"/>
        </w:rPr>
        <w:t xml:space="preserve">The Orthopteran head (including mandibles) therefore constitutes an </w:t>
      </w:r>
      <w:del w:id="192" w:author="Ginot, Samuel" w:date="2024-02-06T15:14:00Z">
        <w:r w:rsidDel="00553A54">
          <w:rPr>
            <w:rFonts w:cs="Calibri"/>
            <w:lang w:val="en-US"/>
          </w:rPr>
          <w:delText xml:space="preserve">intermediate </w:delText>
        </w:r>
      </w:del>
      <w:ins w:id="193" w:author="Ginot, Samuel" w:date="2024-02-06T15:14:00Z">
        <w:del w:id="194" w:author="XXX" w:date="2024-02-15T09:11:00Z">
          <w:r w:rsidR="00553A54" w:rsidDel="00836AED">
            <w:rPr>
              <w:rFonts w:cs="Calibri"/>
              <w:lang w:val="en-US"/>
            </w:rPr>
            <w:delText xml:space="preserve">interesting </w:delText>
          </w:r>
        </w:del>
      </w:ins>
      <w:r>
        <w:rPr>
          <w:rFonts w:cs="Calibri"/>
          <w:lang w:val="en-US"/>
        </w:rPr>
        <w:t xml:space="preserve">study case of an integrated structure, or </w:t>
      </w:r>
      <w:r>
        <w:rPr>
          <w:rFonts w:cs="Calibri"/>
          <w:i/>
          <w:iCs/>
          <w:lang w:val="en-US"/>
        </w:rPr>
        <w:t>tagma</w:t>
      </w:r>
      <w:r>
        <w:rPr>
          <w:rFonts w:cs="Calibri"/>
          <w:lang w:val="en-US"/>
        </w:rPr>
        <w:t xml:space="preserve"> </w:t>
      </w:r>
      <w:bookmarkStart w:id="195" w:name="ZOTERO_BREF_ctq9xdr3MIsT"/>
      <w:r>
        <w:rPr>
          <w:rFonts w:cs="Calibri"/>
        </w:rPr>
        <w:t>(Minelli et al., 2013)</w:t>
      </w:r>
      <w:bookmarkEnd w:id="195"/>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196" w:author="Ginot, Samuel" w:date="2024-02-06T15:16:00Z">
        <w:r w:rsidR="00553A54">
          <w:rPr>
            <w:rFonts w:cs="Calibri"/>
            <w:lang w:val="en-US"/>
          </w:rPr>
          <w:t xml:space="preserve">. On the other hand, </w:t>
        </w:r>
      </w:ins>
      <w:ins w:id="197" w:author="Ginot, Samuel" w:date="2024-02-06T15:15:00Z">
        <w:r w:rsidR="00553A54">
          <w:rPr>
            <w:rFonts w:cs="Calibri"/>
            <w:lang w:val="en-US"/>
          </w:rPr>
          <w:t xml:space="preserve">asymmetric mechanical processes from the mandibles may </w:t>
        </w:r>
      </w:ins>
      <w:ins w:id="198" w:author="Ginot, Samuel" w:date="2024-02-06T15:16:00Z">
        <w:r w:rsidR="00553A54">
          <w:rPr>
            <w:rFonts w:cs="Calibri"/>
            <w:lang w:val="en-US"/>
          </w:rPr>
          <w:t xml:space="preserve">also </w:t>
        </w:r>
      </w:ins>
      <w:ins w:id="199" w:author="Ginot, Samuel" w:date="2024-02-06T15:15:00Z">
        <w:r w:rsidR="00553A54">
          <w:rPr>
            <w:rFonts w:cs="Calibri"/>
            <w:lang w:val="en-US"/>
          </w:rPr>
          <w:t>produce plastic asymmetry</w:t>
        </w:r>
      </w:ins>
      <w:ins w:id="200" w:author="Ginot, Samuel" w:date="2024-02-06T15:16:00Z">
        <w:r w:rsidR="00553A54">
          <w:rPr>
            <w:rFonts w:cs="Calibri"/>
            <w:lang w:val="en-US"/>
          </w:rPr>
          <w:t xml:space="preserve"> in the head</w:t>
        </w:r>
      </w:ins>
      <w:r>
        <w:rPr>
          <w:rFonts w:cs="Calibri"/>
          <w:lang w:val="en-US"/>
        </w:rPr>
        <w:t>. In addition to a common function, left and right mandibles share a common developmental origin</w:t>
      </w:r>
      <w:bookmarkStart w:id="201" w:name="ZOTERO_BREF_CqreNpKaVkew"/>
      <w:r>
        <w:rPr>
          <w:rFonts w:cs="Calibri"/>
          <w:lang w:val="en-US"/>
        </w:rPr>
        <w:t xml:space="preserve"> </w:t>
      </w:r>
      <w:r>
        <w:rPr>
          <w:rFonts w:cs="Calibri"/>
        </w:rPr>
        <w:t>(</w:t>
      </w:r>
      <w:proofErr w:type="spellStart"/>
      <w:r>
        <w:rPr>
          <w:rFonts w:cs="Calibri"/>
        </w:rPr>
        <w:t>Posnien</w:t>
      </w:r>
      <w:proofErr w:type="spellEnd"/>
      <w:r>
        <w:rPr>
          <w:rFonts w:cs="Calibri"/>
        </w:rPr>
        <w:t xml:space="preserve"> &amp; Bucher, 2010)</w:t>
      </w:r>
      <w:bookmarkEnd w:id="201"/>
      <w:ins w:id="202" w:author="Ginot, Samuel" w:date="2024-02-06T15:17:00Z">
        <w:r w:rsidR="00553A54">
          <w:rPr>
            <w:rFonts w:cs="Calibri"/>
          </w:rPr>
          <w:t>, and must be tightly integrated to produce interlocking morphologies</w:t>
        </w:r>
      </w:ins>
      <w:r>
        <w:rPr>
          <w:rFonts w:cs="Calibri"/>
          <w:lang w:val="en-US"/>
        </w:rPr>
        <w:t>.</w:t>
      </w:r>
    </w:p>
    <w:p w14:paraId="7A7D8D27" w14:textId="58F5884E" w:rsidR="00FB19D0" w:rsidRDefault="00B71978">
      <w:pPr>
        <w:jc w:val="both"/>
        <w:rPr>
          <w:rFonts w:ascii="Calibri" w:hAnsi="Calibri" w:cs="Calibri"/>
          <w:lang w:val="en-US"/>
        </w:rPr>
      </w:pPr>
      <w:r>
        <w:rPr>
          <w:lang w:val="en-US"/>
        </w:rPr>
        <w:t>We propose that (</w:t>
      </w:r>
      <w:proofErr w:type="spellStart"/>
      <w:r>
        <w:rPr>
          <w:lang w:val="en-US"/>
        </w:rPr>
        <w:t>i</w:t>
      </w:r>
      <w:proofErr w:type="spellEnd"/>
      <w:r>
        <w:rPr>
          <w:lang w:val="en-US"/>
        </w:rPr>
        <w:t>) to achieve conspicuous asymmetry</w:t>
      </w:r>
      <w:ins w:id="203" w:author="Ginot, Samuel" w:date="2024-02-06T16:40:00Z">
        <w:r w:rsidR="00F62199">
          <w:rPr>
            <w:lang w:val="en-US"/>
          </w:rPr>
          <w:t xml:space="preserve"> in the mandibular system</w:t>
        </w:r>
      </w:ins>
      <w:r>
        <w:rPr>
          <w:lang w:val="en-US"/>
        </w:rPr>
        <w:t xml:space="preserve">, </w:t>
      </w:r>
      <w:del w:id="204" w:author="Ginot, Samuel" w:date="2024-02-06T16:37:00Z">
        <w:r w:rsidDel="006016CD">
          <w:rPr>
            <w:lang w:val="en-US"/>
          </w:rPr>
          <w:delText xml:space="preserve">the opposite medio-lateral axes of development must have some degree of autonomy from each other, </w:delText>
        </w:r>
      </w:del>
      <w:del w:id="205" w:author="Ginot, Samuel" w:date="2024-02-06T16:04:00Z">
        <w:r w:rsidDel="003F7393">
          <w:rPr>
            <w:lang w:val="en-US"/>
          </w:rPr>
          <w:delText>thereby forming modules</w:delText>
        </w:r>
      </w:del>
      <w:ins w:id="206" w:author="Ginot, Samuel" w:date="2024-02-06T16:37:00Z">
        <w:r w:rsidR="006016CD">
          <w:rPr>
            <w:lang w:val="en-US"/>
          </w:rPr>
          <w:t>two modular medio-lateral developmental pathways must co-exist</w:t>
        </w:r>
        <w:del w:id="207" w:author="XXX" w:date="2024-02-15T10:04:00Z">
          <w:r w:rsidR="006016CD" w:rsidDel="00C161BD">
            <w:rPr>
              <w:lang w:val="en-US"/>
            </w:rPr>
            <w:delText>s</w:delText>
          </w:r>
        </w:del>
      </w:ins>
      <w:r>
        <w:rPr>
          <w:lang w:val="en-US"/>
        </w:rPr>
        <w:t>. At the same time, because head symmetry should be generally maintained, we may expect that (ii</w:t>
      </w:r>
      <w:ins w:id="208" w:author="Ginot, Samuel" w:date="2024-02-06T16:38:00Z">
        <w:r w:rsidR="00F62199">
          <w:rPr>
            <w:lang w:val="en-US"/>
          </w:rPr>
          <w:t>) the</w:t>
        </w:r>
      </w:ins>
      <w:ins w:id="209" w:author="Ginot, Samuel" w:date="2024-02-06T16:41:00Z">
        <w:r w:rsidR="00F62199">
          <w:rPr>
            <w:lang w:val="en-US"/>
          </w:rPr>
          <w:t xml:space="preserve"> head capsule should constitute a separate developmental module</w:t>
        </w:r>
      </w:ins>
      <w:ins w:id="210" w:author="Ginot, Samuel" w:date="2024-02-06T16:42:00Z">
        <w:r w:rsidR="00F62199">
          <w:rPr>
            <w:lang w:val="en-US"/>
          </w:rPr>
          <w:t xml:space="preserve"> from the mandibles</w:t>
        </w:r>
      </w:ins>
      <w:ins w:id="211" w:author="Ginot, Samuel" w:date="2024-02-06T16:43:00Z">
        <w:r w:rsidR="00F62199">
          <w:rPr>
            <w:lang w:val="en-US"/>
          </w:rPr>
          <w:t>, in which</w:t>
        </w:r>
      </w:ins>
      <w:ins w:id="212" w:author="Ginot, Samuel" w:date="2024-02-06T16:44:00Z">
        <w:r w:rsidR="00F62199">
          <w:rPr>
            <w:lang w:val="en-US"/>
          </w:rPr>
          <w:t xml:space="preserve"> developmental factors are entirely shared by the left and right half.</w:t>
        </w:r>
      </w:ins>
      <w:del w:id="213" w:author="Ginot, Samuel" w:date="2024-02-06T16:38:00Z">
        <w:r w:rsidDel="00F62199">
          <w:rPr>
            <w:lang w:val="en-US"/>
          </w:rPr>
          <w:delText xml:space="preserve">) asymmetric structures should be to some degree autonomous from symmetric ones leading to significant modularity between </w:delText>
        </w:r>
        <w:r w:rsidDel="00F62199">
          <w:rPr>
            <w:lang w:val="en-US"/>
          </w:rPr>
          <w:lastRenderedPageBreak/>
          <w:delText>them, to allow for asymmetry to arise</w:delText>
        </w:r>
      </w:del>
      <w:r>
        <w:rPr>
          <w:lang w:val="en-US"/>
        </w:rPr>
        <w:t xml:space="preserve">. (iii) </w:t>
      </w:r>
      <w:del w:id="214" w:author="Ginot, Samuel" w:date="2024-02-06T16:45:00Z">
        <w:r w:rsidDel="00F62199">
          <w:rPr>
            <w:lang w:val="en-US"/>
          </w:rPr>
          <w:delText xml:space="preserve">In the case where </w:delText>
        </w:r>
      </w:del>
      <w:ins w:id="215" w:author="Ginot, Samuel" w:date="2024-02-06T16:45:00Z">
        <w:r w:rsidR="00F62199">
          <w:rPr>
            <w:lang w:val="en-US"/>
          </w:rPr>
          <w:t xml:space="preserve">Since </w:t>
        </w:r>
      </w:ins>
      <w:r>
        <w:rPr>
          <w:lang w:val="en-US"/>
        </w:rPr>
        <w:t xml:space="preserve">the left and right asymmetric components </w:t>
      </w:r>
      <w:ins w:id="216" w:author="Ginot, Samuel" w:date="2024-02-06T16:45:00Z">
        <w:r w:rsidR="00F62199">
          <w:rPr>
            <w:lang w:val="en-US"/>
          </w:rPr>
          <w:t xml:space="preserve">of the mandibular system </w:t>
        </w:r>
      </w:ins>
      <w:r>
        <w:rPr>
          <w:lang w:val="en-US"/>
        </w:rPr>
        <w:t xml:space="preserve">must work together to achieve a common function, </w:t>
      </w:r>
      <w:ins w:id="217" w:author="Ginot, Samuel" w:date="2024-02-06T16:45:00Z">
        <w:r w:rsidR="00F62199">
          <w:rPr>
            <w:lang w:val="en-US"/>
          </w:rPr>
          <w:t xml:space="preserve">developmental and </w:t>
        </w:r>
      </w:ins>
      <w:r>
        <w:rPr>
          <w:lang w:val="en-US"/>
        </w:rPr>
        <w:t xml:space="preserve">functional constraints may also counteract </w:t>
      </w:r>
      <w:del w:id="218" w:author="Ginot, Samuel" w:date="2024-02-06T16:46:00Z">
        <w:r w:rsidDel="00F62199">
          <w:rPr>
            <w:lang w:val="en-US"/>
          </w:rPr>
          <w:delText xml:space="preserve">potential </w:delText>
        </w:r>
      </w:del>
      <w:ins w:id="219" w:author="Ginot, Samuel" w:date="2024-02-06T16:46:00Z">
        <w:r w:rsidR="00F62199">
          <w:rPr>
            <w:lang w:val="en-US"/>
          </w:rPr>
          <w:t xml:space="preserve">the </w:t>
        </w:r>
      </w:ins>
      <w:r>
        <w:rPr>
          <w:lang w:val="en-US"/>
        </w:rPr>
        <w:t>right-left developmental modularity suggested in point (</w:t>
      </w:r>
      <w:proofErr w:type="spellStart"/>
      <w:r>
        <w:rPr>
          <w:lang w:val="en-US"/>
        </w:rPr>
        <w:t>i</w:t>
      </w:r>
      <w:proofErr w:type="spellEnd"/>
      <w:r>
        <w:rPr>
          <w:lang w:val="en-US"/>
        </w:rPr>
        <w:t>)</w:t>
      </w:r>
      <w:ins w:id="220" w:author="Ginot, Samuel" w:date="2024-02-06T16:46:00Z">
        <w:r w:rsidR="00F62199">
          <w:rPr>
            <w:lang w:val="en-US"/>
          </w:rPr>
          <w:t>, thereby producing integration between the left and right modules</w:t>
        </w:r>
        <w:del w:id="221" w:author="XXX" w:date="2024-02-15T10:05:00Z">
          <w:r w:rsidR="00F62199" w:rsidDel="00C161BD">
            <w:rPr>
              <w:lang w:val="en-US"/>
            </w:rPr>
            <w:delText>, to achieve</w:delText>
          </w:r>
        </w:del>
      </w:ins>
      <w:ins w:id="222" w:author="XXX" w:date="2024-02-15T10:05:00Z">
        <w:r w:rsidR="00C161BD">
          <w:rPr>
            <w:lang w:val="en-US"/>
          </w:rPr>
          <w:t xml:space="preserve"> for</w:t>
        </w:r>
      </w:ins>
      <w:ins w:id="223" w:author="Ginot, Samuel" w:date="2024-02-06T16:46:00Z">
        <w:r w:rsidR="00F62199">
          <w:rPr>
            <w:lang w:val="en-US"/>
          </w:rPr>
          <w:t xml:space="preserve"> proper </w:t>
        </w:r>
      </w:ins>
      <w:ins w:id="224" w:author="Ginot, Samuel" w:date="2024-02-06T16:47:00Z">
        <w:r w:rsidR="00F62199">
          <w:rPr>
            <w:lang w:val="en-US"/>
          </w:rPr>
          <w:t>feeding function</w:t>
        </w:r>
      </w:ins>
      <w:r>
        <w:rPr>
          <w:lang w:val="en-US"/>
        </w:rPr>
        <w:t xml:space="preserve">. </w:t>
      </w:r>
      <w:del w:id="225" w:author="Ginot, Samuel" w:date="2024-02-06T16:47:00Z">
        <w:r w:rsidDel="00C033BB">
          <w:rPr>
            <w:lang w:val="en-US"/>
          </w:rPr>
          <w:delText xml:space="preserve">Another </w:delText>
        </w:r>
      </w:del>
      <w:ins w:id="226" w:author="Ginot, Samuel" w:date="2024-02-06T16:47:00Z">
        <w:r w:rsidR="00C033BB">
          <w:rPr>
            <w:lang w:val="en-US"/>
          </w:rPr>
          <w:t xml:space="preserve">An additional </w:t>
        </w:r>
      </w:ins>
      <w:r>
        <w:rPr>
          <w:lang w:val="en-US"/>
        </w:rPr>
        <w:t xml:space="preserve">possibility is that (iv) asymmetries may “spill-over” to neighboring areas, for example here through asymmetric mechanical loads on the head capsule </w:t>
      </w:r>
      <w:bookmarkStart w:id="227" w:name="ZOTERO_BREF_5kySEONBN16Z"/>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227"/>
      <w:r>
        <w:rPr>
          <w:rFonts w:cs="Calibri"/>
        </w:rPr>
        <w:t xml:space="preserve">, which would increase </w:t>
      </w:r>
      <w:del w:id="228" w:author="Ginot, Samuel" w:date="2024-02-06T16:47:00Z">
        <w:r w:rsidDel="00C033BB">
          <w:rPr>
            <w:rFonts w:cs="Calibri"/>
          </w:rPr>
          <w:delText xml:space="preserve">correlations </w:delText>
        </w:r>
      </w:del>
      <w:ins w:id="229" w:author="Ginot, Samuel" w:date="2024-02-06T16:47:00Z">
        <w:r w:rsidR="00C033BB">
          <w:rPr>
            <w:rFonts w:cs="Calibri"/>
          </w:rPr>
          <w:t xml:space="preserve">covariation </w:t>
        </w:r>
      </w:ins>
      <w:del w:id="230" w:author="Ginot, Samuel" w:date="2024-02-06T16:47:00Z">
        <w:r w:rsidDel="00C033BB">
          <w:rPr>
            <w:rFonts w:cs="Calibri"/>
          </w:rPr>
          <w:delText xml:space="preserve">(and reduce modularity) </w:delText>
        </w:r>
      </w:del>
      <w:r>
        <w:rPr>
          <w:rFonts w:cs="Calibri"/>
        </w:rPr>
        <w:t>between the conspicuously asymmetric structures</w:t>
      </w:r>
      <w:ins w:id="231" w:author="Ginot, Samuel" w:date="2024-02-06T16:47:00Z">
        <w:r w:rsidR="00592828">
          <w:rPr>
            <w:rFonts w:cs="Calibri"/>
          </w:rPr>
          <w:t xml:space="preserve"> (mandib</w:t>
        </w:r>
      </w:ins>
      <w:ins w:id="232" w:author="Ginot, Samuel" w:date="2024-02-06T16:48:00Z">
        <w:r w:rsidR="00592828">
          <w:rPr>
            <w:rFonts w:cs="Calibri"/>
          </w:rPr>
          <w:t>les)</w:t>
        </w:r>
      </w:ins>
      <w:r>
        <w:rPr>
          <w:rFonts w:cs="Calibri"/>
        </w:rPr>
        <w:t xml:space="preserve"> and their anatomical</w:t>
      </w:r>
      <w:ins w:id="233" w:author="Ginot, Samuel" w:date="2024-02-06T16:48:00Z">
        <w:r w:rsidR="00592828">
          <w:rPr>
            <w:rFonts w:cs="Calibri"/>
          </w:rPr>
          <w:t xml:space="preserve"> attachment and articulation </w:t>
        </w:r>
      </w:ins>
      <w:del w:id="234" w:author="Ginot, Samuel" w:date="2024-02-06T16:48:00Z">
        <w:r w:rsidDel="00592828">
          <w:rPr>
            <w:rFonts w:cs="Calibri"/>
          </w:rPr>
          <w:delText>ly linked structures</w:delText>
        </w:r>
      </w:del>
      <w:ins w:id="235" w:author="Ginot, Samuel" w:date="2024-02-06T16:48:00Z">
        <w:r w:rsidR="00592828">
          <w:rPr>
            <w:rFonts w:cs="Calibri"/>
          </w:rPr>
          <w:t>structure (the head capsule)</w:t>
        </w:r>
      </w:ins>
      <w:r>
        <w:rPr>
          <w:rFonts w:cs="Calibri"/>
          <w:lang w:val="en-US"/>
        </w:rPr>
        <w:t>.</w:t>
      </w:r>
    </w:p>
    <w:p w14:paraId="22F6BC9C" w14:textId="77777777" w:rsidR="00B37563" w:rsidRDefault="00B71978">
      <w:pPr>
        <w:jc w:val="both"/>
        <w:rPr>
          <w:ins w:id="236" w:author="Ginot, Samuel" w:date="2024-02-06T16:55:00Z"/>
          <w:rFonts w:cs="Calibri"/>
          <w:lang w:val="en-US"/>
        </w:rPr>
      </w:pPr>
      <w:r>
        <w:rPr>
          <w:rFonts w:cs="Calibri"/>
          <w:lang w:val="en-US"/>
        </w:rPr>
        <w:t xml:space="preserve">To test these hypotheses, we focus here on the Orthopteran head and mandibles shape, which we quantify using geometric morphometrics. We measure morphological </w:t>
      </w:r>
      <w:ins w:id="237" w:author="Ginot, Samuel" w:date="2024-02-06T16:49:00Z">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238" w:author="Ginot, Samuel" w:date="2024-02-06T16:53:00Z">
        <w:r w:rsidDel="00592828">
          <w:rPr>
            <w:rFonts w:cs="Calibri"/>
            <w:lang w:val="en-US"/>
          </w:rPr>
          <w:delText xml:space="preserve">covariation patterns between traits to test </w:delText>
        </w:r>
      </w:del>
      <w:del w:id="239" w:author="Ginot, Samuel" w:date="2024-02-06T16:51:00Z">
        <w:r w:rsidDel="00592828">
          <w:rPr>
            <w:rFonts w:cs="Calibri"/>
            <w:lang w:val="en-US"/>
          </w:rPr>
          <w:delText xml:space="preserve">different </w:delText>
        </w:r>
        <w:r w:rsidDel="00592828">
          <w:rPr>
            <w:rFonts w:cs="Calibri"/>
            <w:i/>
            <w:iCs/>
            <w:lang w:val="en-US"/>
          </w:rPr>
          <w:delText>variational</w:delText>
        </w:r>
        <w:r w:rsidDel="00592828">
          <w:rPr>
            <w:rFonts w:cs="Calibri"/>
            <w:lang w:val="en-US"/>
          </w:rPr>
          <w:delText xml:space="preserve"> </w:delText>
        </w:r>
        <w:r w:rsidRPr="00592828" w:rsidDel="00592828">
          <w:rPr>
            <w:rFonts w:cs="Calibri"/>
            <w:i/>
            <w:iCs/>
            <w:lang w:val="en-US"/>
            <w:rPrChange w:id="240" w:author="Ginot, Samuel" w:date="2024-02-06T16:51:00Z">
              <w:rPr>
                <w:rFonts w:cs="Calibri"/>
                <w:lang w:val="en-US"/>
              </w:rPr>
            </w:rPrChange>
          </w:rPr>
          <w:delText>modular</w:delText>
        </w:r>
      </w:del>
      <w:ins w:id="241" w:author="Ginot, Samuel" w:date="2024-02-06T16:51:00Z">
        <w:r w:rsidR="00592828" w:rsidRPr="00592828">
          <w:rPr>
            <w:rFonts w:cs="Calibri"/>
            <w:i/>
            <w:iCs/>
            <w:lang w:val="en-US"/>
            <w:rPrChange w:id="242" w:author="Ginot, Samuel" w:date="2024-02-06T16:51:00Z">
              <w:rPr>
                <w:rFonts w:cs="Calibri"/>
                <w:lang w:val="en-US"/>
              </w:rPr>
            </w:rPrChange>
          </w:rPr>
          <w:t>variational</w:t>
        </w:r>
        <w:r w:rsidR="00592828">
          <w:rPr>
            <w:rFonts w:cs="Calibri"/>
            <w:lang w:val="en-US"/>
          </w:rPr>
          <w:t xml:space="preserve"> modularity</w:t>
        </w:r>
      </w:ins>
      <w:r>
        <w:rPr>
          <w:rFonts w:cs="Calibri"/>
          <w:lang w:val="en-US"/>
        </w:rPr>
        <w:t xml:space="preserve"> </w:t>
      </w:r>
      <w:ins w:id="243" w:author="Ginot, Samuel" w:date="2024-02-06T16:53:00Z">
        <w:r w:rsidR="00592828">
          <w:rPr>
            <w:rFonts w:cs="Calibri"/>
            <w:lang w:val="en-US"/>
          </w:rPr>
          <w:t xml:space="preserve">between anatomical </w:t>
        </w:r>
      </w:ins>
      <w:r>
        <w:rPr>
          <w:rFonts w:cs="Calibri"/>
          <w:lang w:val="en-US"/>
        </w:rPr>
        <w:t>part</w:t>
      </w:r>
      <w:ins w:id="244" w:author="Ginot, Samuel" w:date="2024-02-06T16:53:00Z">
        <w:r w:rsidR="00592828">
          <w:rPr>
            <w:rFonts w:cs="Calibri"/>
            <w:lang w:val="en-US"/>
          </w:rPr>
          <w:t>s</w:t>
        </w:r>
      </w:ins>
      <w:del w:id="245" w:author="Ginot, Samuel" w:date="2024-02-06T16:53:00Z">
        <w:r w:rsidDel="00592828">
          <w:rPr>
            <w:rFonts w:cs="Calibri"/>
            <w:lang w:val="en-US"/>
          </w:rPr>
          <w:delText xml:space="preserve">itions </w:delText>
        </w:r>
      </w:del>
      <w:ins w:id="246" w:author="Ginot, Samuel" w:date="2024-02-06T16:53:00Z">
        <w:r w:rsidR="00592828">
          <w:rPr>
            <w:rFonts w:cs="Calibri"/>
            <w:lang w:val="en-US"/>
          </w:rPr>
          <w:t xml:space="preserve"> of the mandible-head system </w:t>
        </w:r>
      </w:ins>
      <w:r>
        <w:rPr>
          <w:rFonts w:cs="Calibri"/>
          <w:lang w:val="en-US"/>
        </w:rPr>
        <w:t xml:space="preserve">and </w:t>
      </w:r>
      <w:ins w:id="247" w:author="Ginot, Samuel" w:date="2024-02-06T16:54:00Z">
        <w:r w:rsidR="00592828">
          <w:rPr>
            <w:rFonts w:cs="Calibri"/>
            <w:lang w:val="en-US"/>
          </w:rPr>
          <w:t xml:space="preserve">use </w:t>
        </w:r>
      </w:ins>
      <w:del w:id="248" w:author="Ginot, Samuel" w:date="2024-02-06T16:52:00Z">
        <w:r w:rsidDel="00592828">
          <w:rPr>
            <w:rFonts w:cs="Calibri"/>
            <w:lang w:val="en-US"/>
          </w:rPr>
          <w:delText>compare them to each other</w:delText>
        </w:r>
      </w:del>
      <w:ins w:id="249" w:author="Ginot, Samuel" w:date="2024-02-06T16:52:00Z">
        <w:r w:rsidR="00592828">
          <w:rPr>
            <w:rFonts w:cs="Calibri"/>
            <w:lang w:val="en-US"/>
          </w:rPr>
          <w:t xml:space="preserve">covariation patterns within and between </w:t>
        </w:r>
      </w:ins>
      <w:ins w:id="250" w:author="Ginot, Samuel" w:date="2024-02-06T16:54:00Z">
        <w:r w:rsidR="00592828">
          <w:rPr>
            <w:rFonts w:cs="Calibri"/>
            <w:lang w:val="en-US"/>
          </w:rPr>
          <w:t xml:space="preserve">parts as evidence for </w:t>
        </w:r>
        <w:r w:rsidR="00592828" w:rsidRPr="00592828">
          <w:rPr>
            <w:rFonts w:cs="Calibri"/>
            <w:i/>
            <w:iCs/>
            <w:lang w:val="en-US"/>
            <w:rPrChange w:id="251" w:author="Ginot, Samuel" w:date="2024-02-06T16:54:00Z">
              <w:rPr>
                <w:rFonts w:cs="Calibri"/>
                <w:lang w:val="en-US"/>
              </w:rPr>
            </w:rPrChange>
          </w:rPr>
          <w:t>developmental</w:t>
        </w:r>
        <w:r w:rsidR="00592828">
          <w:rPr>
            <w:rFonts w:cs="Calibri"/>
            <w:lang w:val="en-US"/>
          </w:rPr>
          <w:t xml:space="preserve"> modularity and integration</w:t>
        </w:r>
      </w:ins>
      <w:r>
        <w:rPr>
          <w:rFonts w:cs="Calibri"/>
          <w:lang w:val="en-US"/>
        </w:rPr>
        <w:t xml:space="preserve"> </w:t>
      </w:r>
      <w:bookmarkStart w:id="252"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252"/>
      <w:r>
        <w:rPr>
          <w:rFonts w:cs="Calibri"/>
          <w:lang w:val="en-US"/>
        </w:rPr>
        <w:t xml:space="preserve">. </w:t>
      </w:r>
    </w:p>
    <w:p w14:paraId="3D9D1BF0" w14:textId="136ADE4F" w:rsidR="00FB19D0" w:rsidRDefault="00B71978">
      <w:pPr>
        <w:jc w:val="both"/>
        <w:rPr>
          <w:rFonts w:cs="Calibri"/>
          <w:lang w:val="en-US"/>
        </w:rPr>
      </w:pPr>
      <w:r>
        <w:rPr>
          <w:rFonts w:cs="Calibri"/>
          <w:lang w:val="en-US"/>
        </w:rPr>
        <w:t>We expect that mandibles should show strong directional asymmetry, as already shown qualitatively</w:t>
      </w:r>
      <w:ins w:id="253" w:author="XXX" w:date="2024-02-15T10:06:00Z">
        <w:r w:rsidR="00C161BD">
          <w:rPr>
            <w:rFonts w:cs="Calibri"/>
            <w:lang w:val="en-US"/>
          </w:rPr>
          <w:t xml:space="preserve"> (FIG XXX)</w:t>
        </w:r>
      </w:ins>
      <w:r>
        <w:rPr>
          <w:rFonts w:cs="Calibri"/>
          <w:lang w:val="en-US"/>
        </w:rPr>
        <w:t>. We also expect that their asymmetrical mechanical actions may induce asymmetry in the neighboring regions, but less so in more</w:t>
      </w:r>
      <w:ins w:id="254" w:author="Ginot, Samuel" w:date="2024-02-06T16:55:00Z">
        <w:r w:rsidR="00B37563">
          <w:rPr>
            <w:rFonts w:cs="Calibri"/>
            <w:lang w:val="en-US"/>
          </w:rPr>
          <w:t xml:space="preserve"> anato</w:t>
        </w:r>
      </w:ins>
      <w:ins w:id="255" w:author="Ginot, Samuel" w:date="2024-02-06T16:56:00Z">
        <w:r w:rsidR="00B37563">
          <w:rPr>
            <w:rFonts w:cs="Calibri"/>
            <w:lang w:val="en-US"/>
          </w:rPr>
          <w:t>mically</w:t>
        </w:r>
      </w:ins>
      <w:r>
        <w:rPr>
          <w:rFonts w:cs="Calibri"/>
          <w:lang w:val="en-US"/>
        </w:rPr>
        <w:t xml:space="preserve"> distant regions of the head, especially around sensory structures for which symmetry is functionally advantageous (e.g. compound eyes). Second, we expect that, according to point (</w:t>
      </w:r>
      <w:proofErr w:type="spellStart"/>
      <w:r>
        <w:rPr>
          <w:rFonts w:cs="Calibri"/>
          <w:lang w:val="en-US"/>
        </w:rPr>
        <w:t>i</w:t>
      </w:r>
      <w:proofErr w:type="spellEnd"/>
      <w:r>
        <w:rPr>
          <w:rFonts w:cs="Calibri"/>
          <w:lang w:val="en-US"/>
        </w:rPr>
        <w:t>), the left and right mandibles may constitute variational modules, with</w:t>
      </w:r>
      <w:ins w:id="256" w:author="Ginot, Samuel" w:date="2024-02-06T16:56:00Z">
        <w:r w:rsidR="00B37563">
          <w:rPr>
            <w:rFonts w:cs="Calibri"/>
            <w:lang w:val="en-US"/>
          </w:rPr>
          <w:t xml:space="preserve"> large covariation</w:t>
        </w:r>
      </w:ins>
      <w:ins w:id="257" w:author="Ginot, Samuel" w:date="2024-02-06T16:57:00Z">
        <w:r w:rsidR="00B37563">
          <w:rPr>
            <w:rFonts w:cs="Calibri"/>
            <w:lang w:val="en-US"/>
          </w:rPr>
          <w:t xml:space="preserve"> within each mandible</w:t>
        </w:r>
      </w:ins>
      <w:ins w:id="258" w:author="Ginot, Samuel" w:date="2024-02-06T16:56:00Z">
        <w:r w:rsidR="00B37563">
          <w:rPr>
            <w:rFonts w:cs="Calibri"/>
            <w:lang w:val="en-US"/>
          </w:rPr>
          <w:t xml:space="preserve"> and</w:t>
        </w:r>
      </w:ins>
      <w:r>
        <w:rPr>
          <w:rFonts w:cs="Calibri"/>
          <w:lang w:val="en-US"/>
        </w:rPr>
        <w:t xml:space="preserve"> lower-than-expected </w:t>
      </w:r>
      <w:del w:id="259" w:author="Ginot, Samuel" w:date="2024-02-06T16:56:00Z">
        <w:r w:rsidDel="00B37563">
          <w:rPr>
            <w:rFonts w:cs="Calibri"/>
            <w:lang w:val="en-US"/>
          </w:rPr>
          <w:delText xml:space="preserve">integration </w:delText>
        </w:r>
      </w:del>
      <w:ins w:id="260" w:author="Ginot, Samuel" w:date="2024-02-06T16:56:00Z">
        <w:r w:rsidR="00B37563">
          <w:rPr>
            <w:rFonts w:cs="Calibri"/>
            <w:lang w:val="en-US"/>
          </w:rPr>
          <w:t xml:space="preserve">covariation </w:t>
        </w:r>
      </w:ins>
      <w:r>
        <w:rPr>
          <w:rFonts w:cs="Calibri"/>
          <w:lang w:val="en-US"/>
        </w:rPr>
        <w:t>between them</w:t>
      </w:r>
      <w:del w:id="261" w:author="XXX" w:date="2024-02-15T10:09:00Z">
        <w:r w:rsidDel="00C161BD">
          <w:rPr>
            <w:rFonts w:cs="Calibri"/>
            <w:lang w:val="en-US"/>
          </w:rPr>
          <w:delText>, allowing their divergent morphologies to emerge</w:delText>
        </w:r>
      </w:del>
      <w:ins w:id="262" w:author="Ginot, Samuel" w:date="2024-02-06T16:57:00Z">
        <w:r w:rsidR="00B37563">
          <w:rPr>
            <w:rFonts w:cs="Calibri"/>
            <w:lang w:val="en-US"/>
          </w:rPr>
          <w:t>.</w:t>
        </w:r>
      </w:ins>
      <w:del w:id="263" w:author="Ginot, Samuel" w:date="2024-02-06T16:57:00Z">
        <w:r w:rsidDel="00B37563">
          <w:rPr>
            <w:rFonts w:cs="Calibri"/>
            <w:lang w:val="en-US"/>
          </w:rPr>
          <w:delText>,</w:delText>
        </w:r>
      </w:del>
      <w:ins w:id="264" w:author="Ginot, Samuel" w:date="2024-02-06T16:57:00Z">
        <w:r w:rsidR="00B37563">
          <w:rPr>
            <w:rFonts w:cs="Calibri"/>
            <w:lang w:val="en-US"/>
          </w:rPr>
          <w:t xml:space="preserve"> We also expect</w:t>
        </w:r>
      </w:ins>
      <w:del w:id="265" w:author="Ginot, Samuel" w:date="2024-02-06T16:57:00Z">
        <w:r w:rsidDel="00B37563">
          <w:rPr>
            <w:rFonts w:cs="Calibri"/>
            <w:lang w:val="en-US"/>
          </w:rPr>
          <w:delText xml:space="preserve"> and</w:delText>
        </w:r>
      </w:del>
      <w:r>
        <w:rPr>
          <w:rFonts w:cs="Calibri"/>
          <w:lang w:val="en-US"/>
        </w:rPr>
        <w:t xml:space="preserve"> that </w:t>
      </w:r>
      <w:del w:id="266" w:author="Ginot, Samuel" w:date="2024-02-06T16:57:00Z">
        <w:r w:rsidDel="00B37563">
          <w:rPr>
            <w:rFonts w:cs="Calibri"/>
            <w:lang w:val="en-US"/>
          </w:rPr>
          <w:delText>they are also quasi-autonomous</w:delText>
        </w:r>
      </w:del>
      <w:ins w:id="267" w:author="Ginot, Samuel" w:date="2024-02-06T16:57:00Z">
        <w:r w:rsidR="00B37563">
          <w:rPr>
            <w:rFonts w:cs="Calibri"/>
            <w:lang w:val="en-US"/>
          </w:rPr>
          <w:t>mandibles will show low levels of covariation</w:t>
        </w:r>
      </w:ins>
      <w:r>
        <w:rPr>
          <w:rFonts w:cs="Calibri"/>
          <w:lang w:val="en-US"/>
        </w:rPr>
        <w:t xml:space="preserve"> with </w:t>
      </w:r>
      <w:del w:id="268" w:author="XXX" w:date="2024-02-15T10:09:00Z">
        <w:r w:rsidDel="00C161BD">
          <w:rPr>
            <w:rFonts w:cs="Calibri"/>
            <w:lang w:val="en-US"/>
          </w:rPr>
          <w:delText xml:space="preserve">regard to </w:delText>
        </w:r>
      </w:del>
      <w:r>
        <w:rPr>
          <w:rFonts w:cs="Calibri"/>
          <w:lang w:val="en-US"/>
        </w:rPr>
        <w:t>the head capsule structures</w:t>
      </w:r>
      <w:del w:id="269" w:author="XXX" w:date="2024-02-15T10:10:00Z">
        <w:r w:rsidDel="00C161BD">
          <w:rPr>
            <w:rFonts w:cs="Calibri"/>
            <w:lang w:val="en-US"/>
          </w:rPr>
          <w:delText>,</w:delText>
        </w:r>
      </w:del>
      <w:del w:id="270" w:author="XXX" w:date="2024-02-15T10:09:00Z">
        <w:r w:rsidDel="00C161BD">
          <w:rPr>
            <w:rFonts w:cs="Calibri"/>
            <w:lang w:val="en-US"/>
          </w:rPr>
          <w:delText xml:space="preserve"> in which symmetry should be maintained (point (ii))</w:delText>
        </w:r>
      </w:del>
      <w:r>
        <w:rPr>
          <w:rFonts w:cs="Calibri"/>
          <w:lang w:val="en-US"/>
        </w:rPr>
        <w:t xml:space="preserve">. </w:t>
      </w:r>
      <w:del w:id="271" w:author="Ginot, Samuel" w:date="2024-02-06T16:58:00Z">
        <w:r w:rsidDel="00452B29">
          <w:rPr>
            <w:rFonts w:cs="Calibri"/>
            <w:lang w:val="en-US"/>
          </w:rPr>
          <w:delText>Alternatively</w:delText>
        </w:r>
      </w:del>
      <w:ins w:id="272" w:author="Ginot, Samuel" w:date="2024-02-06T16:58:00Z">
        <w:r w:rsidR="00452B29">
          <w:rPr>
            <w:rFonts w:cs="Calibri"/>
            <w:lang w:val="en-US"/>
          </w:rPr>
          <w:t>Additionally</w:t>
        </w:r>
      </w:ins>
      <w:r>
        <w:rPr>
          <w:rFonts w:cs="Calibri"/>
          <w:lang w:val="en-US"/>
        </w:rPr>
        <w:t xml:space="preserve">, </w:t>
      </w:r>
      <w:del w:id="273" w:author="XXX" w:date="2024-02-15T10:10:00Z">
        <w:r w:rsidDel="00C161BD">
          <w:rPr>
            <w:rFonts w:cs="Calibri"/>
            <w:lang w:val="en-US"/>
          </w:rPr>
          <w:delText>because the mandibles should enable proper shearing and occlusion, it may be expected as suggested by point (iii), that the</w:delText>
        </w:r>
      </w:del>
      <w:ins w:id="274" w:author="Ginot, Samuel" w:date="2024-02-06T16:58:00Z">
        <w:del w:id="275" w:author="XXX" w:date="2024-02-15T10:10:00Z">
          <w:r w:rsidR="00452B29" w:rsidDel="00C161BD">
            <w:rPr>
              <w:rFonts w:cs="Calibri"/>
              <w:lang w:val="en-US"/>
            </w:rPr>
            <w:delText xml:space="preserve">ir </w:delText>
          </w:r>
        </w:del>
      </w:ins>
      <w:del w:id="276" w:author="XXX" w:date="2024-02-15T10:10:00Z">
        <w:r w:rsidDel="00C161BD">
          <w:rPr>
            <w:rFonts w:cs="Calibri"/>
            <w:lang w:val="en-US"/>
          </w:rPr>
          <w:delText xml:space="preserve">y are </w:delText>
        </w:r>
      </w:del>
      <w:ins w:id="277" w:author="Ginot, Samuel" w:date="2024-02-06T16:58:00Z">
        <w:del w:id="278" w:author="XXX" w:date="2024-02-15T10:10:00Z">
          <w:r w:rsidR="00452B29" w:rsidDel="00C161BD">
            <w:rPr>
              <w:rFonts w:cs="Calibri"/>
              <w:lang w:val="en-US"/>
            </w:rPr>
            <w:delText xml:space="preserve"> development is </w:delText>
          </w:r>
        </w:del>
      </w:ins>
      <w:del w:id="279" w:author="XXX" w:date="2024-02-15T10:10:00Z">
        <w:r w:rsidDel="00C161BD">
          <w:rPr>
            <w:rFonts w:cs="Calibri"/>
            <w:lang w:val="en-US"/>
          </w:rPr>
          <w:delText xml:space="preserve">tightly integrated, </w:delText>
        </w:r>
      </w:del>
      <w:ins w:id="280" w:author="Ginot, Samuel" w:date="2024-02-06T16:59:00Z">
        <w:del w:id="281" w:author="XXX" w:date="2024-02-15T10:10:00Z">
          <w:r w:rsidR="00452B29" w:rsidDel="00C161BD">
            <w:rPr>
              <w:rFonts w:cs="Calibri"/>
              <w:lang w:val="en-US"/>
            </w:rPr>
            <w:delText>integrated, leading to</w:delText>
          </w:r>
        </w:del>
      </w:ins>
      <w:ins w:id="282" w:author="XXX" w:date="2024-02-15T10:10:00Z">
        <w:r w:rsidR="00C161BD">
          <w:rPr>
            <w:rFonts w:cs="Calibri"/>
            <w:lang w:val="en-US"/>
          </w:rPr>
          <w:t>we expect</w:t>
        </w:r>
      </w:ins>
      <w:ins w:id="283" w:author="Ginot, Samuel" w:date="2024-02-06T16:59:00Z">
        <w:r w:rsidR="00452B29">
          <w:rPr>
            <w:rFonts w:cs="Calibri"/>
            <w:lang w:val="en-US"/>
          </w:rPr>
          <w:t xml:space="preserve"> strong covariation between </w:t>
        </w:r>
      </w:ins>
      <w:ins w:id="284" w:author="Ginot, Samuel" w:date="2024-02-06T17:00:00Z">
        <w:del w:id="285" w:author="XXX" w:date="2024-02-15T10:10:00Z">
          <w:r w:rsidR="00452B29" w:rsidDel="00C161BD">
            <w:rPr>
              <w:rFonts w:cs="Calibri"/>
              <w:lang w:val="en-US"/>
            </w:rPr>
            <w:delText>them</w:delText>
          </w:r>
        </w:del>
      </w:ins>
      <w:del w:id="286" w:author="XXX" w:date="2024-02-15T10:10:00Z">
        <w:r w:rsidDel="00C161BD">
          <w:rPr>
            <w:rFonts w:cs="Calibri"/>
            <w:lang w:val="en-US"/>
          </w:rPr>
          <w:delText>forming</w:delText>
        </w:r>
      </w:del>
      <w:ins w:id="287" w:author="XXX" w:date="2024-02-15T10:10:00Z">
        <w:r w:rsidR="00C161BD">
          <w:rPr>
            <w:rFonts w:cs="Calibri"/>
            <w:lang w:val="en-US"/>
          </w:rPr>
          <w:t>the mandibles</w:t>
        </w:r>
      </w:ins>
      <w:del w:id="288" w:author="Ginot, Samuel" w:date="2024-02-06T16:58:00Z">
        <w:r w:rsidDel="00452B29">
          <w:rPr>
            <w:rFonts w:cs="Calibri"/>
            <w:lang w:val="en-US"/>
          </w:rPr>
          <w:delText xml:space="preserve"> one functional and variational module</w:delText>
        </w:r>
      </w:del>
      <w:r>
        <w:rPr>
          <w:rFonts w:cs="Calibri"/>
          <w:lang w:val="en-US"/>
        </w:rPr>
        <w:t xml:space="preserve">. If this is the case, it may also be expected that the level of asymmetry is </w:t>
      </w:r>
      <w:ins w:id="289" w:author="Ginot, Samuel" w:date="2024-02-06T17:00:00Z">
        <w:r w:rsidR="00452B29">
          <w:rPr>
            <w:rFonts w:cs="Calibri"/>
            <w:lang w:val="en-US"/>
          </w:rPr>
          <w:t xml:space="preserve">under </w:t>
        </w:r>
      </w:ins>
      <w:r>
        <w:rPr>
          <w:rFonts w:cs="Calibri"/>
          <w:lang w:val="en-US"/>
        </w:rPr>
        <w:t>tight</w:t>
      </w:r>
      <w:ins w:id="290" w:author="Ginot, Samuel" w:date="2024-02-06T17:00:00Z">
        <w:r w:rsidR="00452B29">
          <w:rPr>
            <w:rFonts w:cs="Calibri"/>
            <w:lang w:val="en-US"/>
          </w:rPr>
          <w:t xml:space="preserve"> selective </w:t>
        </w:r>
      </w:ins>
      <w:del w:id="291" w:author="Ginot, Samuel" w:date="2024-02-06T17:00:00Z">
        <w:r w:rsidDel="00452B29">
          <w:rPr>
            <w:rFonts w:cs="Calibri"/>
            <w:lang w:val="en-US"/>
          </w:rPr>
          <w:delText xml:space="preserve">ly </w:delText>
        </w:r>
      </w:del>
      <w:r>
        <w:rPr>
          <w:rFonts w:cs="Calibri"/>
          <w:lang w:val="en-US"/>
        </w:rPr>
        <w:t>control</w:t>
      </w:r>
      <w:del w:id="292" w:author="Ginot, Samuel" w:date="2024-02-06T17:00:00Z">
        <w:r w:rsidDel="00452B29">
          <w:rPr>
            <w:rFonts w:cs="Calibri"/>
            <w:lang w:val="en-US"/>
          </w:rPr>
          <w:delText>led</w:delText>
        </w:r>
      </w:del>
      <w:r>
        <w:rPr>
          <w:rFonts w:cs="Calibri"/>
          <w:lang w:val="en-US"/>
        </w:rPr>
        <w:t xml:space="preserve">, showing strong adaptive accuracy </w:t>
      </w:r>
      <w:bookmarkStart w:id="293" w:name="ZOTERO_BREF_KOa81RsfbjBj"/>
      <w:r>
        <w:rPr>
          <w:rFonts w:cs="Calibri"/>
          <w:szCs w:val="24"/>
          <w:lang w:val="en-US"/>
        </w:rPr>
        <w:t>(Hansen et al., 2006; P</w:t>
      </w:r>
      <w:proofErr w:type="spellStart"/>
      <w:r>
        <w:t>élabon</w:t>
      </w:r>
      <w:proofErr w:type="spellEnd"/>
      <w:r>
        <w:t xml:space="preserve"> &amp; Hansen, 2008</w:t>
      </w:r>
      <w:bookmarkEnd w:id="293"/>
      <w:r>
        <w:t>)</w:t>
      </w:r>
      <w:r>
        <w:rPr>
          <w:rFonts w:cs="Calibri"/>
          <w:lang w:val="en-US"/>
        </w:rPr>
        <w:t xml:space="preserve">, with individuals deviating from the optimal level of asymmetry having worse </w:t>
      </w:r>
      <w:del w:id="294" w:author="Ginot, Samuel" w:date="2024-02-06T17:01:00Z">
        <w:r w:rsidDel="006B2251">
          <w:rPr>
            <w:rFonts w:cs="Calibri"/>
            <w:lang w:val="en-US"/>
          </w:rPr>
          <w:delText xml:space="preserve">biting </w:delText>
        </w:r>
      </w:del>
      <w:ins w:id="295" w:author="Ginot, Samuel" w:date="2024-02-06T17:01:00Z">
        <w:r w:rsidR="006B2251">
          <w:rPr>
            <w:rFonts w:cs="Calibri"/>
            <w:lang w:val="en-US"/>
          </w:rPr>
          <w:t xml:space="preserve">feeding </w:t>
        </w:r>
      </w:ins>
      <w:r>
        <w:rPr>
          <w:rFonts w:cs="Calibri"/>
          <w:lang w:val="en-US"/>
        </w:rPr>
        <w:t>performance</w:t>
      </w:r>
      <w:ins w:id="296" w:author="Ginot, Samuel" w:date="2024-02-06T17:01:00Z">
        <w:r w:rsidR="006B2251">
          <w:rPr>
            <w:rFonts w:cs="Calibri"/>
            <w:lang w:val="en-US"/>
          </w:rPr>
          <w:t>, as measured here th</w:t>
        </w:r>
      </w:ins>
      <w:ins w:id="297" w:author="XXX" w:date="2024-02-15T10:11:00Z">
        <w:r w:rsidR="00C161BD">
          <w:rPr>
            <w:rFonts w:cs="Calibri"/>
            <w:lang w:val="en-US"/>
          </w:rPr>
          <w:t>r</w:t>
        </w:r>
      </w:ins>
      <w:ins w:id="298" w:author="Ginot, Samuel" w:date="2024-02-06T17:01:00Z">
        <w:r w:rsidR="006B2251">
          <w:rPr>
            <w:rFonts w:cs="Calibri"/>
            <w:lang w:val="en-US"/>
          </w:rPr>
          <w:t xml:space="preserve">ough </w:t>
        </w:r>
        <w:r w:rsidR="006B2251" w:rsidRPr="006B2251">
          <w:rPr>
            <w:rFonts w:cs="Calibri"/>
            <w:i/>
            <w:iCs/>
            <w:lang w:val="en-US"/>
            <w:rPrChange w:id="299" w:author="Ginot, Samuel" w:date="2024-02-06T17:01:00Z">
              <w:rPr>
                <w:rFonts w:cs="Calibri"/>
                <w:lang w:val="en-US"/>
              </w:rPr>
            </w:rPrChange>
          </w:rPr>
          <w:t>in vivo</w:t>
        </w:r>
        <w:r w:rsidR="006B2251">
          <w:rPr>
            <w:rFonts w:cs="Calibri"/>
            <w:lang w:val="en-US"/>
          </w:rPr>
          <w:t xml:space="preserve"> bite force</w:t>
        </w:r>
      </w:ins>
      <w:r>
        <w:rPr>
          <w:rFonts w:cs="Calibri"/>
          <w:lang w:val="en-US"/>
        </w:rPr>
        <w:t>.</w:t>
      </w:r>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77777777" w:rsidR="00FB19D0" w:rsidRDefault="00B71978">
      <w:pPr>
        <w:jc w:val="both"/>
        <w:rPr>
          <w:rFonts w:ascii="Calibri" w:hAnsi="Calibri" w:cs="Calibri"/>
          <w:szCs w:val="24"/>
          <w:lang w:val="en-US"/>
        </w:rPr>
        <w:pPrChange w:id="300" w:author="Ginot, Samuel" w:date="2024-02-06T17:31:00Z">
          <w:pPr/>
        </w:pPrChange>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301" w:name="ZOTERO_BREF_WqoaLINSFuqY"/>
      <w:r>
        <w:rPr>
          <w:rFonts w:cs="Calibri"/>
          <w:szCs w:val="24"/>
          <w:lang w:val="en-US"/>
        </w:rPr>
        <w:t>(R</w:t>
      </w:r>
      <w:proofErr w:type="spellStart"/>
      <w:r>
        <w:t>ühr</w:t>
      </w:r>
      <w:proofErr w:type="spellEnd"/>
      <w:r>
        <w:t xml:space="preserve"> &amp; Blanke, 2022)</w:t>
      </w:r>
      <w:bookmarkEnd w:id="301"/>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bite forces have been shown in other insects to match physiologically maximum bite forces </w:t>
      </w:r>
      <w:bookmarkStart w:id="302" w:name="ZOTERO_BREF_Abf3Egn3RMr1"/>
      <w:r>
        <w:rPr>
          <w:rFonts w:cs="Calibri"/>
          <w:szCs w:val="24"/>
          <w:lang w:val="en-US"/>
        </w:rPr>
        <w:t>(P</w:t>
      </w:r>
      <w:proofErr w:type="spellStart"/>
      <w:r>
        <w:t>üffel</w:t>
      </w:r>
      <w:proofErr w:type="spellEnd"/>
      <w:r>
        <w:t xml:space="preserve"> et al., 2023)</w:t>
      </w:r>
      <w:bookmarkEnd w:id="302"/>
      <w:r>
        <w:t>.</w:t>
      </w:r>
      <w:r>
        <w:rPr>
          <w:rFonts w:cs="Calibri"/>
          <w:szCs w:val="24"/>
          <w:lang w:val="en-US"/>
        </w:rPr>
        <w:t xml:space="preserve"> </w:t>
      </w:r>
    </w:p>
    <w:p w14:paraId="0983554A" w14:textId="5AB470CE" w:rsidR="00FB19D0" w:rsidRDefault="00B71978">
      <w:pPr>
        <w:jc w:val="both"/>
        <w:rPr>
          <w:rFonts w:cs="Calibri"/>
          <w:lang w:val="en-US"/>
        </w:rPr>
      </w:pPr>
      <w:r>
        <w:rPr>
          <w:rFonts w:cs="Calibri"/>
          <w:i/>
          <w:iCs/>
          <w:szCs w:val="24"/>
          <w:lang w:val="en-US"/>
        </w:rPr>
        <w:lastRenderedPageBreak/>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 to ensure anatomical comparability between specimens</w:t>
      </w:r>
      <w:ins w:id="303" w:author="Ginot, Samuel" w:date="2024-02-06T17:35:00Z">
        <w:r w:rsidR="00CC78D2">
          <w:rPr>
            <w:rFonts w:cs="Calibri"/>
            <w:lang w:val="en-US"/>
          </w:rPr>
          <w:t xml:space="preserve"> while landmarking</w:t>
        </w:r>
      </w:ins>
      <w:r>
        <w:rPr>
          <w:rFonts w:cs="Calibri"/>
          <w:lang w:val="en-US"/>
        </w:rPr>
        <w:t>.</w:t>
      </w:r>
    </w:p>
    <w:p w14:paraId="0E6BA7C4" w14:textId="77777777" w:rsidR="00FB19D0" w:rsidRDefault="00B71978">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304" w:name="ZOTERO_BREF_dguldPDeadxx"/>
      <w:r>
        <w:rPr>
          <w:rFonts w:cs="Calibri"/>
        </w:rPr>
        <w:t>(Lebrun, 2018)</w:t>
      </w:r>
      <w:bookmarkEnd w:id="304"/>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05D457A4" w14:textId="649AEBC6" w:rsidR="00CC775E" w:rsidRDefault="00B71978">
      <w:pPr>
        <w:jc w:val="both"/>
        <w:rPr>
          <w:ins w:id="305" w:author="Ginot, Samuel" w:date="2024-02-07T15:32:00Z"/>
          <w:rFonts w:cs="Calibri"/>
          <w:lang w:val="en-US"/>
        </w:rPr>
      </w:pPr>
      <w:r>
        <w:rPr>
          <w:rFonts w:cs="Calibri"/>
          <w:i/>
          <w:iCs/>
          <w:lang w:val="en-US"/>
        </w:rPr>
        <w:t>Shape variation decomposition and analysis of asymmetry</w:t>
      </w:r>
      <w:r>
        <w:rPr>
          <w:rFonts w:cs="Calibri"/>
          <w:lang w:val="en-US"/>
        </w:rPr>
        <w:t xml:space="preserve">. Entire landmark configurations were </w:t>
      </w:r>
      <w:ins w:id="306" w:author="Ginot, Samuel" w:date="2024-02-07T14:57:00Z">
        <w:r w:rsidR="00D42AC1">
          <w:rPr>
            <w:rFonts w:cs="Calibri"/>
            <w:lang w:val="en-US"/>
          </w:rPr>
          <w:t>separated between mandible landmarks and head capsule landmarks</w:t>
        </w:r>
      </w:ins>
      <w:ins w:id="307" w:author="Ginot, Samuel" w:date="2024-02-07T15:03:00Z">
        <w:r w:rsidR="00D42AC1">
          <w:rPr>
            <w:rFonts w:cs="Calibri"/>
            <w:lang w:val="en-US"/>
          </w:rPr>
          <w:t>, meaning that in further analyses, the mandible</w:t>
        </w:r>
        <w:r w:rsidR="0036454A">
          <w:rPr>
            <w:rFonts w:cs="Calibri"/>
            <w:lang w:val="en-US"/>
          </w:rPr>
          <w:t xml:space="preserve"> </w:t>
        </w:r>
      </w:ins>
      <w:ins w:id="308" w:author="Ginot, Samuel" w:date="2024-02-07T15:05:00Z">
        <w:r w:rsidR="0036454A">
          <w:rPr>
            <w:rFonts w:cs="Calibri"/>
            <w:lang w:val="en-US"/>
          </w:rPr>
          <w:t>configurations</w:t>
        </w:r>
      </w:ins>
      <w:ins w:id="309" w:author="Ginot, Samuel" w:date="2024-02-07T15:03:00Z">
        <w:r w:rsidR="0036454A">
          <w:rPr>
            <w:rFonts w:cs="Calibri"/>
            <w:lang w:val="en-US"/>
          </w:rPr>
          <w:t xml:space="preserve"> array </w:t>
        </w:r>
      </w:ins>
      <w:ins w:id="310" w:author="Ginot, Samuel" w:date="2024-02-07T15:04:00Z">
        <w:r w:rsidR="0036454A">
          <w:rPr>
            <w:rFonts w:cs="Calibri"/>
            <w:lang w:val="en-US"/>
          </w:rPr>
          <w:t xml:space="preserve">was analyzed using matching symmetry, while the head capsule </w:t>
        </w:r>
      </w:ins>
      <w:ins w:id="311" w:author="Ginot, Samuel" w:date="2024-02-07T15:05:00Z">
        <w:r w:rsidR="0036454A">
          <w:rPr>
            <w:rFonts w:cs="Calibri"/>
            <w:lang w:val="en-US"/>
          </w:rPr>
          <w:t>configurations</w:t>
        </w:r>
      </w:ins>
      <w:ins w:id="312" w:author="Ginot, Samuel" w:date="2024-02-07T15:04:00Z">
        <w:r w:rsidR="0036454A">
          <w:rPr>
            <w:rFonts w:cs="Calibri"/>
            <w:lang w:val="en-US"/>
          </w:rPr>
          <w:t xml:space="preserve"> array</w:t>
        </w:r>
      </w:ins>
      <w:ins w:id="313" w:author="Ginot, Samuel" w:date="2024-02-07T14:57:00Z">
        <w:r w:rsidR="00D42AC1">
          <w:rPr>
            <w:rFonts w:cs="Calibri"/>
            <w:lang w:val="en-US"/>
          </w:rPr>
          <w:t xml:space="preserve"> </w:t>
        </w:r>
      </w:ins>
      <w:ins w:id="314" w:author="Ginot, Samuel" w:date="2024-02-07T15:05:00Z">
        <w:r w:rsidR="0036454A">
          <w:rPr>
            <w:rFonts w:cs="Calibri"/>
            <w:lang w:val="en-US"/>
          </w:rPr>
          <w:t xml:space="preserve">was analyzed using object symmetry. </w:t>
        </w:r>
      </w:ins>
      <w:ins w:id="315" w:author="Ginot, Samuel" w:date="2024-02-07T15:06:00Z">
        <w:r w:rsidR="0036454A">
          <w:rPr>
            <w:rFonts w:cs="Calibri"/>
            <w:lang w:val="en-US"/>
          </w:rPr>
          <w:t xml:space="preserve">This means </w:t>
        </w:r>
      </w:ins>
      <w:ins w:id="316" w:author="Ginot, Samuel" w:date="2024-02-07T15:07:00Z">
        <w:r w:rsidR="0036454A">
          <w:rPr>
            <w:rFonts w:cs="Calibri"/>
            <w:lang w:val="en-US"/>
          </w:rPr>
          <w:t>simply that</w:t>
        </w:r>
      </w:ins>
      <w:ins w:id="317" w:author="Ginot, Samuel" w:date="2024-02-07T15:08:00Z">
        <w:r w:rsidR="0036454A">
          <w:rPr>
            <w:rFonts w:cs="Calibri"/>
            <w:lang w:val="en-US"/>
          </w:rPr>
          <w:t xml:space="preserve"> in the case of the mandibles, left mandibles were mirrored along the medio-lateral axis to match</w:t>
        </w:r>
      </w:ins>
      <w:ins w:id="318" w:author="Ginot, Samuel" w:date="2024-02-07T15:09:00Z">
        <w:r w:rsidR="0036454A">
          <w:rPr>
            <w:rFonts w:cs="Calibri"/>
            <w:lang w:val="en-US"/>
          </w:rPr>
          <w:t xml:space="preserve"> the right mandibles, while for the head capsule, each complete configuration was mirrored, and the order of the landmarks </w:t>
        </w:r>
      </w:ins>
      <w:ins w:id="319" w:author="Ginot, Samuel" w:date="2024-02-07T15:10:00Z">
        <w:r w:rsidR="0036454A">
          <w:rPr>
            <w:rFonts w:cs="Calibri"/>
            <w:lang w:val="en-US"/>
          </w:rPr>
          <w:t xml:space="preserve">modified accordingly in the mirrored configurations, </w:t>
        </w:r>
      </w:ins>
      <w:ins w:id="320" w:author="Ginot, Samuel" w:date="2024-02-07T15:11:00Z">
        <w:r w:rsidR="0036454A">
          <w:rPr>
            <w:rFonts w:cs="Calibri"/>
            <w:lang w:val="en-US"/>
          </w:rPr>
          <w:t xml:space="preserve">so that the difference between a configuration and its mirror constitutes a measure </w:t>
        </w:r>
        <w:del w:id="321" w:author="XXX" w:date="2024-02-15T10:11:00Z">
          <w:r w:rsidR="0036454A" w:rsidDel="00C161BD">
            <w:rPr>
              <w:rFonts w:cs="Calibri"/>
              <w:lang w:val="en-US"/>
            </w:rPr>
            <w:delText>a</w:delText>
          </w:r>
        </w:del>
      </w:ins>
      <w:ins w:id="322" w:author="XXX" w:date="2024-02-15T10:11:00Z">
        <w:r w:rsidR="00C161BD">
          <w:rPr>
            <w:rFonts w:cs="Calibri"/>
            <w:lang w:val="en-US"/>
          </w:rPr>
          <w:t>of</w:t>
        </w:r>
      </w:ins>
      <w:ins w:id="323" w:author="Ginot, Samuel" w:date="2024-02-07T15:11:00Z">
        <w:r w:rsidR="0036454A">
          <w:rPr>
            <w:rFonts w:cs="Calibri"/>
            <w:lang w:val="en-US"/>
          </w:rPr>
          <w:t xml:space="preserve"> asymmetry for the whole head capsule.</w:t>
        </w:r>
      </w:ins>
      <w:del w:id="324" w:author="Ginot, Samuel" w:date="2024-02-07T14:57:00Z">
        <w:r w:rsidDel="00D42AC1">
          <w:rPr>
            <w:rFonts w:cs="Calibri"/>
            <w:lang w:val="en-US"/>
          </w:rPr>
          <w:delText xml:space="preserve">used, meaning we considered here the object symmetry of the head and mandibles as a whole. </w:delText>
        </w:r>
      </w:del>
      <w:del w:id="325" w:author="Ginot, Samuel" w:date="2024-02-07T15:14:00Z">
        <w:r w:rsidDel="0074085F">
          <w:rPr>
            <w:rFonts w:cs="Calibri"/>
            <w:lang w:val="en-US"/>
          </w:rPr>
          <w:delText xml:space="preserve">Individual </w:delText>
        </w:r>
      </w:del>
      <w:del w:id="326" w:author="Ginot, Samuel" w:date="2024-02-07T15:05:00Z">
        <w:r w:rsidDel="0036454A">
          <w:rPr>
            <w:rFonts w:cs="Calibri"/>
            <w:lang w:val="en-US"/>
          </w:rPr>
          <w:delText xml:space="preserve">shapes </w:delText>
        </w:r>
      </w:del>
      <w:ins w:id="327" w:author="Ginot, Samuel" w:date="2024-02-07T15:15:00Z">
        <w:r w:rsidR="0074085F">
          <w:rPr>
            <w:rFonts w:cs="Calibri"/>
            <w:lang w:val="en-US"/>
          </w:rPr>
          <w:t xml:space="preserve"> </w:t>
        </w:r>
      </w:ins>
      <w:ins w:id="328" w:author="Ginot, Samuel" w:date="2024-02-07T15:14:00Z">
        <w:r w:rsidR="0074085F">
          <w:rPr>
            <w:rFonts w:cs="Calibri"/>
            <w:lang w:val="en-US"/>
          </w:rPr>
          <w:t>C</w:t>
        </w:r>
      </w:ins>
      <w:ins w:id="329" w:author="Ginot, Samuel" w:date="2024-02-07T15:05:00Z">
        <w:r w:rsidR="0036454A">
          <w:rPr>
            <w:rFonts w:cs="Calibri"/>
            <w:lang w:val="en-US"/>
          </w:rPr>
          <w:t xml:space="preserve">onfigurations </w:t>
        </w:r>
      </w:ins>
      <w:r>
        <w:rPr>
          <w:rFonts w:cs="Calibri"/>
          <w:lang w:val="en-US"/>
        </w:rPr>
        <w:t>and their replicates were aligned by partial Generalized Procrustes Analysis</w:t>
      </w:r>
      <w:ins w:id="330" w:author="Ginot, Samuel" w:date="2024-02-07T14:59:00Z">
        <w:r w:rsidR="00D42AC1">
          <w:rPr>
            <w:rFonts w:cs="Calibri"/>
            <w:lang w:val="en-US"/>
          </w:rPr>
          <w:t xml:space="preserve"> and orthogonally projected</w:t>
        </w:r>
      </w:ins>
      <w:ins w:id="331" w:author="Ginot, Samuel" w:date="2024-02-07T15:02:00Z">
        <w:r w:rsidR="00D42AC1">
          <w:rPr>
            <w:rFonts w:cs="Calibri"/>
            <w:lang w:val="en-US"/>
          </w:rPr>
          <w:t xml:space="preserve"> onto tangent Euclidean space</w:t>
        </w:r>
      </w:ins>
      <w:r>
        <w:rPr>
          <w:rFonts w:cs="Calibri"/>
          <w:lang w:val="en-US"/>
        </w:rPr>
        <w:t>, using functions</w:t>
      </w:r>
      <w:ins w:id="332" w:author="Ginot, Samuel" w:date="2024-02-07T14:58:00Z">
        <w:r w:rsidR="00D42AC1">
          <w:rPr>
            <w:rFonts w:cs="Calibri"/>
            <w:lang w:val="en-US"/>
          </w:rPr>
          <w:t xml:space="preserve"> ‘</w:t>
        </w:r>
        <w:proofErr w:type="spellStart"/>
        <w:r w:rsidR="00D42AC1">
          <w:rPr>
            <w:rFonts w:cs="Calibri"/>
            <w:lang w:val="en-US"/>
          </w:rPr>
          <w:t>pgpa</w:t>
        </w:r>
        <w:proofErr w:type="spellEnd"/>
        <w:r w:rsidR="00D42AC1">
          <w:rPr>
            <w:rFonts w:cs="Calibri"/>
            <w:lang w:val="en-US"/>
          </w:rPr>
          <w:t>’ and ‘</w:t>
        </w:r>
        <w:proofErr w:type="spellStart"/>
        <w:r w:rsidR="00D42AC1">
          <w:rPr>
            <w:rFonts w:cs="Calibri"/>
            <w:lang w:val="en-US"/>
          </w:rPr>
          <w:t>orp</w:t>
        </w:r>
        <w:proofErr w:type="spellEnd"/>
        <w:r w:rsidR="00D42AC1">
          <w:rPr>
            <w:rFonts w:cs="Calibri"/>
            <w:lang w:val="en-US"/>
          </w:rPr>
          <w:t>’</w:t>
        </w:r>
      </w:ins>
      <w:r>
        <w:rPr>
          <w:rFonts w:cs="Calibri"/>
          <w:lang w:val="en-US"/>
        </w:rPr>
        <w:t xml:space="preserve"> from </w:t>
      </w:r>
      <w:bookmarkStart w:id="333" w:name="ZOTERO_BREF_FUPy8jCD7weC"/>
      <w:r>
        <w:rPr>
          <w:rFonts w:cs="Calibri"/>
        </w:rPr>
        <w:t>(Claude, 2008)</w:t>
      </w:r>
      <w:bookmarkEnd w:id="333"/>
      <w:r>
        <w:rPr>
          <w:rFonts w:cs="Calibri"/>
          <w:lang w:val="en-US"/>
        </w:rPr>
        <w:t xml:space="preserve">. Two different approaches were used in the decomposition of asymmetric variation. First, we implemented the approach from </w:t>
      </w:r>
      <w:bookmarkStart w:id="334" w:name="ZOTERO_BREF_iRw2R6aZcixc"/>
      <w:r>
        <w:rPr>
          <w:rFonts w:cs="Calibri"/>
        </w:rPr>
        <w:t>(Neubauer et al., 2020)</w:t>
      </w:r>
      <w:bookmarkEnd w:id="334"/>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at the individual level</w:t>
      </w:r>
      <w:ins w:id="335" w:author="Ginot, Samuel" w:date="2024-02-07T15:15:00Z">
        <w:r w:rsidR="0074085F">
          <w:rPr>
            <w:rFonts w:cs="Calibri"/>
            <w:lang w:val="en-US"/>
          </w:rPr>
          <w:t>,</w:t>
        </w:r>
      </w:ins>
      <w:ins w:id="336" w:author="Ginot, Samuel" w:date="2024-02-07T15:16:00Z">
        <w:r w:rsidR="0074085F">
          <w:rPr>
            <w:rFonts w:cs="Calibri"/>
            <w:lang w:val="en-US"/>
          </w:rPr>
          <w:t xml:space="preserve"> and separately for mandibles and head capsule</w:t>
        </w:r>
      </w:ins>
      <w:r>
        <w:rPr>
          <w:rFonts w:cs="Calibri"/>
          <w:lang w:val="en-US"/>
        </w:rPr>
        <w:t>. This relies on the use of non-centered PCA on the matrix of differences between the configuration of a given individual and its reflection across the sagittal plane</w:t>
      </w:r>
      <w:ins w:id="337" w:author="Ginot, Samuel" w:date="2024-02-07T15:19:00Z">
        <w:r w:rsidR="00E97C04">
          <w:rPr>
            <w:rFonts w:cs="Calibri"/>
            <w:lang w:val="en-US"/>
          </w:rPr>
          <w:t xml:space="preserve"> (in the case of object symmetry, i.e. for the head capsule), or alternatively the matrix of difference between right and mirrored left ob</w:t>
        </w:r>
      </w:ins>
      <w:ins w:id="338" w:author="Ginot, Samuel" w:date="2024-02-07T15:20:00Z">
        <w:r w:rsidR="00E97C04">
          <w:rPr>
            <w:rFonts w:cs="Calibri"/>
            <w:lang w:val="en-US"/>
          </w:rPr>
          <w:t>ject (in the case of matching symmetry, i.e. for the mandibles)</w:t>
        </w:r>
      </w:ins>
      <w:r>
        <w:rPr>
          <w:rFonts w:cs="Calibri"/>
          <w:lang w:val="en-US"/>
        </w:rPr>
        <w:t>. In the resulting PCA, the center of the space has a biological meaning, since it represents perfect symmetry (i.e. no difference between a configuration and its reflection</w:t>
      </w:r>
      <w:ins w:id="339" w:author="Ginot, Samuel" w:date="2024-02-07T15:20:00Z">
        <w:r w:rsidR="00566710">
          <w:rPr>
            <w:rFonts w:cs="Calibri"/>
            <w:lang w:val="en-US"/>
          </w:rPr>
          <w:t xml:space="preserve"> or between the configuration of one side and t</w:t>
        </w:r>
      </w:ins>
      <w:ins w:id="340" w:author="Ginot, Samuel" w:date="2024-02-07T15:21:00Z">
        <w:r w:rsidR="00566710">
          <w:rPr>
            <w:rFonts w:cs="Calibri"/>
            <w:lang w:val="en-US"/>
          </w:rPr>
          <w:t>he mirrored configuration of the other side</w:t>
        </w:r>
      </w:ins>
      <w:r>
        <w:rPr>
          <w:rFonts w:cs="Calibri"/>
          <w:lang w:val="en-US"/>
        </w:rPr>
        <w:t>). If the population average coordinate along one of the PC axes is significantly different from 0, it can be concluded that this axis represents DA variation.</w:t>
      </w:r>
      <w:ins w:id="341" w:author="Ginot, Samuel" w:date="2024-02-07T15:26:00Z">
        <w:r w:rsidR="00CC775E">
          <w:rPr>
            <w:rFonts w:cs="Calibri"/>
            <w:lang w:val="en-US"/>
          </w:rPr>
          <w:t xml:space="preserve"> In the case of conspicuous directional asymmetry, this axis can be expected t</w:t>
        </w:r>
      </w:ins>
      <w:ins w:id="342" w:author="Ginot, Samuel" w:date="2024-02-07T15:27:00Z">
        <w:r w:rsidR="00CC775E">
          <w:rPr>
            <w:rFonts w:cs="Calibri"/>
            <w:lang w:val="en-US"/>
          </w:rPr>
          <w:t>o be the first PC.</w:t>
        </w:r>
      </w:ins>
      <w:r>
        <w:rPr>
          <w:rFonts w:cs="Calibri"/>
          <w:lang w:val="en-US"/>
        </w:rPr>
        <w:t xml:space="preserve">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w:t>
      </w:r>
      <w:proofErr w:type="spellStart"/>
      <w:r>
        <w:rPr>
          <w:rFonts w:cs="Calibri"/>
          <w:lang w:val="en-US"/>
        </w:rPr>
        <w:t>antisymmetry</w:t>
      </w:r>
      <w:proofErr w:type="spellEnd"/>
      <w:r>
        <w:rPr>
          <w:rFonts w:cs="Calibri"/>
          <w:lang w:val="en-US"/>
        </w:rPr>
        <w:t xml:space="preserve">),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w:t>
      </w:r>
      <w:del w:id="343" w:author="Ginot, Samuel" w:date="2024-02-07T15:34:00Z">
        <w:r w:rsidDel="00EE46A1">
          <w:rPr>
            <w:rFonts w:cs="Calibri"/>
            <w:lang w:val="en-US"/>
          </w:rPr>
          <w:delText xml:space="preserve">also </w:delText>
        </w:r>
      </w:del>
      <w:r>
        <w:rPr>
          <w:rFonts w:cs="Calibri"/>
          <w:lang w:val="en-US"/>
        </w:rPr>
        <w:t xml:space="preserve">computed as the distance between a </w:t>
      </w:r>
      <w:ins w:id="344" w:author="Ginot, Samuel" w:date="2024-02-07T15:30:00Z">
        <w:r w:rsidR="00CC775E">
          <w:rPr>
            <w:rFonts w:cs="Calibri"/>
            <w:lang w:val="en-US"/>
          </w:rPr>
          <w:t xml:space="preserve">head </w:t>
        </w:r>
      </w:ins>
      <w:ins w:id="345" w:author="Ginot, Samuel" w:date="2024-02-07T15:31:00Z">
        <w:r w:rsidR="00CC775E">
          <w:rPr>
            <w:rFonts w:cs="Calibri"/>
            <w:lang w:val="en-US"/>
          </w:rPr>
          <w:t xml:space="preserve">capsule </w:t>
        </w:r>
      </w:ins>
      <w:r>
        <w:rPr>
          <w:rFonts w:cs="Calibri"/>
          <w:lang w:val="en-US"/>
        </w:rPr>
        <w:t>configuration and its reflection</w:t>
      </w:r>
      <w:ins w:id="346" w:author="Ginot, Samuel" w:date="2024-02-07T15:30:00Z">
        <w:r w:rsidR="00CC775E">
          <w:rPr>
            <w:rFonts w:cs="Calibri"/>
            <w:lang w:val="en-US"/>
          </w:rPr>
          <w:t>, or as the distance between mirrored left and right mandible configuration</w:t>
        </w:r>
      </w:ins>
      <w:r>
        <w:rPr>
          <w:rFonts w:cs="Calibri"/>
          <w:lang w:val="en-US"/>
        </w:rPr>
        <w:t xml:space="preserve">, averaged across replicates for the same individual. </w:t>
      </w:r>
      <w:ins w:id="347" w:author="Ginot, Samuel" w:date="2024-02-07T15:32:00Z">
        <w:r w:rsidR="00CC775E">
          <w:rPr>
            <w:rFonts w:cs="Calibri"/>
            <w:lang w:val="en-US"/>
          </w:rPr>
          <w:t xml:space="preserve">For mandibles only, </w:t>
        </w:r>
      </w:ins>
      <w:ins w:id="348" w:author="Ginot, Samuel" w:date="2024-02-07T15:33:00Z">
        <w:r w:rsidR="00CC775E">
          <w:rPr>
            <w:rFonts w:cs="Calibri"/>
            <w:lang w:val="en-US"/>
          </w:rPr>
          <w:t xml:space="preserve">the size </w:t>
        </w:r>
        <w:proofErr w:type="spellStart"/>
        <w:r w:rsidR="00CC775E">
          <w:rPr>
            <w:rFonts w:cs="Calibri"/>
            <w:lang w:val="en-US"/>
          </w:rPr>
          <w:t>iTA</w:t>
        </w:r>
        <w:proofErr w:type="spellEnd"/>
        <w:r w:rsidR="00CC775E">
          <w:rPr>
            <w:rFonts w:cs="Calibri"/>
            <w:lang w:val="en-US"/>
          </w:rPr>
          <w:t xml:space="preserve"> was also computed as the difference in centroid size </w:t>
        </w:r>
      </w:ins>
      <w:ins w:id="349" w:author="Ginot, Samuel" w:date="2024-02-07T15:34:00Z">
        <w:r w:rsidR="00CC775E">
          <w:rPr>
            <w:rFonts w:cs="Calibri"/>
            <w:lang w:val="en-US"/>
          </w:rPr>
          <w:t>between left and right mandible configurations averaged across replicates.</w:t>
        </w:r>
      </w:ins>
    </w:p>
    <w:p w14:paraId="530FC04D" w14:textId="15D3A9B7" w:rsidR="00FB19D0" w:rsidRDefault="00B71978">
      <w:pPr>
        <w:jc w:val="both"/>
        <w:rPr>
          <w:ins w:id="350" w:author="Ginot, Samuel" w:date="2024-02-07T16:54:00Z"/>
          <w:rFonts w:cs="Calibri"/>
          <w:lang w:val="en-US"/>
        </w:rPr>
      </w:pPr>
      <w:r>
        <w:rPr>
          <w:rFonts w:cs="Calibri"/>
          <w:lang w:val="en-US"/>
        </w:rPr>
        <w:lastRenderedPageBreak/>
        <w:t xml:space="preserve">The second decomposition approach estimates DA and FA (as well as inter-individual variation) as population-level values, and relies on ANOVA </w:t>
      </w:r>
      <w:bookmarkStart w:id="351" w:name="ZOTERO_BREF_cM7pra86IZ9z"/>
      <w:r>
        <w:rPr>
          <w:rFonts w:cs="Calibri"/>
        </w:rPr>
        <w:t>(Palmer, 1994</w:t>
      </w:r>
      <w:bookmarkEnd w:id="351"/>
      <w:r>
        <w:rPr>
          <w:rFonts w:cs="Calibri"/>
        </w:rPr>
        <w:t>)</w:t>
      </w:r>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proofErr w:type="gramStart"/>
      <w:r>
        <w:rPr>
          <w:rFonts w:cs="Calibri"/>
          <w:lang w:val="en-US"/>
        </w:rPr>
        <w:t>bilat.symmetry</w:t>
      </w:r>
      <w:proofErr w:type="spellEnd"/>
      <w:proofErr w:type="gramEnd"/>
      <w:r>
        <w:rPr>
          <w:rFonts w:cs="Calibri"/>
          <w:lang w:val="en-US"/>
        </w:rPr>
        <w:t xml:space="preserve">) </w:t>
      </w:r>
      <w:bookmarkStart w:id="352" w:name="ZOTERO_BREF_km5RD4Bd9jxA"/>
      <w:r>
        <w:rPr>
          <w:rFonts w:cs="Calibri"/>
          <w:szCs w:val="24"/>
          <w:lang w:val="en-US"/>
        </w:rPr>
        <w:t>(Adams &amp; Ot</w:t>
      </w:r>
      <w:proofErr w:type="spellStart"/>
      <w:r>
        <w:t>árola</w:t>
      </w:r>
      <w:proofErr w:type="spellEnd"/>
      <w:r>
        <w:t>-Castillo, 2013</w:t>
      </w:r>
      <w:bookmarkEnd w:id="352"/>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7422936A" w14:textId="73E09C94" w:rsidR="006836F5" w:rsidRDefault="006836F5">
      <w:pPr>
        <w:jc w:val="both"/>
        <w:rPr>
          <w:rFonts w:ascii="Calibri" w:hAnsi="Calibri" w:cs="Calibri"/>
          <w:szCs w:val="24"/>
          <w:lang w:val="en-US"/>
        </w:rPr>
      </w:pPr>
      <w:ins w:id="353" w:author="Ginot, Samuel" w:date="2024-02-07T16:55:00Z">
        <w:r>
          <w:rPr>
            <w:rFonts w:ascii="Calibri" w:hAnsi="Calibri" w:cs="Calibri"/>
            <w:szCs w:val="24"/>
            <w:lang w:val="en-US"/>
          </w:rPr>
          <w:t>Asymmetry patterns were visually represented by 3D deformed meshes. This was achieved</w:t>
        </w:r>
      </w:ins>
      <w:ins w:id="354" w:author="Ginot, Samuel" w:date="2024-02-07T16:56:00Z">
        <w:r>
          <w:rPr>
            <w:rFonts w:ascii="Calibri" w:hAnsi="Calibri" w:cs="Calibri"/>
            <w:szCs w:val="24"/>
            <w:lang w:val="en-US"/>
          </w:rPr>
          <w:t xml:space="preserve"> by </w:t>
        </w:r>
      </w:ins>
      <w:ins w:id="355" w:author="Ginot, Samuel" w:date="2024-02-07T16:57:00Z">
        <w:r>
          <w:rPr>
            <w:rFonts w:ascii="Calibri" w:hAnsi="Calibri" w:cs="Calibri"/>
            <w:szCs w:val="24"/>
            <w:lang w:val="en-US"/>
          </w:rPr>
          <w:t>importing arbitrarily selected mesh template</w:t>
        </w:r>
      </w:ins>
      <w:ins w:id="356" w:author="Ginot, Samuel" w:date="2024-02-07T16:58:00Z">
        <w:r>
          <w:rPr>
            <w:rFonts w:ascii="Calibri" w:hAnsi="Calibri" w:cs="Calibri"/>
            <w:szCs w:val="24"/>
            <w:lang w:val="en-US"/>
          </w:rPr>
          <w:t>s</w:t>
        </w:r>
      </w:ins>
      <w:ins w:id="357" w:author="Ginot, Samuel" w:date="2024-02-07T16:57:00Z">
        <w:r>
          <w:rPr>
            <w:rFonts w:ascii="Calibri" w:hAnsi="Calibri" w:cs="Calibri"/>
            <w:szCs w:val="24"/>
            <w:lang w:val="en-US"/>
          </w:rPr>
          <w:t xml:space="preserve"> for the </w:t>
        </w:r>
      </w:ins>
      <w:ins w:id="358" w:author="Ginot, Samuel" w:date="2024-02-07T16:58:00Z">
        <w:r>
          <w:rPr>
            <w:rFonts w:ascii="Calibri" w:hAnsi="Calibri" w:cs="Calibri"/>
            <w:szCs w:val="24"/>
            <w:lang w:val="en-US"/>
          </w:rPr>
          <w:t>head capsule, the left mandible and the right mandible</w:t>
        </w:r>
      </w:ins>
      <w:ins w:id="359" w:author="XXX" w:date="2024-02-15T10:29:00Z">
        <w:r w:rsidR="00247242">
          <w:rPr>
            <w:rFonts w:ascii="Calibri" w:hAnsi="Calibri" w:cs="Calibri"/>
            <w:szCs w:val="24"/>
            <w:lang w:val="en-US"/>
          </w:rPr>
          <w:t>,</w:t>
        </w:r>
      </w:ins>
      <w:ins w:id="360" w:author="Ginot, Samuel" w:date="2024-02-07T16:58:00Z">
        <w:r>
          <w:rPr>
            <w:rFonts w:ascii="Calibri" w:hAnsi="Calibri" w:cs="Calibri"/>
            <w:szCs w:val="24"/>
            <w:lang w:val="en-US"/>
          </w:rPr>
          <w:t xml:space="preserve"> </w:t>
        </w:r>
        <w:del w:id="361" w:author="XXX" w:date="2024-02-15T10:29:00Z">
          <w:r w:rsidDel="00247242">
            <w:rPr>
              <w:rFonts w:ascii="Calibri" w:hAnsi="Calibri" w:cs="Calibri"/>
              <w:szCs w:val="24"/>
              <w:lang w:val="en-US"/>
            </w:rPr>
            <w:delText>(</w:delText>
          </w:r>
        </w:del>
        <w:r>
          <w:rPr>
            <w:rFonts w:ascii="Calibri" w:hAnsi="Calibri" w:cs="Calibri"/>
            <w:szCs w:val="24"/>
            <w:lang w:val="en-US"/>
          </w:rPr>
          <w:t>all belonging to the same individual</w:t>
        </w:r>
        <w:del w:id="362" w:author="XXX" w:date="2024-02-15T10:29:00Z">
          <w:r w:rsidDel="00247242">
            <w:rPr>
              <w:rFonts w:ascii="Calibri" w:hAnsi="Calibri" w:cs="Calibri"/>
              <w:szCs w:val="24"/>
              <w:lang w:val="en-US"/>
            </w:rPr>
            <w:delText>)</w:delText>
          </w:r>
        </w:del>
        <w:r>
          <w:rPr>
            <w:rFonts w:ascii="Calibri" w:hAnsi="Calibri" w:cs="Calibri"/>
            <w:szCs w:val="24"/>
            <w:lang w:val="en-US"/>
          </w:rPr>
          <w:t>,</w:t>
        </w:r>
      </w:ins>
      <w:ins w:id="363" w:author="Ginot, Samuel" w:date="2024-02-07T16:59:00Z">
        <w:r>
          <w:rPr>
            <w:rFonts w:ascii="Calibri" w:hAnsi="Calibri" w:cs="Calibri"/>
            <w:szCs w:val="24"/>
            <w:lang w:val="en-US"/>
          </w:rPr>
          <w:t xml:space="preserve"> with their corresponding landmark configurations</w:t>
        </w:r>
      </w:ins>
      <w:ins w:id="364" w:author="Ginot, Samuel" w:date="2024-02-07T17:21:00Z">
        <w:r w:rsidR="007C4391">
          <w:rPr>
            <w:rFonts w:ascii="Calibri" w:hAnsi="Calibri" w:cs="Calibri"/>
            <w:szCs w:val="24"/>
            <w:lang w:val="en-US"/>
          </w:rPr>
          <w:t xml:space="preserve">, and warping them to </w:t>
        </w:r>
        <w:r w:rsidR="00095F83">
          <w:rPr>
            <w:rFonts w:ascii="Calibri" w:hAnsi="Calibri" w:cs="Calibri"/>
            <w:szCs w:val="24"/>
            <w:lang w:val="en-US"/>
          </w:rPr>
          <w:t xml:space="preserve">various reference configurations, using </w:t>
        </w:r>
        <w:del w:id="365" w:author="XXX" w:date="2024-02-15T10:28:00Z">
          <w:r w:rsidR="00095F83" w:rsidDel="00247242">
            <w:rPr>
              <w:rFonts w:ascii="Calibri" w:hAnsi="Calibri" w:cs="Calibri"/>
              <w:szCs w:val="24"/>
              <w:lang w:val="en-US"/>
            </w:rPr>
            <w:delText xml:space="preserve">functions </w:delText>
          </w:r>
        </w:del>
        <w:r w:rsidR="00095F83">
          <w:rPr>
            <w:rFonts w:ascii="Calibri" w:hAnsi="Calibri" w:cs="Calibri"/>
            <w:szCs w:val="24"/>
            <w:lang w:val="en-US"/>
          </w:rPr>
          <w:t>‘</w:t>
        </w:r>
        <w:proofErr w:type="spellStart"/>
        <w:r w:rsidR="00095F83">
          <w:rPr>
            <w:rFonts w:ascii="Calibri" w:hAnsi="Calibri" w:cs="Calibri"/>
            <w:szCs w:val="24"/>
            <w:lang w:val="en-US"/>
          </w:rPr>
          <w:t>read.ply</w:t>
        </w:r>
        <w:proofErr w:type="spellEnd"/>
        <w:r w:rsidR="00095F83">
          <w:rPr>
            <w:rFonts w:ascii="Calibri" w:hAnsi="Calibri" w:cs="Calibri"/>
            <w:szCs w:val="24"/>
            <w:lang w:val="en-US"/>
          </w:rPr>
          <w:t xml:space="preserve">’ and </w:t>
        </w:r>
      </w:ins>
      <w:ins w:id="366" w:author="Ginot, Samuel" w:date="2024-02-07T17:22:00Z">
        <w:r w:rsidR="00095F83">
          <w:rPr>
            <w:rFonts w:ascii="Calibri" w:hAnsi="Calibri" w:cs="Calibri"/>
            <w:szCs w:val="24"/>
            <w:lang w:val="en-US"/>
          </w:rPr>
          <w:t>‘</w:t>
        </w:r>
      </w:ins>
      <w:proofErr w:type="spellStart"/>
      <w:ins w:id="367" w:author="Ginot, Samuel" w:date="2024-02-07T17:21:00Z">
        <w:r w:rsidR="00095F83">
          <w:rPr>
            <w:rFonts w:ascii="Calibri" w:hAnsi="Calibri" w:cs="Calibri"/>
            <w:szCs w:val="24"/>
            <w:lang w:val="en-US"/>
          </w:rPr>
          <w:t>warpRefMesh</w:t>
        </w:r>
      </w:ins>
      <w:proofErr w:type="spellEnd"/>
      <w:ins w:id="368" w:author="Ginot, Samuel" w:date="2024-02-07T17:22:00Z">
        <w:r w:rsidR="00095F83">
          <w:rPr>
            <w:rFonts w:ascii="Calibri" w:hAnsi="Calibri" w:cs="Calibri"/>
            <w:szCs w:val="24"/>
            <w:lang w:val="en-US"/>
          </w:rPr>
          <w:t>’ from ‘</w:t>
        </w:r>
        <w:proofErr w:type="spellStart"/>
        <w:r w:rsidR="00095F83">
          <w:rPr>
            <w:rFonts w:ascii="Calibri" w:hAnsi="Calibri" w:cs="Calibri"/>
            <w:szCs w:val="24"/>
            <w:lang w:val="en-US"/>
          </w:rPr>
          <w:t>geomorph</w:t>
        </w:r>
        <w:proofErr w:type="spellEnd"/>
        <w:r w:rsidR="00095F83">
          <w:rPr>
            <w:rFonts w:ascii="Calibri" w:hAnsi="Calibri" w:cs="Calibri"/>
            <w:szCs w:val="24"/>
            <w:lang w:val="en-US"/>
          </w:rPr>
          <w:t>’</w:t>
        </w:r>
      </w:ins>
      <w:ins w:id="369" w:author="Ginot, Samuel" w:date="2024-02-07T16:59:00Z">
        <w:r>
          <w:rPr>
            <w:rFonts w:ascii="Calibri" w:hAnsi="Calibri" w:cs="Calibri"/>
            <w:szCs w:val="24"/>
            <w:lang w:val="en-US"/>
          </w:rPr>
          <w:t>.</w:t>
        </w:r>
      </w:ins>
      <w:ins w:id="370" w:author="Ginot, Samuel" w:date="2024-02-07T17:00:00Z">
        <w:r>
          <w:rPr>
            <w:rFonts w:ascii="Calibri" w:hAnsi="Calibri" w:cs="Calibri"/>
            <w:szCs w:val="24"/>
            <w:lang w:val="en-US"/>
          </w:rPr>
          <w:t xml:space="preserve"> </w:t>
        </w:r>
      </w:ins>
      <w:ins w:id="371" w:author="Ginot, Samuel" w:date="2024-02-07T17:06:00Z">
        <w:r w:rsidR="00B4526C">
          <w:rPr>
            <w:rFonts w:ascii="Calibri" w:hAnsi="Calibri" w:cs="Calibri"/>
            <w:szCs w:val="24"/>
            <w:lang w:val="en-US"/>
          </w:rPr>
          <w:t xml:space="preserve">A mandible configuration difference matrix was computed by subtracting </w:t>
        </w:r>
      </w:ins>
      <w:ins w:id="372" w:author="Ginot, Samuel" w:date="2024-02-07T17:07:00Z">
        <w:r w:rsidR="00B4526C">
          <w:rPr>
            <w:rFonts w:ascii="Calibri" w:hAnsi="Calibri" w:cs="Calibri"/>
            <w:szCs w:val="24"/>
            <w:lang w:val="en-US"/>
          </w:rPr>
          <w:t xml:space="preserve">the mean configuration of right mandibles from the mean configuration of mirrored left mandibles. </w:t>
        </w:r>
      </w:ins>
      <w:ins w:id="373" w:author="Ginot, Samuel" w:date="2024-02-07T17:08:00Z">
        <w:r w:rsidR="00B4526C">
          <w:rPr>
            <w:rFonts w:ascii="Calibri" w:hAnsi="Calibri" w:cs="Calibri"/>
            <w:szCs w:val="24"/>
            <w:lang w:val="en-US"/>
          </w:rPr>
          <w:t>Th</w:t>
        </w:r>
      </w:ins>
      <w:ins w:id="374" w:author="Ginot, Samuel" w:date="2024-02-07T17:09:00Z">
        <w:r w:rsidR="00B4526C">
          <w:rPr>
            <w:rFonts w:ascii="Calibri" w:hAnsi="Calibri" w:cs="Calibri"/>
            <w:szCs w:val="24"/>
            <w:lang w:val="en-US"/>
          </w:rPr>
          <w:t xml:space="preserve">is </w:t>
        </w:r>
      </w:ins>
      <w:ins w:id="375" w:author="Ginot, Samuel" w:date="2024-02-07T17:08:00Z">
        <w:r w:rsidR="00B4526C">
          <w:rPr>
            <w:rFonts w:ascii="Calibri" w:hAnsi="Calibri" w:cs="Calibri"/>
            <w:szCs w:val="24"/>
            <w:lang w:val="en-US"/>
          </w:rPr>
          <w:t>difference matrix</w:t>
        </w:r>
      </w:ins>
      <w:ins w:id="376" w:author="Ginot, Samuel" w:date="2024-02-07T17:09:00Z">
        <w:r w:rsidR="00B4526C">
          <w:rPr>
            <w:rFonts w:ascii="Calibri" w:hAnsi="Calibri" w:cs="Calibri"/>
            <w:szCs w:val="24"/>
            <w:lang w:val="en-US"/>
          </w:rPr>
          <w:t xml:space="preserve">, multiplied by 2, was </w:t>
        </w:r>
        <w:r w:rsidR="00B4526C" w:rsidRPr="00B4526C">
          <w:rPr>
            <w:rFonts w:ascii="Calibri" w:hAnsi="Calibri" w:cs="Calibri"/>
            <w:i/>
            <w:iCs/>
            <w:szCs w:val="24"/>
            <w:lang w:val="en-US"/>
            <w:rPrChange w:id="377" w:author="Ginot, Samuel" w:date="2024-02-07T17:11:00Z">
              <w:rPr>
                <w:rFonts w:ascii="Calibri" w:hAnsi="Calibri" w:cs="Calibri"/>
                <w:szCs w:val="24"/>
                <w:lang w:val="en-US"/>
              </w:rPr>
            </w:rPrChange>
          </w:rPr>
          <w:t>added</w:t>
        </w:r>
        <w:r w:rsidR="00B4526C">
          <w:rPr>
            <w:rFonts w:ascii="Calibri" w:hAnsi="Calibri" w:cs="Calibri"/>
            <w:szCs w:val="24"/>
            <w:lang w:val="en-US"/>
          </w:rPr>
          <w:t xml:space="preserve"> to the mean configuration of mirrored left mandibles to produce an exaggerated left mandible configuration</w:t>
        </w:r>
      </w:ins>
      <w:ins w:id="378" w:author="Ginot, Samuel" w:date="2024-02-07T17:10:00Z">
        <w:r w:rsidR="00B4526C">
          <w:rPr>
            <w:rFonts w:ascii="Calibri" w:hAnsi="Calibri" w:cs="Calibri"/>
            <w:szCs w:val="24"/>
            <w:lang w:val="en-US"/>
          </w:rPr>
          <w:t xml:space="preserve">. The same matrix was </w:t>
        </w:r>
        <w:r w:rsidR="00B4526C" w:rsidRPr="00B4526C">
          <w:rPr>
            <w:rFonts w:ascii="Calibri" w:hAnsi="Calibri" w:cs="Calibri"/>
            <w:i/>
            <w:iCs/>
            <w:szCs w:val="24"/>
            <w:lang w:val="en-US"/>
            <w:rPrChange w:id="379" w:author="Ginot, Samuel" w:date="2024-02-07T17:11:00Z">
              <w:rPr>
                <w:rFonts w:ascii="Calibri" w:hAnsi="Calibri" w:cs="Calibri"/>
                <w:szCs w:val="24"/>
                <w:lang w:val="en-US"/>
              </w:rPr>
            </w:rPrChange>
          </w:rPr>
          <w:t>subtracted</w:t>
        </w:r>
        <w:r w:rsidR="00B4526C">
          <w:rPr>
            <w:rFonts w:ascii="Calibri" w:hAnsi="Calibri" w:cs="Calibri"/>
            <w:szCs w:val="24"/>
            <w:lang w:val="en-US"/>
          </w:rPr>
          <w:t xml:space="preserve"> from the mean configuration of right mandibles</w:t>
        </w:r>
      </w:ins>
      <w:ins w:id="380" w:author="Ginot, Samuel" w:date="2024-02-07T17:11:00Z">
        <w:r w:rsidR="00880314">
          <w:rPr>
            <w:rFonts w:ascii="Calibri" w:hAnsi="Calibri" w:cs="Calibri"/>
            <w:szCs w:val="24"/>
            <w:lang w:val="en-US"/>
          </w:rPr>
          <w:t xml:space="preserve"> to produc</w:t>
        </w:r>
      </w:ins>
      <w:ins w:id="381" w:author="Ginot, Samuel" w:date="2024-02-07T17:12:00Z">
        <w:r w:rsidR="00880314">
          <w:rPr>
            <w:rFonts w:ascii="Calibri" w:hAnsi="Calibri" w:cs="Calibri"/>
            <w:szCs w:val="24"/>
            <w:lang w:val="en-US"/>
          </w:rPr>
          <w:t xml:space="preserve">e an exaggerated right mandible configuration. The right mandible and left mandible template </w:t>
        </w:r>
        <w:proofErr w:type="gramStart"/>
        <w:r w:rsidR="00880314">
          <w:rPr>
            <w:rFonts w:ascii="Calibri" w:hAnsi="Calibri" w:cs="Calibri"/>
            <w:szCs w:val="24"/>
            <w:lang w:val="en-US"/>
          </w:rPr>
          <w:t>meshes</w:t>
        </w:r>
        <w:proofErr w:type="gramEnd"/>
        <w:r w:rsidR="00880314">
          <w:rPr>
            <w:rFonts w:ascii="Calibri" w:hAnsi="Calibri" w:cs="Calibri"/>
            <w:szCs w:val="24"/>
            <w:lang w:val="en-US"/>
          </w:rPr>
          <w:t xml:space="preserve"> were then warped to </w:t>
        </w:r>
      </w:ins>
      <w:ins w:id="382" w:author="Ginot, Samuel" w:date="2024-02-07T17:13:00Z">
        <w:r w:rsidR="00880314">
          <w:rPr>
            <w:rFonts w:ascii="Calibri" w:hAnsi="Calibri" w:cs="Calibri"/>
            <w:szCs w:val="24"/>
            <w:lang w:val="en-US"/>
          </w:rPr>
          <w:t xml:space="preserve">both the average left and right configurations, and to the exaggerated configurations, to produce a deformation gradient of left-right mandible </w:t>
        </w:r>
      </w:ins>
      <w:ins w:id="383" w:author="Ginot, Samuel" w:date="2024-02-07T17:14:00Z">
        <w:r w:rsidR="00880314">
          <w:rPr>
            <w:rFonts w:ascii="Calibri" w:hAnsi="Calibri" w:cs="Calibri"/>
            <w:szCs w:val="24"/>
            <w:lang w:val="en-US"/>
          </w:rPr>
          <w:t xml:space="preserve">asymmetric </w:t>
        </w:r>
      </w:ins>
      <w:ins w:id="384" w:author="Ginot, Samuel" w:date="2024-02-07T17:13:00Z">
        <w:r w:rsidR="00880314">
          <w:rPr>
            <w:rFonts w:ascii="Calibri" w:hAnsi="Calibri" w:cs="Calibri"/>
            <w:szCs w:val="24"/>
            <w:lang w:val="en-US"/>
          </w:rPr>
          <w:t>difference</w:t>
        </w:r>
      </w:ins>
      <w:ins w:id="385" w:author="Ginot, Samuel" w:date="2024-02-07T17:14:00Z">
        <w:r w:rsidR="00880314">
          <w:rPr>
            <w:rFonts w:ascii="Calibri" w:hAnsi="Calibri" w:cs="Calibri"/>
            <w:szCs w:val="24"/>
            <w:lang w:val="en-US"/>
          </w:rPr>
          <w:t>s</w:t>
        </w:r>
      </w:ins>
      <w:ins w:id="386" w:author="Ginot, Samuel" w:date="2024-02-07T17:13:00Z">
        <w:r w:rsidR="00880314">
          <w:rPr>
            <w:rFonts w:ascii="Calibri" w:hAnsi="Calibri" w:cs="Calibri"/>
            <w:szCs w:val="24"/>
            <w:lang w:val="en-US"/>
          </w:rPr>
          <w:t>.</w:t>
        </w:r>
      </w:ins>
      <w:ins w:id="387" w:author="Ginot, Samuel" w:date="2024-02-07T17:14:00Z">
        <w:r w:rsidR="00880314">
          <w:rPr>
            <w:rFonts w:ascii="Calibri" w:hAnsi="Calibri" w:cs="Calibri"/>
            <w:szCs w:val="24"/>
            <w:lang w:val="en-US"/>
          </w:rPr>
          <w:t xml:space="preserve"> Note that because</w:t>
        </w:r>
      </w:ins>
      <w:ins w:id="388" w:author="Ginot, Samuel" w:date="2024-02-07T17:15:00Z">
        <w:r w:rsidR="00880314">
          <w:rPr>
            <w:rFonts w:ascii="Calibri" w:hAnsi="Calibri" w:cs="Calibri"/>
            <w:szCs w:val="24"/>
            <w:lang w:val="en-US"/>
          </w:rPr>
          <w:t xml:space="preserve"> we are using average left and right configurations, the FA component is lost (average FA is expected to be 0</w:t>
        </w:r>
      </w:ins>
      <w:ins w:id="389" w:author="Ginot, Samuel" w:date="2024-02-07T17:16:00Z">
        <w:r w:rsidR="00880314">
          <w:rPr>
            <w:rFonts w:ascii="Calibri" w:hAnsi="Calibri" w:cs="Calibri"/>
            <w:szCs w:val="24"/>
            <w:lang w:val="en-US"/>
          </w:rPr>
          <w:t>)</w:t>
        </w:r>
      </w:ins>
      <w:ins w:id="390" w:author="Ginot, Samuel" w:date="2024-02-07T17:15:00Z">
        <w:r w:rsidR="00880314">
          <w:rPr>
            <w:rFonts w:ascii="Calibri" w:hAnsi="Calibri" w:cs="Calibri"/>
            <w:szCs w:val="24"/>
            <w:lang w:val="en-US"/>
          </w:rPr>
          <w:t xml:space="preserve">, and the asymmetric differences represented </w:t>
        </w:r>
      </w:ins>
      <w:ins w:id="391" w:author="Ginot, Samuel" w:date="2024-02-07T17:16:00Z">
        <w:r w:rsidR="00880314">
          <w:rPr>
            <w:rFonts w:ascii="Calibri" w:hAnsi="Calibri" w:cs="Calibri"/>
            <w:szCs w:val="24"/>
            <w:lang w:val="en-US"/>
          </w:rPr>
          <w:t>should be restricted to DA patterns.</w:t>
        </w:r>
        <w:r w:rsidR="00B91798">
          <w:rPr>
            <w:rFonts w:ascii="Calibri" w:hAnsi="Calibri" w:cs="Calibri"/>
            <w:szCs w:val="24"/>
            <w:lang w:val="en-US"/>
          </w:rPr>
          <w:t xml:space="preserve"> </w:t>
        </w:r>
      </w:ins>
      <w:ins w:id="392" w:author="Ginot, Samuel" w:date="2024-02-07T17:17:00Z">
        <w:r w:rsidR="00B91798">
          <w:rPr>
            <w:rFonts w:ascii="Calibri" w:hAnsi="Calibri" w:cs="Calibri"/>
            <w:szCs w:val="24"/>
            <w:lang w:val="en-US"/>
          </w:rPr>
          <w:t xml:space="preserve">A similar </w:t>
        </w:r>
      </w:ins>
      <w:ins w:id="393" w:author="Ginot, Samuel" w:date="2024-02-07T17:16:00Z">
        <w:r w:rsidR="00B91798">
          <w:rPr>
            <w:rFonts w:ascii="Calibri" w:hAnsi="Calibri" w:cs="Calibri"/>
            <w:szCs w:val="24"/>
            <w:lang w:val="en-US"/>
          </w:rPr>
          <w:t>approach was used for the</w:t>
        </w:r>
      </w:ins>
      <w:ins w:id="394" w:author="Ginot, Samuel" w:date="2024-02-07T17:17:00Z">
        <w:r w:rsidR="00B91798">
          <w:rPr>
            <w:rFonts w:ascii="Calibri" w:hAnsi="Calibri" w:cs="Calibri"/>
            <w:szCs w:val="24"/>
            <w:lang w:val="en-US"/>
          </w:rPr>
          <w:t xml:space="preserve"> head capsule, using </w:t>
        </w:r>
      </w:ins>
      <w:ins w:id="395" w:author="Ginot, Samuel" w:date="2024-02-07T17:18:00Z">
        <w:r w:rsidR="00B91798">
          <w:rPr>
            <w:rFonts w:ascii="Calibri" w:hAnsi="Calibri" w:cs="Calibri"/>
            <w:szCs w:val="24"/>
            <w:lang w:val="en-US"/>
          </w:rPr>
          <w:t xml:space="preserve">the average configuration and mirrored average configuration with reordered landmarks to produce the difference matrix, which was then added or subtracted </w:t>
        </w:r>
      </w:ins>
      <w:ins w:id="396" w:author="Ginot, Samuel" w:date="2024-02-07T17:19:00Z">
        <w:r w:rsidR="00B91798">
          <w:rPr>
            <w:rFonts w:ascii="Calibri" w:hAnsi="Calibri" w:cs="Calibri"/>
            <w:szCs w:val="24"/>
            <w:lang w:val="en-US"/>
          </w:rPr>
          <w:t>from a purely symmetrical average configuration (i.e. mean shape of average and mirror average configurations)</w:t>
        </w:r>
        <w:r w:rsidR="00CC6786">
          <w:rPr>
            <w:rFonts w:ascii="Calibri" w:hAnsi="Calibri" w:cs="Calibri"/>
            <w:szCs w:val="24"/>
            <w:lang w:val="en-US"/>
          </w:rPr>
          <w:t xml:space="preserve">. </w:t>
        </w:r>
      </w:ins>
      <w:ins w:id="397" w:author="Ginot, Samuel" w:date="2024-02-07T17:20:00Z">
        <w:r w:rsidR="00CC6786">
          <w:rPr>
            <w:rFonts w:ascii="Calibri" w:hAnsi="Calibri" w:cs="Calibri"/>
            <w:szCs w:val="24"/>
            <w:lang w:val="en-US"/>
          </w:rPr>
          <w:t>The template head capsule mesh was then warp</w:t>
        </w:r>
      </w:ins>
      <w:ins w:id="398" w:author="XXX" w:date="2024-02-15T10:30:00Z">
        <w:r w:rsidR="00247242">
          <w:rPr>
            <w:rFonts w:ascii="Calibri" w:hAnsi="Calibri" w:cs="Calibri"/>
            <w:szCs w:val="24"/>
            <w:lang w:val="en-US"/>
          </w:rPr>
          <w:t>ed</w:t>
        </w:r>
      </w:ins>
      <w:ins w:id="399" w:author="Ginot, Samuel" w:date="2024-02-07T17:20:00Z">
        <w:r w:rsidR="00CC6786">
          <w:rPr>
            <w:rFonts w:ascii="Calibri" w:hAnsi="Calibri" w:cs="Calibri"/>
            <w:szCs w:val="24"/>
            <w:lang w:val="en-US"/>
          </w:rPr>
          <w:t xml:space="preserve"> to the symmetrical configuration, to the average and mirrored average configurations, and to the exaggerated average and mirrored average configurations.</w:t>
        </w:r>
      </w:ins>
    </w:p>
    <w:p w14:paraId="71AE51D4" w14:textId="17A78051" w:rsidR="00331E34" w:rsidRDefault="00B71978">
      <w:pPr>
        <w:jc w:val="both"/>
        <w:rPr>
          <w:ins w:id="400" w:author="Ginot, Samuel" w:date="2024-02-07T15:50:00Z"/>
          <w:lang w:val="en-US"/>
        </w:rPr>
        <w:pPrChange w:id="401" w:author="Ginot, Samuel" w:date="2024-02-07T16:38:00Z">
          <w:pPr/>
        </w:pPrChange>
      </w:pPr>
      <w:del w:id="402" w:author="Ginot, Samuel" w:date="2024-02-07T15:37:00Z">
        <w:r w:rsidDel="00E111D7">
          <w:rPr>
            <w:i/>
            <w:iCs/>
            <w:lang w:val="en-US"/>
          </w:rPr>
          <w:delText>Modularity and integration</w:delText>
        </w:r>
      </w:del>
      <w:ins w:id="403" w:author="Ginot, Samuel" w:date="2024-02-07T15:37:00Z">
        <w:r w:rsidR="00E111D7">
          <w:rPr>
            <w:i/>
            <w:iCs/>
            <w:lang w:val="en-US"/>
          </w:rPr>
          <w:t>Covariation patterns</w:t>
        </w:r>
      </w:ins>
      <w:r>
        <w:rPr>
          <w:i/>
          <w:iCs/>
          <w:lang w:val="en-US"/>
        </w:rPr>
        <w:t xml:space="preserve"> analyses</w:t>
      </w:r>
      <w:r>
        <w:rPr>
          <w:lang w:val="en-US"/>
        </w:rPr>
        <w:t>. Replicated landmark configurations for each individual were averaged, and the resulting shapes were used for all following analyses.</w:t>
      </w:r>
      <w:ins w:id="404" w:author="Ginot, Samuel" w:date="2024-02-07T15:49:00Z">
        <w:r w:rsidR="002B2DBA">
          <w:rPr>
            <w:lang w:val="en-US"/>
          </w:rPr>
          <w:t xml:space="preserve"> As mentioned in the previous section</w:t>
        </w:r>
      </w:ins>
      <w:ins w:id="405" w:author="Ginot, Samuel" w:date="2024-02-07T15:50:00Z">
        <w:r w:rsidR="002B2DBA">
          <w:rPr>
            <w:lang w:val="en-US"/>
          </w:rPr>
          <w:t>, mandibles and head capsule configurations are superimposed separately.</w:t>
        </w:r>
      </w:ins>
      <w:ins w:id="406" w:author="Ginot, Samuel" w:date="2024-02-07T15:51:00Z">
        <w:r w:rsidR="002B2DBA">
          <w:rPr>
            <w:lang w:val="en-US"/>
          </w:rPr>
          <w:t xml:space="preserve"> Because mandibles are anatomically </w:t>
        </w:r>
      </w:ins>
      <w:ins w:id="407" w:author="Ginot, Samuel" w:date="2024-02-07T16:28:00Z">
        <w:r w:rsidR="00CB0167">
          <w:rPr>
            <w:lang w:val="en-US"/>
          </w:rPr>
          <w:t>separate</w:t>
        </w:r>
      </w:ins>
      <w:ins w:id="408" w:author="Ginot, Samuel" w:date="2024-02-07T15:51:00Z">
        <w:r w:rsidR="002B2DBA">
          <w:rPr>
            <w:lang w:val="en-US"/>
          </w:rPr>
          <w:t xml:space="preserve"> with respect to each other and to the hea</w:t>
        </w:r>
      </w:ins>
      <w:ins w:id="409" w:author="Ginot, Samuel" w:date="2024-02-07T15:52:00Z">
        <w:r w:rsidR="002B2DBA">
          <w:rPr>
            <w:lang w:val="en-US"/>
          </w:rPr>
          <w:t>d capsule</w:t>
        </w:r>
        <w:del w:id="410" w:author="XXX" w:date="2024-02-15T10:31:00Z">
          <w:r w:rsidR="002B2DBA" w:rsidDel="00247242">
            <w:rPr>
              <w:lang w:val="en-US"/>
            </w:rPr>
            <w:delText>, we postulate</w:delText>
          </w:r>
        </w:del>
      </w:ins>
      <w:ins w:id="411" w:author="Ginot, Samuel" w:date="2024-02-07T16:28:00Z">
        <w:del w:id="412" w:author="XXX" w:date="2024-02-15T10:31:00Z">
          <w:r w:rsidR="00CB0167" w:rsidDel="00247242">
            <w:rPr>
              <w:lang w:val="en-US"/>
            </w:rPr>
            <w:delText>d</w:delText>
          </w:r>
        </w:del>
      </w:ins>
      <w:ins w:id="413" w:author="Ginot, Samuel" w:date="2024-02-07T15:52:00Z">
        <w:del w:id="414" w:author="XXX" w:date="2024-02-15T10:31:00Z">
          <w:r w:rsidR="002B2DBA" w:rsidDel="00247242">
            <w:rPr>
              <w:lang w:val="en-US"/>
            </w:rPr>
            <w:delText xml:space="preserve"> that</w:delText>
          </w:r>
        </w:del>
        <w:r w:rsidR="002B2DBA">
          <w:rPr>
            <w:lang w:val="en-US"/>
          </w:rPr>
          <w:t xml:space="preserve"> the head-mandible morphological system</w:t>
        </w:r>
      </w:ins>
      <w:ins w:id="415" w:author="Ginot, Samuel" w:date="2024-02-07T15:54:00Z">
        <w:r w:rsidR="002B2DBA">
          <w:rPr>
            <w:lang w:val="en-US"/>
          </w:rPr>
          <w:t xml:space="preserve"> is </w:t>
        </w:r>
      </w:ins>
      <w:ins w:id="416" w:author="Ginot, Samuel" w:date="2024-02-07T16:28:00Z">
        <w:r w:rsidR="00CB0167">
          <w:rPr>
            <w:lang w:val="en-US"/>
          </w:rPr>
          <w:t>formed by</w:t>
        </w:r>
      </w:ins>
      <w:ins w:id="417" w:author="Ginot, Samuel" w:date="2024-02-07T15:55:00Z">
        <w:r w:rsidR="002B2DBA">
          <w:rPr>
            <w:lang w:val="en-US"/>
          </w:rPr>
          <w:t xml:space="preserve"> at least three modules</w:t>
        </w:r>
        <w:del w:id="418" w:author="XXX" w:date="2024-02-15T10:31:00Z">
          <w:r w:rsidR="002B2DBA" w:rsidDel="00247242">
            <w:rPr>
              <w:lang w:val="en-US"/>
            </w:rPr>
            <w:delText>: the head capsule, the right mandible and the left mandible.</w:delText>
          </w:r>
        </w:del>
      </w:ins>
      <w:ins w:id="419" w:author="XXX" w:date="2024-02-15T10:31:00Z">
        <w:r w:rsidR="00247242">
          <w:rPr>
            <w:lang w:val="en-US"/>
          </w:rPr>
          <w:t>.</w:t>
        </w:r>
      </w:ins>
      <w:ins w:id="420" w:author="Ginot, Samuel" w:date="2024-02-07T15:55:00Z">
        <w:r w:rsidR="002B2DBA">
          <w:rPr>
            <w:lang w:val="en-US"/>
          </w:rPr>
          <w:t xml:space="preserve"> In addition</w:t>
        </w:r>
      </w:ins>
      <w:ins w:id="421" w:author="Ginot, Samuel" w:date="2024-02-07T15:56:00Z">
        <w:r w:rsidR="002B2DBA">
          <w:rPr>
            <w:lang w:val="en-US"/>
          </w:rPr>
          <w:t>, we also consider</w:t>
        </w:r>
      </w:ins>
      <w:ins w:id="422" w:author="Ginot, Samuel" w:date="2024-02-07T16:28:00Z">
        <w:r w:rsidR="00CB0167">
          <w:rPr>
            <w:lang w:val="en-US"/>
          </w:rPr>
          <w:t>ed</w:t>
        </w:r>
      </w:ins>
      <w:ins w:id="423" w:author="Ginot, Samuel" w:date="2024-02-07T15:56:00Z">
        <w:r w:rsidR="002B2DBA">
          <w:rPr>
            <w:lang w:val="en-US"/>
          </w:rPr>
          <w:t xml:space="preserve"> the possibility </w:t>
        </w:r>
      </w:ins>
      <w:ins w:id="424" w:author="Ginot, Samuel" w:date="2024-02-07T15:59:00Z">
        <w:r w:rsidR="002B2DBA">
          <w:rPr>
            <w:lang w:val="en-US"/>
          </w:rPr>
          <w:t xml:space="preserve">of the existence of two modules </w:t>
        </w:r>
        <w:r w:rsidR="00BE10C3">
          <w:rPr>
            <w:lang w:val="en-US"/>
          </w:rPr>
          <w:t>in the head capsule: one formed by</w:t>
        </w:r>
      </w:ins>
      <w:ins w:id="425" w:author="Ginot, Samuel" w:date="2024-02-07T16:00:00Z">
        <w:r w:rsidR="00BE10C3">
          <w:rPr>
            <w:lang w:val="en-US"/>
          </w:rPr>
          <w:t xml:space="preserve"> sensory structures on the dorsal half of the head, </w:t>
        </w:r>
      </w:ins>
      <w:ins w:id="426" w:author="Ginot, Samuel" w:date="2024-02-07T16:01:00Z">
        <w:r w:rsidR="00BE10C3">
          <w:rPr>
            <w:lang w:val="en-US"/>
          </w:rPr>
          <w:t>while the ventral half</w:t>
        </w:r>
      </w:ins>
      <w:ins w:id="427" w:author="Ginot, Samuel" w:date="2024-02-07T16:02:00Z">
        <w:r w:rsidR="00BE10C3">
          <w:rPr>
            <w:lang w:val="en-US"/>
          </w:rPr>
          <w:t>, including the clypeus and labrum,</w:t>
        </w:r>
      </w:ins>
      <w:ins w:id="428" w:author="Ginot, Samuel" w:date="2024-02-07T16:01:00Z">
        <w:r w:rsidR="00BE10C3">
          <w:rPr>
            <w:lang w:val="en-US"/>
          </w:rPr>
          <w:t xml:space="preserve"> would be </w:t>
        </w:r>
        <w:del w:id="429" w:author="XXX" w:date="2024-02-15T10:31:00Z">
          <w:r w:rsidR="00BE10C3" w:rsidDel="00247242">
            <w:rPr>
              <w:lang w:val="en-US"/>
            </w:rPr>
            <w:delText>functionally</w:delText>
          </w:r>
        </w:del>
      </w:ins>
      <w:ins w:id="430" w:author="XXX" w:date="2024-02-15T10:31:00Z">
        <w:r w:rsidR="00247242">
          <w:rPr>
            <w:lang w:val="en-US"/>
          </w:rPr>
          <w:t>more</w:t>
        </w:r>
      </w:ins>
      <w:ins w:id="431" w:author="Ginot, Samuel" w:date="2024-02-07T16:01:00Z">
        <w:r w:rsidR="00BE10C3">
          <w:rPr>
            <w:lang w:val="en-US"/>
          </w:rPr>
          <w:t xml:space="preserve"> related to the mandibles</w:t>
        </w:r>
      </w:ins>
      <w:ins w:id="432" w:author="Ginot, Samuel" w:date="2024-02-07T16:06:00Z">
        <w:r w:rsidR="00BE10C3">
          <w:rPr>
            <w:lang w:val="en-US"/>
          </w:rPr>
          <w:t>.</w:t>
        </w:r>
      </w:ins>
      <w:ins w:id="433" w:author="Ginot, Samuel" w:date="2024-02-07T16:22:00Z">
        <w:r w:rsidR="00CB0167">
          <w:rPr>
            <w:lang w:val="en-US"/>
          </w:rPr>
          <w:t xml:space="preserve"> </w:t>
        </w:r>
      </w:ins>
      <w:ins w:id="434" w:author="Ginot, Samuel" w:date="2024-02-07T16:27:00Z">
        <w:r w:rsidR="00CB0167">
          <w:rPr>
            <w:lang w:val="en-US"/>
          </w:rPr>
          <w:t xml:space="preserve">We </w:t>
        </w:r>
      </w:ins>
      <w:ins w:id="435" w:author="Ginot, Samuel" w:date="2024-02-07T16:29:00Z">
        <w:r w:rsidR="00CB0167">
          <w:rPr>
            <w:lang w:val="en-US"/>
          </w:rPr>
          <w:t>then tested for variational</w:t>
        </w:r>
        <w:r w:rsidR="002A281B">
          <w:rPr>
            <w:lang w:val="en-US"/>
          </w:rPr>
          <w:t xml:space="preserve"> modularity, i.e. whether </w:t>
        </w:r>
      </w:ins>
      <w:ins w:id="436" w:author="Ginot, Samuel" w:date="2024-02-07T16:30:00Z">
        <w:r w:rsidR="002A281B">
          <w:rPr>
            <w:lang w:val="en-US"/>
          </w:rPr>
          <w:t xml:space="preserve">covariation is stronger within </w:t>
        </w:r>
      </w:ins>
      <w:ins w:id="437" w:author="Ginot, Samuel" w:date="2024-02-07T16:31:00Z">
        <w:r w:rsidR="002A281B">
          <w:rPr>
            <w:lang w:val="en-US"/>
          </w:rPr>
          <w:t>modules than between module</w:t>
        </w:r>
        <w:del w:id="438" w:author="XXX" w:date="2024-02-15T10:32:00Z">
          <w:r w:rsidR="002A281B" w:rsidDel="00247242">
            <w:rPr>
              <w:lang w:val="en-US"/>
            </w:rPr>
            <w:delText>s</w:delText>
          </w:r>
        </w:del>
      </w:ins>
      <w:ins w:id="439" w:author="Ginot, Samuel" w:date="2024-02-07T16:40:00Z">
        <w:r w:rsidR="00331E34" w:rsidRPr="00331E34">
          <w:rPr>
            <w:lang w:val="en-US"/>
          </w:rPr>
          <w:t xml:space="preserve"> </w:t>
        </w:r>
        <w:r w:rsidR="00331E34">
          <w:rPr>
            <w:lang w:val="en-US"/>
          </w:rPr>
          <w:t xml:space="preserve">regions </w:t>
        </w:r>
        <w:r w:rsidR="00331E34">
          <w:rPr>
            <w:rFonts w:cs="Calibri"/>
          </w:rPr>
          <w:t>(</w:t>
        </w:r>
        <w:proofErr w:type="spellStart"/>
        <w:r w:rsidR="00331E34">
          <w:rPr>
            <w:rFonts w:cs="Calibri"/>
          </w:rPr>
          <w:t>Zelditch</w:t>
        </w:r>
        <w:proofErr w:type="spellEnd"/>
        <w:r w:rsidR="00331E34">
          <w:rPr>
            <w:rFonts w:cs="Calibri"/>
          </w:rPr>
          <w:t xml:space="preserve"> &amp; Goswami, 2021)</w:t>
        </w:r>
      </w:ins>
      <w:ins w:id="440" w:author="Ginot, Samuel" w:date="2024-02-07T16:33:00Z">
        <w:r w:rsidR="002A281B">
          <w:rPr>
            <w:lang w:val="en-US"/>
          </w:rPr>
          <w:t>, sep</w:t>
        </w:r>
      </w:ins>
      <w:ins w:id="441" w:author="Ginot, Samuel" w:date="2024-02-07T16:34:00Z">
        <w:r w:rsidR="002A281B">
          <w:rPr>
            <w:lang w:val="en-US"/>
          </w:rPr>
          <w:t>a</w:t>
        </w:r>
      </w:ins>
      <w:ins w:id="442" w:author="Ginot, Samuel" w:date="2024-02-07T16:33:00Z">
        <w:r w:rsidR="002A281B">
          <w:rPr>
            <w:lang w:val="en-US"/>
          </w:rPr>
          <w:t>rately</w:t>
        </w:r>
        <w:r w:rsidR="002A281B" w:rsidRPr="002A281B">
          <w:rPr>
            <w:lang w:val="en-US"/>
          </w:rPr>
          <w:t xml:space="preserve"> </w:t>
        </w:r>
        <w:r w:rsidR="002A281B">
          <w:rPr>
            <w:lang w:val="en-US"/>
          </w:rPr>
          <w:t>for the head and for the mandibles</w:t>
        </w:r>
      </w:ins>
      <w:ins w:id="443" w:author="Ginot, Samuel" w:date="2024-02-07T16:34:00Z">
        <w:r w:rsidR="002A281B">
          <w:rPr>
            <w:lang w:val="en-US"/>
          </w:rPr>
          <w:t xml:space="preserve">, using </w:t>
        </w:r>
        <w:del w:id="444" w:author="XXX" w:date="2024-02-15T10:32:00Z">
          <w:r w:rsidR="002A281B" w:rsidDel="00247242">
            <w:rPr>
              <w:lang w:val="en-US"/>
            </w:rPr>
            <w:delText xml:space="preserve">the </w:delText>
          </w:r>
        </w:del>
        <w:r w:rsidR="002A281B">
          <w:rPr>
            <w:lang w:val="en-US"/>
          </w:rPr>
          <w:t>‘</w:t>
        </w:r>
        <w:proofErr w:type="spellStart"/>
        <w:r w:rsidR="002A281B">
          <w:rPr>
            <w:lang w:val="en-US"/>
          </w:rPr>
          <w:t>modularity.test</w:t>
        </w:r>
        <w:proofErr w:type="spellEnd"/>
        <w:r w:rsidR="002A281B">
          <w:rPr>
            <w:lang w:val="en-US"/>
          </w:rPr>
          <w:t xml:space="preserve">’ </w:t>
        </w:r>
        <w:del w:id="445" w:author="XXX" w:date="2024-02-15T10:32:00Z">
          <w:r w:rsidR="002A281B" w:rsidDel="00247242">
            <w:rPr>
              <w:lang w:val="en-US"/>
            </w:rPr>
            <w:delText>function from the</w:delText>
          </w:r>
        </w:del>
      </w:ins>
      <w:ins w:id="446" w:author="XXX" w:date="2024-02-15T10:32:00Z">
        <w:r w:rsidR="00247242">
          <w:rPr>
            <w:lang w:val="en-US"/>
          </w:rPr>
          <w:t>from</w:t>
        </w:r>
      </w:ins>
      <w:ins w:id="447" w:author="Ginot, Samuel" w:date="2024-02-07T16:34:00Z">
        <w:r w:rsidR="002A281B">
          <w:rPr>
            <w:lang w:val="en-US"/>
          </w:rPr>
          <w:t xml:space="preserve"> ’</w:t>
        </w:r>
        <w:proofErr w:type="spellStart"/>
        <w:r w:rsidR="002A281B">
          <w:rPr>
            <w:lang w:val="en-US"/>
          </w:rPr>
          <w:t>geomorph</w:t>
        </w:r>
        <w:proofErr w:type="spellEnd"/>
        <w:r w:rsidR="002A281B">
          <w:rPr>
            <w:lang w:val="en-US"/>
          </w:rPr>
          <w:t>’</w:t>
        </w:r>
        <w:del w:id="448" w:author="XXX" w:date="2024-02-15T10:32:00Z">
          <w:r w:rsidR="002A281B" w:rsidDel="00247242">
            <w:rPr>
              <w:lang w:val="en-US"/>
            </w:rPr>
            <w:delText xml:space="preserve"> package</w:delText>
          </w:r>
        </w:del>
      </w:ins>
      <w:ins w:id="449" w:author="Ginot, Samuel" w:date="2024-02-07T16:33:00Z">
        <w:r w:rsidR="002A281B">
          <w:rPr>
            <w:lang w:val="en-US"/>
          </w:rPr>
          <w:t>.</w:t>
        </w:r>
      </w:ins>
      <w:ins w:id="450" w:author="Ginot, Samuel" w:date="2024-02-07T16:35:00Z">
        <w:r w:rsidR="002A281B">
          <w:rPr>
            <w:lang w:val="en-US"/>
          </w:rPr>
          <w:t xml:space="preserve"> In addition, pairwise correlation</w:t>
        </w:r>
      </w:ins>
      <w:ins w:id="451" w:author="Ginot, Samuel" w:date="2024-02-07T16:36:00Z">
        <w:r w:rsidR="002A281B">
          <w:rPr>
            <w:lang w:val="en-US"/>
          </w:rPr>
          <w:t>s</w:t>
        </w:r>
      </w:ins>
      <w:ins w:id="452" w:author="Ginot, Samuel" w:date="2024-02-07T16:35:00Z">
        <w:r w:rsidR="002A281B">
          <w:rPr>
            <w:lang w:val="en-US"/>
          </w:rPr>
          <w:t xml:space="preserve"> between each of the four proposed modules</w:t>
        </w:r>
      </w:ins>
      <w:ins w:id="453" w:author="Ginot, Samuel" w:date="2024-02-07T16:36:00Z">
        <w:r w:rsidR="002A281B">
          <w:rPr>
            <w:lang w:val="en-US"/>
          </w:rPr>
          <w:t xml:space="preserve"> were tested via two</w:t>
        </w:r>
      </w:ins>
      <w:ins w:id="454" w:author="Ginot, Samuel" w:date="2024-02-07T16:37:00Z">
        <w:r w:rsidR="002A281B">
          <w:rPr>
            <w:lang w:val="en-US"/>
          </w:rPr>
          <w:t xml:space="preserve">-block partial least squares analyses, as implemented in </w:t>
        </w:r>
        <w:del w:id="455" w:author="XXX" w:date="2024-02-15T10:32:00Z">
          <w:r w:rsidR="002A281B" w:rsidDel="00247242">
            <w:rPr>
              <w:lang w:val="en-US"/>
            </w:rPr>
            <w:delText xml:space="preserve">the </w:delText>
          </w:r>
        </w:del>
        <w:r w:rsidR="002A281B">
          <w:rPr>
            <w:lang w:val="en-US"/>
          </w:rPr>
          <w:t>‘</w:t>
        </w:r>
        <w:proofErr w:type="spellStart"/>
        <w:r w:rsidR="002A281B">
          <w:rPr>
            <w:lang w:val="en-US"/>
          </w:rPr>
          <w:t>integration.test</w:t>
        </w:r>
        <w:proofErr w:type="spellEnd"/>
        <w:r w:rsidR="002A281B">
          <w:rPr>
            <w:lang w:val="en-US"/>
          </w:rPr>
          <w:t xml:space="preserve">’ </w:t>
        </w:r>
        <w:del w:id="456" w:author="XXX" w:date="2024-02-15T10:32:00Z">
          <w:r w:rsidR="002A281B" w:rsidDel="00247242">
            <w:rPr>
              <w:lang w:val="en-US"/>
            </w:rPr>
            <w:delText xml:space="preserve">function </w:delText>
          </w:r>
        </w:del>
        <w:r w:rsidR="002A281B">
          <w:rPr>
            <w:lang w:val="en-US"/>
          </w:rPr>
          <w:t>of ‘</w:t>
        </w:r>
        <w:proofErr w:type="spellStart"/>
        <w:r w:rsidR="002A281B">
          <w:rPr>
            <w:lang w:val="en-US"/>
          </w:rPr>
          <w:t>geomorph</w:t>
        </w:r>
        <w:proofErr w:type="spellEnd"/>
        <w:r w:rsidR="002A281B">
          <w:rPr>
            <w:lang w:val="en-US"/>
          </w:rPr>
          <w:t>’.</w:t>
        </w:r>
      </w:ins>
      <w:ins w:id="457" w:author="Ginot, Samuel" w:date="2024-02-07T16:43:00Z">
        <w:r w:rsidR="00331E34">
          <w:rPr>
            <w:lang w:val="en-US"/>
          </w:rPr>
          <w:t xml:space="preserve"> Finally, to achieve a finer </w:t>
        </w:r>
      </w:ins>
      <w:ins w:id="458" w:author="Ginot, Samuel" w:date="2024-02-07T16:44:00Z">
        <w:r w:rsidR="00331E34">
          <w:rPr>
            <w:lang w:val="en-US"/>
          </w:rPr>
          <w:t>understanding of covariation patterns across the head-mandible system, we computed covariance matrices o</w:t>
        </w:r>
      </w:ins>
      <w:ins w:id="459" w:author="Ginot, Samuel" w:date="2024-02-07T16:45:00Z">
        <w:r w:rsidR="00331E34">
          <w:rPr>
            <w:lang w:val="en-US"/>
          </w:rPr>
          <w:t xml:space="preserve">f Procrustes coordinates, as well as </w:t>
        </w:r>
      </w:ins>
      <w:ins w:id="460" w:author="XXX" w:date="2024-02-15T10:32:00Z">
        <w:r w:rsidR="00247242">
          <w:rPr>
            <w:lang w:val="en-US"/>
          </w:rPr>
          <w:t xml:space="preserve">a </w:t>
        </w:r>
      </w:ins>
      <w:ins w:id="461" w:author="Ginot, Samuel" w:date="2024-02-07T16:45:00Z">
        <w:r w:rsidR="00331E34">
          <w:rPr>
            <w:lang w:val="en-US"/>
          </w:rPr>
          <w:t xml:space="preserve">3D landmark correlation matrix, using </w:t>
        </w:r>
      </w:ins>
      <w:ins w:id="462" w:author="Ginot, Samuel" w:date="2024-02-07T16:46:00Z">
        <w:r w:rsidR="00331E34">
          <w:rPr>
            <w:lang w:val="en-US"/>
          </w:rPr>
          <w:t xml:space="preserve">congruence coefficients, as implemented in </w:t>
        </w:r>
        <w:del w:id="463" w:author="XXX" w:date="2024-02-15T10:33:00Z">
          <w:r w:rsidR="00331E34" w:rsidDel="00247242">
            <w:rPr>
              <w:lang w:val="en-US"/>
            </w:rPr>
            <w:delText xml:space="preserve">the </w:delText>
          </w:r>
        </w:del>
        <w:r w:rsidR="00331E34">
          <w:rPr>
            <w:lang w:val="en-US"/>
          </w:rPr>
          <w:t>‘</w:t>
        </w:r>
        <w:proofErr w:type="spellStart"/>
        <w:r w:rsidR="00331E34">
          <w:rPr>
            <w:lang w:val="en-US"/>
          </w:rPr>
          <w:t>dotcorr</w:t>
        </w:r>
        <w:proofErr w:type="spellEnd"/>
        <w:r w:rsidR="00331E34">
          <w:rPr>
            <w:lang w:val="en-US"/>
          </w:rPr>
          <w:t xml:space="preserve">’ </w:t>
        </w:r>
        <w:del w:id="464" w:author="XXX" w:date="2024-02-15T10:33:00Z">
          <w:r w:rsidR="00331E34" w:rsidDel="00247242">
            <w:rPr>
              <w:lang w:val="en-US"/>
            </w:rPr>
            <w:delText xml:space="preserve">function </w:delText>
          </w:r>
        </w:del>
        <w:r w:rsidR="00331E34">
          <w:rPr>
            <w:lang w:val="en-US"/>
          </w:rPr>
          <w:t xml:space="preserve">of </w:t>
        </w:r>
        <w:del w:id="465" w:author="XXX" w:date="2024-02-15T10:33:00Z">
          <w:r w:rsidR="00331E34" w:rsidDel="00247242">
            <w:rPr>
              <w:lang w:val="en-US"/>
            </w:rPr>
            <w:delText xml:space="preserve">package </w:delText>
          </w:r>
        </w:del>
        <w:r w:rsidR="00331E34">
          <w:rPr>
            <w:lang w:val="en-US"/>
          </w:rPr>
          <w:t>‘</w:t>
        </w:r>
        <w:proofErr w:type="spellStart"/>
        <w:r w:rsidR="00331E34">
          <w:rPr>
            <w:lang w:val="en-US"/>
          </w:rPr>
          <w:t>paleomorph</w:t>
        </w:r>
        <w:proofErr w:type="spellEnd"/>
        <w:r w:rsidR="00331E34">
          <w:rPr>
            <w:lang w:val="en-US"/>
          </w:rPr>
          <w:t>’.</w:t>
        </w:r>
        <w:r w:rsidR="00E45D64">
          <w:rPr>
            <w:lang w:val="en-US"/>
          </w:rPr>
          <w:t xml:space="preserve"> We then </w:t>
        </w:r>
        <w:del w:id="466" w:author="XXX" w:date="2024-02-15T10:33:00Z">
          <w:r w:rsidR="00E45D64" w:rsidDel="00247242">
            <w:rPr>
              <w:lang w:val="en-US"/>
            </w:rPr>
            <w:delText>proceeded to produ</w:delText>
          </w:r>
        </w:del>
      </w:ins>
      <w:ins w:id="467" w:author="Ginot, Samuel" w:date="2024-02-07T16:47:00Z">
        <w:del w:id="468" w:author="XXX" w:date="2024-02-15T10:33:00Z">
          <w:r w:rsidR="00E45D64" w:rsidDel="00247242">
            <w:rPr>
              <w:lang w:val="en-US"/>
            </w:rPr>
            <w:delText xml:space="preserve">ce </w:delText>
          </w:r>
        </w:del>
        <w:proofErr w:type="spellStart"/>
        <w:r w:rsidR="00E45D64">
          <w:rPr>
            <w:lang w:val="en-US"/>
          </w:rPr>
          <w:t>visual</w:t>
        </w:r>
      </w:ins>
      <w:ins w:id="469" w:author="XXX" w:date="2024-02-15T10:33:00Z">
        <w:r w:rsidR="00247242">
          <w:rPr>
            <w:lang w:val="en-US"/>
          </w:rPr>
          <w:t>ised</w:t>
        </w:r>
      </w:ins>
      <w:proofErr w:type="spellEnd"/>
      <w:ins w:id="470" w:author="Ginot, Samuel" w:date="2024-02-07T16:47:00Z">
        <w:r w:rsidR="00E45D64">
          <w:rPr>
            <w:lang w:val="en-US"/>
          </w:rPr>
          <w:t xml:space="preserve"> representations of these matrices as heatmaps, with variables ordered according to the module they belong to. This allowed us to map</w:t>
        </w:r>
      </w:ins>
      <w:ins w:id="471" w:author="Ginot, Samuel" w:date="2024-02-07T16:48:00Z">
        <w:r w:rsidR="00E45D64">
          <w:rPr>
            <w:lang w:val="en-US"/>
          </w:rPr>
          <w:t xml:space="preserve"> qualitatively which modules demonstrate higher within- and bet</w:t>
        </w:r>
      </w:ins>
      <w:ins w:id="472" w:author="Ginot, Samuel" w:date="2024-02-07T16:49:00Z">
        <w:r w:rsidR="00E45D64">
          <w:rPr>
            <w:lang w:val="en-US"/>
          </w:rPr>
          <w:t>ween-</w:t>
        </w:r>
      </w:ins>
      <w:ins w:id="473" w:author="Ginot, Samuel" w:date="2024-02-07T16:48:00Z">
        <w:r w:rsidR="00E45D64">
          <w:rPr>
            <w:lang w:val="en-US"/>
          </w:rPr>
          <w:t>module-covariation</w:t>
        </w:r>
      </w:ins>
      <w:ins w:id="474" w:author="Ginot, Samuel" w:date="2024-02-07T16:49:00Z">
        <w:r w:rsidR="00E45D64">
          <w:rPr>
            <w:lang w:val="en-US"/>
          </w:rPr>
          <w:t>, but also coordinate-by-coordinate and landmark-by-landmark covariation patterns.</w:t>
        </w:r>
      </w:ins>
    </w:p>
    <w:p w14:paraId="1E51295C" w14:textId="6077EB6E" w:rsidR="00FB19D0" w:rsidDel="00331E34" w:rsidRDefault="00B71978">
      <w:pPr>
        <w:rPr>
          <w:del w:id="475" w:author="Ginot, Samuel" w:date="2024-02-07T16:43:00Z"/>
        </w:rPr>
      </w:pPr>
      <w:del w:id="476" w:author="Ginot, Samuel" w:date="2024-02-07T16:43:00Z">
        <w:r w:rsidDel="00331E34">
          <w:rPr>
            <w:lang w:val="en-US"/>
          </w:rPr>
          <w:lastRenderedPageBreak/>
          <w:delText xml:space="preserve"> In this study, we test variational modularity in a strict sense, i.e., whether the grasshopper head shows stronger covariation within than between given groups of traits / anatomical </w:delText>
        </w:r>
      </w:del>
      <w:del w:id="477" w:author="Ginot, Samuel" w:date="2024-02-07T16:40:00Z">
        <w:r w:rsidDel="00331E34">
          <w:rPr>
            <w:lang w:val="en-US"/>
          </w:rPr>
          <w:delText xml:space="preserve">regions </w:delText>
        </w:r>
        <w:bookmarkStart w:id="478" w:name="ZOTERO_BREF_MVD4WOE2Rp1e"/>
        <w:r w:rsidDel="00331E34">
          <w:rPr>
            <w:rFonts w:cs="Calibri"/>
          </w:rPr>
          <w:delText>(Zelditch &amp; Goswami, 2021)</w:delText>
        </w:r>
        <w:bookmarkEnd w:id="478"/>
        <w:r w:rsidDel="00331E34">
          <w:rPr>
            <w:lang w:val="en-US"/>
          </w:rPr>
          <w:delText xml:space="preserve">. </w:delText>
        </w:r>
      </w:del>
      <w:del w:id="479" w:author="Ginot, Samuel" w:date="2024-02-07T16:43:00Z">
        <w:r w:rsidDel="00331E34">
          <w:rPr>
            <w:lang w:val="en-US"/>
          </w:rPr>
          <w:delText xml:space="preserve">We did not use exploratory but confirmatory approaches to test for modularity. This entails defining </w:delText>
        </w:r>
        <w:r w:rsidDel="00331E34">
          <w:rPr>
            <w:i/>
            <w:iCs/>
            <w:lang w:val="en-US"/>
          </w:rPr>
          <w:delText>a priori</w:delText>
        </w:r>
        <w:r w:rsidDel="00331E34">
          <w:rPr>
            <w:lang w:val="en-US"/>
          </w:rPr>
          <w:delTex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delText>
        </w:r>
        <w:bookmarkStart w:id="480" w:name="ZOTERO_BREF_btRxkT37Pt17"/>
        <w:r w:rsidDel="00331E34">
          <w:rPr>
            <w:rFonts w:cs="Calibri"/>
          </w:rPr>
          <w:delText>(Goswami &amp; Finarelli, 2016)</w:delText>
        </w:r>
        <w:bookmarkEnd w:id="480"/>
        <w:r w:rsidDel="00331E34">
          <w:rPr>
            <w:rFonts w:cs="Calibri"/>
            <w:lang w:val="en-US"/>
          </w:rPr>
          <w:delText>, and CR (Covariance ratio), implemented in the geomorph v. 4.0.5 package</w:delText>
        </w:r>
        <w:bookmarkStart w:id="481" w:name="ZOTERO_BREF_PJ1CbOcjQXTW"/>
        <w:r w:rsidDel="00331E34">
          <w:rPr>
            <w:rFonts w:cs="Calibri"/>
            <w:lang w:val="en-US"/>
          </w:rPr>
          <w:delText xml:space="preserve"> </w:delText>
        </w:r>
        <w:r w:rsidDel="00331E34">
          <w:rPr>
            <w:rFonts w:cs="Calibri"/>
          </w:rPr>
          <w:delText>(Adams, 2016; Adams &amp; Collyer, 2016)</w:delText>
        </w:r>
        <w:bookmarkEnd w:id="481"/>
        <w:r w:rsidDel="00331E34">
          <w:rPr>
            <w:rFonts w:cs="Calibri"/>
            <w:lang w:val="en-US"/>
          </w:rPr>
          <w:delText xml:space="preserve">. Because EMMLi has been shown to have high false positive rates and to strongly favor models with more parameters </w:delText>
        </w:r>
        <w:bookmarkStart w:id="482" w:name="ZOTERO_BREF_f86YAPWxOAd9"/>
        <w:r w:rsidDel="00331E34">
          <w:rPr>
            <w:rFonts w:cs="Calibri"/>
            <w:lang w:val="en-US"/>
          </w:rPr>
          <w:delText>(Adams &amp; Collyer, 2019)</w:delText>
        </w:r>
        <w:bookmarkEnd w:id="482"/>
        <w:r w:rsidDel="00331E34">
          <w:rPr>
            <w:rFonts w:cs="Calibri"/>
            <w:lang w:val="en-US"/>
          </w:rPr>
          <w:delTex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delText>
        </w:r>
        <w:bookmarkStart w:id="483" w:name="ZOTERO_BREF_0rC7cAJcRDA6"/>
        <w:r w:rsidDel="00331E34">
          <w:rPr>
            <w:rFonts w:cs="Calibri"/>
            <w:lang w:val="en-US"/>
          </w:rPr>
          <w:delText>(Cardini, 2019, 2023; Zelditch &amp; Swiderski, 2023)</w:delText>
        </w:r>
        <w:bookmarkEnd w:id="483"/>
        <w:r w:rsidDel="00331E34">
          <w:delTex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delText>
        </w:r>
        <w:bookmarkStart w:id="484" w:name="ZOTERO_BREF_hcLQVUs7H47M"/>
        <w:r w:rsidDel="00331E34">
          <w:delText>(Cardini, 2019)</w:delText>
        </w:r>
        <w:bookmarkEnd w:id="484"/>
        <w:r w:rsidDel="00331E34">
          <w:delText>. We then compare results from both approaches (i.e. global superimposition and module by module superimposition).</w:delText>
        </w:r>
      </w:del>
    </w:p>
    <w:p w14:paraId="2AAC6AAA" w14:textId="6BF205BA" w:rsidR="00FB19D0" w:rsidRDefault="00B71978">
      <w:pPr>
        <w:jc w:val="both"/>
        <w:rPr>
          <w:lang w:val="en-US"/>
        </w:rPr>
      </w:pPr>
      <w:del w:id="485" w:author="Ginot, Samuel" w:date="2024-02-08T14:00:00Z">
        <w:r w:rsidDel="00054494">
          <w:rPr>
            <w:rFonts w:cs="Calibri"/>
            <w:i/>
            <w:iCs/>
            <w:lang w:val="en-US"/>
          </w:rPr>
          <w:delText xml:space="preserve">Variability </w:delText>
        </w:r>
      </w:del>
      <w:ins w:id="486" w:author="Ginot, Samuel" w:date="2024-02-08T14:00:00Z">
        <w:r w:rsidR="00054494">
          <w:rPr>
            <w:rFonts w:cs="Calibri"/>
            <w:i/>
            <w:iCs/>
            <w:lang w:val="en-US"/>
          </w:rPr>
          <w:t xml:space="preserve">Variation </w:t>
        </w:r>
      </w:ins>
      <w:r>
        <w:rPr>
          <w:rFonts w:cs="Calibri"/>
          <w:i/>
          <w:iCs/>
          <w:lang w:val="en-US"/>
        </w:rPr>
        <w:t>and correlations between bite force and asymmetry.</w:t>
      </w:r>
      <w:r>
        <w:rPr>
          <w:rFonts w:cs="Calibri"/>
          <w:lang w:val="en-US"/>
        </w:rPr>
        <w:t xml:space="preserve"> To test whether the degree of asymmetry in the head and mandibles was functionally </w:t>
      </w:r>
      <w:del w:id="487" w:author="Ginot, Samuel" w:date="2024-02-07T16:51:00Z">
        <w:r w:rsidDel="006836F5">
          <w:rPr>
            <w:rFonts w:cs="Calibri"/>
            <w:lang w:val="en-US"/>
          </w:rPr>
          <w:delText>constrained</w:delText>
        </w:r>
      </w:del>
      <w:ins w:id="488" w:author="Ginot, Samuel" w:date="2024-02-07T16:51:00Z">
        <w:r w:rsidR="006836F5">
          <w:rPr>
            <w:rFonts w:cs="Calibri"/>
            <w:lang w:val="en-US"/>
          </w:rPr>
          <w:t>driven</w:t>
        </w:r>
      </w:ins>
      <w:r>
        <w:rPr>
          <w:rFonts w:cs="Calibri"/>
          <w:lang w:val="en-US"/>
        </w:rPr>
        <w:t xml:space="preserve">,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the 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Finally, to test whether these traits are </w:t>
      </w:r>
      <w:ins w:id="489" w:author="Ginot, Samuel" w:date="2024-02-07T16:50:00Z">
        <w:r w:rsidR="006836F5">
          <w:rPr>
            <w:rFonts w:cs="Calibri"/>
            <w:lang w:val="en-US"/>
          </w:rPr>
          <w:t xml:space="preserve">themselves </w:t>
        </w:r>
      </w:ins>
      <w:r>
        <w:rPr>
          <w:rFonts w:cs="Calibri"/>
          <w:lang w:val="en-US"/>
        </w:rPr>
        <w:t xml:space="preserve">under selection, we </w:t>
      </w:r>
      <w:r>
        <w:rPr>
          <w:rFonts w:cs="Calibri"/>
          <w:lang w:val="en-US"/>
        </w:rPr>
        <w:lastRenderedPageBreak/>
        <w:t>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490" w:name="ZOTERO_BREF_68QdmUc7oQYV"/>
      <w:r>
        <w:rPr>
          <w:rFonts w:cs="Calibri"/>
          <w:szCs w:val="24"/>
          <w:lang w:val="en-US"/>
        </w:rPr>
        <w:t>(Hansen et al., 2006; P</w:t>
      </w:r>
      <w:proofErr w:type="spellStart"/>
      <w:r>
        <w:t>élabon</w:t>
      </w:r>
      <w:proofErr w:type="spellEnd"/>
      <w:r>
        <w:t xml:space="preserve"> &amp; Hansen, 2008)</w:t>
      </w:r>
      <w:bookmarkEnd w:id="490"/>
      <w:r>
        <w:rPr>
          <w:rFonts w:cs="Calibri"/>
          <w:szCs w:val="24"/>
          <w:lang w:val="en-US"/>
        </w:rPr>
        <w:t xml:space="preserve">. </w:t>
      </w:r>
      <w:ins w:id="491" w:author="Ginot, Samuel" w:date="2024-02-08T14:01:00Z">
        <w:r w:rsidR="00054494">
          <w:rPr>
            <w:rFonts w:cs="Calibri"/>
            <w:szCs w:val="24"/>
            <w:lang w:val="en-US"/>
          </w:rPr>
          <w:t>Finally, we tested the relationship between</w:t>
        </w:r>
      </w:ins>
      <w:ins w:id="492" w:author="Ginot, Samuel" w:date="2024-02-08T14:02:00Z">
        <w:r w:rsidR="00054494">
          <w:rPr>
            <w:rFonts w:cs="Calibri"/>
            <w:szCs w:val="24"/>
            <w:lang w:val="en-US"/>
          </w:rPr>
          <w:t xml:space="preserve"> bite </w:t>
        </w:r>
        <w:proofErr w:type="gramStart"/>
        <w:r w:rsidR="00054494">
          <w:rPr>
            <w:rFonts w:cs="Calibri"/>
            <w:szCs w:val="24"/>
            <w:lang w:val="en-US"/>
          </w:rPr>
          <w:t xml:space="preserve">force  </w:t>
        </w:r>
      </w:ins>
      <w:ins w:id="493" w:author="Ginot, Samuel" w:date="2024-02-08T14:03:00Z">
        <w:r w:rsidR="00054494">
          <w:rPr>
            <w:rFonts w:cs="Calibri"/>
            <w:szCs w:val="24"/>
            <w:lang w:val="en-US"/>
          </w:rPr>
          <w:t>and</w:t>
        </w:r>
        <w:proofErr w:type="gramEnd"/>
        <w:r w:rsidR="00054494">
          <w:rPr>
            <w:rFonts w:cs="Calibri"/>
            <w:szCs w:val="24"/>
            <w:lang w:val="en-US"/>
          </w:rPr>
          <w:t xml:space="preserve"> left and right mandible shape using two-block partial least squares</w:t>
        </w:r>
      </w:ins>
      <w:ins w:id="494" w:author="Ginot, Samuel" w:date="2024-02-08T14:05:00Z">
        <w:r w:rsidR="00054494">
          <w:rPr>
            <w:rFonts w:cs="Calibri"/>
            <w:szCs w:val="24"/>
            <w:lang w:val="en-US"/>
          </w:rPr>
          <w:t xml:space="preserve">. </w:t>
        </w:r>
      </w:ins>
    </w:p>
    <w:p w14:paraId="3384D719" w14:textId="35BE25A7" w:rsidR="00FB19D0" w:rsidRDefault="00B71978">
      <w:pPr>
        <w:jc w:val="both"/>
        <w:rPr>
          <w:lang w:val="en-US"/>
        </w:rPr>
      </w:pPr>
      <w:r>
        <w:rPr>
          <w:rFonts w:cs="Calibri"/>
          <w:szCs w:val="24"/>
          <w:lang w:val="en-US"/>
        </w:rPr>
        <w:t>All statistical analyses were carried out in the R programming environment version 4.</w:t>
      </w:r>
      <w:del w:id="495" w:author="Ginot, Samuel" w:date="2024-02-08T11:16:00Z">
        <w:r w:rsidDel="000038F1">
          <w:rPr>
            <w:rFonts w:cs="Calibri"/>
            <w:szCs w:val="24"/>
            <w:lang w:val="en-US"/>
          </w:rPr>
          <w:delText>2.1</w:delText>
        </w:r>
      </w:del>
      <w:ins w:id="496" w:author="Ginot, Samuel" w:date="2024-02-08T11:16:00Z">
        <w:r w:rsidR="000038F1">
          <w:rPr>
            <w:rFonts w:cs="Calibri"/>
            <w:szCs w:val="24"/>
            <w:lang w:val="en-US"/>
          </w:rPr>
          <w:t>1.3</w:t>
        </w:r>
      </w:ins>
      <w:ins w:id="497" w:author="Ginot, Samuel" w:date="2024-02-08T10:41:00Z">
        <w:r w:rsidR="007C697C">
          <w:rPr>
            <w:rFonts w:cs="Calibri"/>
            <w:szCs w:val="24"/>
            <w:lang w:val="en-US"/>
          </w:rPr>
          <w:t xml:space="preserve"> </w:t>
        </w:r>
      </w:ins>
      <w:bookmarkStart w:id="498" w:name="ZOTERO_BREF_4QHto5RRW4ta"/>
      <w:r w:rsidR="007C697C" w:rsidRPr="007C697C">
        <w:rPr>
          <w:rFonts w:ascii="Calibri" w:hAnsi="Calibri" w:cs="Calibri"/>
        </w:rPr>
        <w:t>(R Core Team, 2022)</w:t>
      </w:r>
      <w:bookmarkEnd w:id="498"/>
      <w:r>
        <w:rPr>
          <w:rFonts w:cs="Calibri"/>
          <w:szCs w:val="24"/>
          <w:lang w:val="en-US"/>
        </w:rPr>
        <w:t>.</w:t>
      </w:r>
    </w:p>
    <w:p w14:paraId="0A3C9DAC" w14:textId="77777777" w:rsidR="00FB19D0" w:rsidRDefault="00B71978">
      <w:pPr>
        <w:jc w:val="both"/>
        <w:rPr>
          <w:b/>
          <w:bCs/>
        </w:rPr>
      </w:pPr>
      <w:r>
        <w:rPr>
          <w:rFonts w:cs="Calibri"/>
          <w:b/>
          <w:bCs/>
          <w:szCs w:val="24"/>
          <w:lang w:val="en-US"/>
        </w:rPr>
        <w:t>Results</w:t>
      </w:r>
    </w:p>
    <w:p w14:paraId="52797CD1" w14:textId="7E8AC6C0" w:rsidR="00FB19D0" w:rsidRDefault="00B71978">
      <w:pPr>
        <w:jc w:val="both"/>
        <w:rPr>
          <w:lang w:val="en-US"/>
        </w:rPr>
      </w:pPr>
      <w:r>
        <w:rPr>
          <w:rFonts w:cs="Calibri"/>
          <w:i/>
          <w:iCs/>
          <w:szCs w:val="24"/>
          <w:lang w:val="en-US"/>
        </w:rPr>
        <w:t>Head</w:t>
      </w:r>
      <w:ins w:id="499" w:author="Ginot, Samuel" w:date="2024-02-08T10:47:00Z">
        <w:r w:rsidR="001807A8">
          <w:rPr>
            <w:rFonts w:cs="Calibri"/>
            <w:i/>
            <w:iCs/>
            <w:szCs w:val="24"/>
            <w:lang w:val="en-US"/>
          </w:rPr>
          <w:t xml:space="preserve"> and mandible</w:t>
        </w:r>
      </w:ins>
      <w:r>
        <w:rPr>
          <w:rFonts w:cs="Calibri"/>
          <w:i/>
          <w:iCs/>
          <w:szCs w:val="24"/>
          <w:lang w:val="en-US"/>
        </w:rPr>
        <w:t xml:space="preserve"> shape asymmetry</w:t>
      </w:r>
      <w:r>
        <w:rPr>
          <w:rFonts w:cs="Calibri"/>
          <w:szCs w:val="24"/>
          <w:lang w:val="en-US"/>
        </w:rPr>
        <w:t xml:space="preserve">. As expected, </w:t>
      </w:r>
      <w:del w:id="500" w:author="Ginot, Samuel" w:date="2024-02-08T10:47:00Z">
        <w:r w:rsidDel="001807A8">
          <w:rPr>
            <w:rFonts w:cs="Calibri"/>
            <w:szCs w:val="24"/>
            <w:lang w:val="en-US"/>
          </w:rPr>
          <w:delText xml:space="preserve">head </w:delText>
        </w:r>
      </w:del>
      <w:ins w:id="501" w:author="Ginot, Samuel" w:date="2024-02-08T10:47:00Z">
        <w:r w:rsidR="001807A8">
          <w:rPr>
            <w:rFonts w:cs="Calibri"/>
            <w:szCs w:val="24"/>
            <w:lang w:val="en-US"/>
          </w:rPr>
          <w:t xml:space="preserve">mandible </w:t>
        </w:r>
      </w:ins>
      <w:r>
        <w:rPr>
          <w:rFonts w:cs="Calibri"/>
          <w:szCs w:val="24"/>
          <w:lang w:val="en-US"/>
        </w:rPr>
        <w:t xml:space="preserve">shape at the population level was strongly directionally asymmetric (Table 1, Fig. 3). This directional asymmetry (DA) is however located mostly </w:t>
      </w:r>
      <w:del w:id="502" w:author="Ginot, Samuel" w:date="2024-02-08T10:49:00Z">
        <w:r w:rsidDel="001807A8">
          <w:rPr>
            <w:rFonts w:cs="Calibri"/>
            <w:szCs w:val="24"/>
            <w:lang w:val="en-US"/>
          </w:rPr>
          <w:delText>on the mandibles, with</w:delText>
        </w:r>
      </w:del>
      <w:ins w:id="503" w:author="Ginot, Samuel" w:date="2024-02-08T10:49:00Z">
        <w:r w:rsidR="001807A8">
          <w:rPr>
            <w:rFonts w:cs="Calibri"/>
            <w:szCs w:val="24"/>
            <w:lang w:val="en-US"/>
          </w:rPr>
          <w:t>at</w:t>
        </w:r>
      </w:ins>
      <w:r>
        <w:rPr>
          <w:rFonts w:cs="Calibri"/>
          <w:szCs w:val="24"/>
          <w:lang w:val="en-US"/>
        </w:rPr>
        <w:t xml:space="preserve"> the </w:t>
      </w:r>
      <w:proofErr w:type="spellStart"/>
      <w:r>
        <w:rPr>
          <w:rFonts w:cs="Calibri"/>
          <w:szCs w:val="24"/>
          <w:lang w:val="en-US"/>
        </w:rPr>
        <w:t>incisivi</w:t>
      </w:r>
      <w:proofErr w:type="spellEnd"/>
      <w:r>
        <w:rPr>
          <w:rFonts w:cs="Calibri"/>
          <w:szCs w:val="24"/>
          <w:lang w:val="en-US"/>
        </w:rPr>
        <w:t xml:space="preserve"> (landmarks 18 to 23) </w:t>
      </w:r>
      <w:del w:id="504" w:author="Ginot, Samuel" w:date="2024-02-08T10:49:00Z">
        <w:r w:rsidDel="001807A8">
          <w:rPr>
            <w:rFonts w:cs="Calibri"/>
            <w:szCs w:val="24"/>
            <w:lang w:val="en-US"/>
          </w:rPr>
          <w:delText xml:space="preserve">being </w:delText>
        </w:r>
      </w:del>
      <w:ins w:id="505" w:author="Ginot, Samuel" w:date="2024-02-08T10:49:00Z">
        <w:r w:rsidR="001807A8">
          <w:rPr>
            <w:rFonts w:cs="Calibri"/>
            <w:szCs w:val="24"/>
            <w:lang w:val="en-US"/>
          </w:rPr>
          <w:t xml:space="preserve">which are </w:t>
        </w:r>
      </w:ins>
      <w:r>
        <w:rPr>
          <w:rFonts w:cs="Calibri"/>
          <w:szCs w:val="24"/>
          <w:lang w:val="en-US"/>
        </w:rPr>
        <w:t>the most conspicuously asymmetric structures, as well as the insertion area of the mandible closer muscle (landmarks 28-29, 32-33; Fig. 3). DA can also be noticed in head</w:t>
      </w:r>
      <w:ins w:id="506" w:author="Ginot, Samuel" w:date="2024-02-08T10:50:00Z">
        <w:r w:rsidR="005701F1">
          <w:rPr>
            <w:rFonts w:cs="Calibri"/>
            <w:szCs w:val="24"/>
            <w:lang w:val="en-US"/>
          </w:rPr>
          <w:t xml:space="preserve"> capsule</w:t>
        </w:r>
      </w:ins>
      <w:r>
        <w:rPr>
          <w:rFonts w:cs="Calibri"/>
          <w:szCs w:val="24"/>
          <w:lang w:val="en-US"/>
        </w:rPr>
        <w:t xml:space="preserve"> structures which are located close to the mandibles, such as the clypeus-labrum region (landmarks 1-3 and 12), and the tentorial bridge (landmarks 14-15). The major directionally asymmetric patterns are the tilting of the clypeus-labrum region towards the right side, and the </w:t>
      </w:r>
      <w:proofErr w:type="spellStart"/>
      <w:r>
        <w:rPr>
          <w:rFonts w:cs="Calibri"/>
          <w:szCs w:val="24"/>
          <w:lang w:val="en-US"/>
        </w:rPr>
        <w:t>dorso</w:t>
      </w:r>
      <w:proofErr w:type="spellEnd"/>
      <w:r>
        <w:rPr>
          <w:rFonts w:cs="Calibri"/>
          <w:szCs w:val="24"/>
          <w:lang w:val="en-US"/>
        </w:rPr>
        <w:t xml:space="preserve">-ventral and antero-posterior displacement of mandible </w:t>
      </w:r>
      <w:proofErr w:type="spellStart"/>
      <w:r>
        <w:rPr>
          <w:rFonts w:cs="Calibri"/>
          <w:szCs w:val="24"/>
          <w:lang w:val="en-US"/>
        </w:rPr>
        <w:t>incisivi</w:t>
      </w:r>
      <w:proofErr w:type="spellEnd"/>
      <w:r>
        <w:rPr>
          <w:rFonts w:cs="Calibri"/>
          <w:szCs w:val="24"/>
          <w:lang w:val="en-US"/>
        </w:rPr>
        <w:t xml:space="preserve">. Fluctuating asymmetry (FA) is also significant, </w:t>
      </w:r>
      <w:ins w:id="507" w:author="Ginot, Samuel" w:date="2024-02-08T11:44:00Z">
        <w:r w:rsidR="00FB4C38">
          <w:rPr>
            <w:rFonts w:cs="Calibri"/>
            <w:szCs w:val="24"/>
            <w:lang w:val="en-US"/>
          </w:rPr>
          <w:t xml:space="preserve">in the mandibles and in the head </w:t>
        </w:r>
        <w:proofErr w:type="spellStart"/>
        <w:r w:rsidR="00FB4C38">
          <w:rPr>
            <w:rFonts w:cs="Calibri"/>
            <w:szCs w:val="24"/>
            <w:lang w:val="en-US"/>
          </w:rPr>
          <w:t>caspule</w:t>
        </w:r>
        <w:proofErr w:type="spellEnd"/>
        <w:r w:rsidR="00FB4C38">
          <w:rPr>
            <w:rFonts w:cs="Calibri"/>
            <w:szCs w:val="24"/>
            <w:lang w:val="en-US"/>
          </w:rPr>
          <w:t xml:space="preserve">, </w:t>
        </w:r>
      </w:ins>
      <w:r>
        <w:rPr>
          <w:rFonts w:cs="Calibri"/>
          <w:szCs w:val="24"/>
          <w:lang w:val="en-US"/>
        </w:rPr>
        <w:t xml:space="preserve">although its magnitude is much less than DA. FA is more spread out across the head than DA, however, the </w:t>
      </w:r>
      <w:proofErr w:type="spellStart"/>
      <w:r>
        <w:rPr>
          <w:rFonts w:cs="Calibri"/>
          <w:szCs w:val="24"/>
          <w:lang w:val="en-US"/>
        </w:rPr>
        <w:t>incisivi</w:t>
      </w:r>
      <w:proofErr w:type="spellEnd"/>
      <w:r>
        <w:rPr>
          <w:rFonts w:cs="Calibri"/>
          <w:szCs w:val="24"/>
          <w:lang w:val="en-US"/>
        </w:rPr>
        <w:t xml:space="preserve"> also show a higher FA</w:t>
      </w:r>
      <w:ins w:id="508" w:author="Ginot, Samuel" w:date="2024-02-08T11:44:00Z">
        <w:r w:rsidR="00FB4C38">
          <w:rPr>
            <w:rFonts w:cs="Calibri"/>
            <w:szCs w:val="24"/>
            <w:lang w:val="en-US"/>
          </w:rPr>
          <w:t xml:space="preserve"> variation component</w:t>
        </w:r>
      </w:ins>
      <w:r>
        <w:rPr>
          <w:rFonts w:cs="Calibri"/>
          <w:szCs w:val="24"/>
          <w:lang w:val="en-US"/>
        </w:rPr>
        <w:t xml:space="preserve"> (Supp. Fig. 1).</w:t>
      </w:r>
    </w:p>
    <w:p w14:paraId="19B633A5" w14:textId="0222B0D3" w:rsidR="00FB19D0" w:rsidRDefault="00B71978">
      <w:pPr>
        <w:jc w:val="both"/>
        <w:rPr>
          <w:lang w:val="en-US"/>
        </w:rPr>
      </w:pPr>
      <w:r>
        <w:rPr>
          <w:rFonts w:cs="Calibri"/>
          <w:szCs w:val="24"/>
          <w:lang w:val="en-US"/>
        </w:rPr>
        <w:t xml:space="preserve">When using Neubauer et al.'s (2020) approach, the </w:t>
      </w:r>
      <w:ins w:id="509" w:author="Ginot, Samuel" w:date="2024-02-08T12:12:00Z">
        <w:r w:rsidR="00480976">
          <w:rPr>
            <w:rFonts w:cs="Calibri"/>
            <w:szCs w:val="24"/>
            <w:lang w:val="en-US"/>
          </w:rPr>
          <w:t>asymmetry PCA of the head and mandible both show th</w:t>
        </w:r>
      </w:ins>
      <w:ins w:id="510" w:author="Ginot, Samuel" w:date="2024-02-08T12:13:00Z">
        <w:r w:rsidR="00480976">
          <w:rPr>
            <w:rFonts w:cs="Calibri"/>
            <w:szCs w:val="24"/>
            <w:lang w:val="en-US"/>
          </w:rPr>
          <w:t xml:space="preserve">at the major part of the asymmetric variation is directional, with PC1 accounting for 62% of </w:t>
        </w:r>
      </w:ins>
      <w:ins w:id="511" w:author="Ginot, Samuel" w:date="2024-02-08T12:14:00Z">
        <w:r w:rsidR="00480976">
          <w:rPr>
            <w:rFonts w:cs="Calibri"/>
            <w:szCs w:val="24"/>
            <w:lang w:val="en-US"/>
          </w:rPr>
          <w:t>asymmetric variation for the head capsule, and up to 88% for the mandibles</w:t>
        </w:r>
        <w:r w:rsidR="00E86D38">
          <w:rPr>
            <w:rFonts w:cs="Calibri"/>
            <w:szCs w:val="24"/>
            <w:lang w:val="en-US"/>
          </w:rPr>
          <w:t xml:space="preserve"> </w:t>
        </w:r>
      </w:ins>
      <w:del w:id="512" w:author="Ginot, Samuel" w:date="2024-02-08T12:12:00Z">
        <w:r w:rsidDel="00480976">
          <w:rPr>
            <w:rFonts w:cs="Calibri"/>
            <w:szCs w:val="24"/>
            <w:lang w:val="en-US"/>
          </w:rPr>
          <w:delText xml:space="preserve">major asymmetric component, explaining over 90% of asymmetric variance, is directional </w:delText>
        </w:r>
      </w:del>
      <w:r>
        <w:rPr>
          <w:rFonts w:cs="Calibri"/>
          <w:szCs w:val="24"/>
          <w:lang w:val="en-US"/>
        </w:rPr>
        <w:t xml:space="preserve">(Fig. 4). The second axis, which represents </w:t>
      </w:r>
      <w:ins w:id="513" w:author="Ginot, Samuel" w:date="2024-02-08T12:15:00Z">
        <w:r w:rsidR="00AD6A8D">
          <w:rPr>
            <w:rFonts w:cs="Calibri"/>
            <w:szCs w:val="24"/>
            <w:lang w:val="en-US"/>
          </w:rPr>
          <w:t xml:space="preserve">for the head and mandibles </w:t>
        </w:r>
      </w:ins>
      <w:del w:id="514" w:author="Ginot, Samuel" w:date="2024-02-08T12:14:00Z">
        <w:r w:rsidDel="00352DCF">
          <w:rPr>
            <w:rFonts w:cs="Calibri"/>
            <w:szCs w:val="24"/>
            <w:lang w:val="en-US"/>
          </w:rPr>
          <w:delText xml:space="preserve">about </w:delText>
        </w:r>
      </w:del>
      <w:ins w:id="515" w:author="Ginot, Samuel" w:date="2024-02-08T12:14:00Z">
        <w:r w:rsidR="00352DCF">
          <w:rPr>
            <w:rFonts w:cs="Calibri"/>
            <w:szCs w:val="24"/>
            <w:lang w:val="en-US"/>
          </w:rPr>
          <w:t xml:space="preserve">respectively about </w:t>
        </w:r>
      </w:ins>
      <w:del w:id="516" w:author="Ginot, Samuel" w:date="2024-02-08T12:14:00Z">
        <w:r w:rsidDel="00352DCF">
          <w:rPr>
            <w:rFonts w:cs="Calibri"/>
            <w:szCs w:val="24"/>
            <w:lang w:val="en-US"/>
          </w:rPr>
          <w:delText>2</w:delText>
        </w:r>
      </w:del>
      <w:ins w:id="517" w:author="Ginot, Samuel" w:date="2024-02-08T12:14:00Z">
        <w:r w:rsidR="00352DCF">
          <w:rPr>
            <w:rFonts w:cs="Calibri"/>
            <w:szCs w:val="24"/>
            <w:lang w:val="en-US"/>
          </w:rPr>
          <w:t>10</w:t>
        </w:r>
      </w:ins>
      <w:r>
        <w:rPr>
          <w:rFonts w:cs="Calibri"/>
          <w:szCs w:val="24"/>
          <w:lang w:val="en-US"/>
        </w:rPr>
        <w:t xml:space="preserve">% </w:t>
      </w:r>
      <w:ins w:id="518" w:author="Ginot, Samuel" w:date="2024-02-08T12:14:00Z">
        <w:r w:rsidR="00352DCF">
          <w:rPr>
            <w:rFonts w:cs="Calibri"/>
            <w:szCs w:val="24"/>
            <w:lang w:val="en-US"/>
          </w:rPr>
          <w:t>and 3</w:t>
        </w:r>
        <w:r w:rsidR="00AD6A8D">
          <w:rPr>
            <w:rFonts w:cs="Calibri"/>
            <w:szCs w:val="24"/>
            <w:lang w:val="en-US"/>
          </w:rPr>
          <w:t xml:space="preserve">% </w:t>
        </w:r>
      </w:ins>
      <w:r>
        <w:rPr>
          <w:rFonts w:cs="Calibri"/>
          <w:szCs w:val="24"/>
          <w:lang w:val="en-US"/>
        </w:rPr>
        <w:t>of asymmetric variance is centered around 0 (</w:t>
      </w:r>
      <w:ins w:id="519" w:author="Ginot, Samuel" w:date="2024-02-08T12:17:00Z">
        <w:r w:rsidR="00AD6A8D">
          <w:rPr>
            <w:rFonts w:cs="Calibri"/>
            <w:szCs w:val="24"/>
            <w:lang w:val="en-US"/>
          </w:rPr>
          <w:t xml:space="preserve">respectively for the head and mandibles, </w:t>
        </w:r>
      </w:ins>
      <w:del w:id="520" w:author="Ginot, Samuel" w:date="2024-02-08T12:17:00Z">
        <w:r w:rsidDel="00AD6A8D">
          <w:rPr>
            <w:rFonts w:cs="Calibri"/>
            <w:szCs w:val="24"/>
            <w:lang w:val="en-US"/>
          </w:rPr>
          <w:delText>O</w:delText>
        </w:r>
      </w:del>
      <w:ins w:id="521" w:author="Ginot, Samuel" w:date="2024-02-08T12:17:00Z">
        <w:r w:rsidR="00AD6A8D">
          <w:rPr>
            <w:rFonts w:cs="Calibri"/>
            <w:szCs w:val="24"/>
            <w:lang w:val="en-US"/>
          </w:rPr>
          <w:t>o</w:t>
        </w:r>
      </w:ins>
      <w:r>
        <w:rPr>
          <w:rFonts w:cs="Calibri"/>
          <w:szCs w:val="24"/>
          <w:lang w:val="en-US"/>
        </w:rPr>
        <w:t>ne sample t-test, mean =</w:t>
      </w:r>
      <w:ins w:id="522" w:author="Ginot, Samuel" w:date="2024-02-08T12:16:00Z">
        <w:r w:rsidR="00AD6A8D">
          <w:rPr>
            <w:rFonts w:cs="Calibri"/>
            <w:szCs w:val="24"/>
            <w:lang w:val="en-US"/>
          </w:rPr>
          <w:t xml:space="preserve"> 0.0002 and -0.0003</w:t>
        </w:r>
      </w:ins>
      <w:del w:id="523" w:author="Ginot, Samuel" w:date="2024-02-08T12:16:00Z">
        <w:r w:rsidDel="00AD6A8D">
          <w:rPr>
            <w:rFonts w:cs="Calibri"/>
            <w:szCs w:val="24"/>
            <w:lang w:val="en-US"/>
          </w:rPr>
          <w:delText xml:space="preserve"> 0.0021</w:delText>
        </w:r>
      </w:del>
      <w:r>
        <w:rPr>
          <w:rFonts w:cs="Calibri"/>
          <w:szCs w:val="24"/>
          <w:lang w:val="en-US"/>
        </w:rPr>
        <w:t xml:space="preserve">, t = </w:t>
      </w:r>
      <w:ins w:id="524" w:author="Ginot, Samuel" w:date="2024-02-08T12:17:00Z">
        <w:r w:rsidR="00AD6A8D">
          <w:rPr>
            <w:rFonts w:cs="Calibri"/>
            <w:szCs w:val="24"/>
            <w:lang w:val="en-US"/>
          </w:rPr>
          <w:t>0.101 and -0.160</w:t>
        </w:r>
      </w:ins>
      <w:del w:id="525" w:author="Ginot, Samuel" w:date="2024-02-08T12:17:00Z">
        <w:r w:rsidDel="00AD6A8D">
          <w:rPr>
            <w:rFonts w:cs="Calibri"/>
            <w:szCs w:val="24"/>
            <w:lang w:val="en-US"/>
          </w:rPr>
          <w:delText>0.5208</w:delText>
        </w:r>
      </w:del>
      <w:r>
        <w:rPr>
          <w:rFonts w:cs="Calibri"/>
          <w:szCs w:val="24"/>
          <w:lang w:val="en-US"/>
        </w:rPr>
        <w:t xml:space="preserve">, </w:t>
      </w:r>
      <w:proofErr w:type="spellStart"/>
      <w:r>
        <w:rPr>
          <w:rFonts w:cs="Calibri"/>
          <w:szCs w:val="24"/>
          <w:lang w:val="en-US"/>
        </w:rPr>
        <w:t>df</w:t>
      </w:r>
      <w:proofErr w:type="spellEnd"/>
      <w:r>
        <w:rPr>
          <w:rFonts w:cs="Calibri"/>
          <w:szCs w:val="24"/>
          <w:lang w:val="en-US"/>
        </w:rPr>
        <w:t xml:space="preserve"> = 48, </w:t>
      </w:r>
      <w:ins w:id="526" w:author="Ginot, Samuel" w:date="2024-02-08T12:17:00Z">
        <w:r w:rsidR="00AD6A8D">
          <w:rPr>
            <w:rFonts w:cs="Calibri"/>
            <w:szCs w:val="24"/>
            <w:lang w:val="en-US"/>
          </w:rPr>
          <w:t xml:space="preserve">both </w:t>
        </w:r>
      </w:ins>
      <w:r>
        <w:rPr>
          <w:rFonts w:cs="Calibri"/>
          <w:szCs w:val="24"/>
          <w:lang w:val="en-US"/>
        </w:rPr>
        <w:t xml:space="preserve">P </w:t>
      </w:r>
      <w:del w:id="527" w:author="Ginot, Samuel" w:date="2024-02-08T12:17:00Z">
        <w:r w:rsidDel="00AD6A8D">
          <w:rPr>
            <w:rFonts w:cs="Calibri"/>
            <w:szCs w:val="24"/>
            <w:lang w:val="en-US"/>
          </w:rPr>
          <w:delText>=</w:delText>
        </w:r>
      </w:del>
      <w:ins w:id="528" w:author="Ginot, Samuel" w:date="2024-02-08T12:17:00Z">
        <w:r w:rsidR="00AD6A8D">
          <w:rPr>
            <w:rFonts w:cs="Calibri"/>
            <w:szCs w:val="24"/>
            <w:lang w:val="en-US"/>
          </w:rPr>
          <w:t>&gt;</w:t>
        </w:r>
      </w:ins>
      <w:r>
        <w:rPr>
          <w:rFonts w:cs="Calibri"/>
          <w:szCs w:val="24"/>
          <w:lang w:val="en-US"/>
        </w:rPr>
        <w:t xml:space="preserve"> </w:t>
      </w:r>
      <w:del w:id="529" w:author="Ginot, Samuel" w:date="2024-02-08T12:18:00Z">
        <w:r w:rsidDel="00AD6A8D">
          <w:rPr>
            <w:rFonts w:cs="Calibri"/>
            <w:szCs w:val="24"/>
            <w:lang w:val="en-US"/>
          </w:rPr>
          <w:delText>0.6049</w:delText>
        </w:r>
      </w:del>
      <w:ins w:id="530" w:author="Ginot, Samuel" w:date="2024-02-08T12:18:00Z">
        <w:r w:rsidR="00AD6A8D">
          <w:rPr>
            <w:rFonts w:cs="Calibri"/>
            <w:szCs w:val="24"/>
            <w:lang w:val="en-US"/>
          </w:rPr>
          <w:t>0.85</w:t>
        </w:r>
      </w:ins>
      <w:r>
        <w:rPr>
          <w:rFonts w:cs="Calibri"/>
          <w:szCs w:val="24"/>
          <w:lang w:val="en-US"/>
        </w:rPr>
        <w:t>), and normally distributed</w:t>
      </w:r>
      <w:ins w:id="531" w:author="Ginot, Samuel" w:date="2024-02-08T12:23:00Z">
        <w:r w:rsidR="00AD6A8D">
          <w:rPr>
            <w:rFonts w:cs="Calibri"/>
            <w:szCs w:val="24"/>
            <w:lang w:val="en-US"/>
          </w:rPr>
          <w:t xml:space="preserve"> for the mandibles,</w:t>
        </w:r>
      </w:ins>
      <w:ins w:id="532" w:author="Ginot, Samuel" w:date="2024-02-08T12:22:00Z">
        <w:r w:rsidR="00AD6A8D">
          <w:rPr>
            <w:rFonts w:cs="Calibri"/>
            <w:szCs w:val="24"/>
            <w:lang w:val="en-US"/>
          </w:rPr>
          <w:t xml:space="preserve"> for the head</w:t>
        </w:r>
      </w:ins>
      <w:ins w:id="533" w:author="Ginot, Samuel" w:date="2024-02-08T12:23:00Z">
        <w:r w:rsidR="00AD6A8D">
          <w:rPr>
            <w:rFonts w:cs="Calibri"/>
            <w:szCs w:val="24"/>
            <w:lang w:val="en-US"/>
          </w:rPr>
          <w:t xml:space="preserve"> when removing two extreme data points</w:t>
        </w:r>
      </w:ins>
      <w:r>
        <w:rPr>
          <w:rFonts w:cs="Calibri"/>
          <w:szCs w:val="24"/>
          <w:lang w:val="en-US"/>
        </w:rPr>
        <w:t xml:space="preserve"> (Shapiro-Wilk normality test, W = 0.98</w:t>
      </w:r>
      <w:ins w:id="534" w:author="Ginot, Samuel" w:date="2024-02-08T12:23:00Z">
        <w:r w:rsidR="00AD6A8D">
          <w:rPr>
            <w:rFonts w:cs="Calibri"/>
            <w:szCs w:val="24"/>
            <w:lang w:val="en-US"/>
          </w:rPr>
          <w:t>58</w:t>
        </w:r>
      </w:ins>
      <w:del w:id="535" w:author="Ginot, Samuel" w:date="2024-02-08T12:23:00Z">
        <w:r w:rsidDel="00AD6A8D">
          <w:rPr>
            <w:rFonts w:cs="Calibri"/>
            <w:szCs w:val="24"/>
            <w:lang w:val="en-US"/>
          </w:rPr>
          <w:delText>85</w:delText>
        </w:r>
      </w:del>
      <w:ins w:id="536" w:author="Ginot, Samuel" w:date="2024-02-08T12:24:00Z">
        <w:r w:rsidR="00AD6A8D">
          <w:rPr>
            <w:rFonts w:cs="Calibri"/>
            <w:szCs w:val="24"/>
            <w:lang w:val="en-US"/>
          </w:rPr>
          <w:t xml:space="preserve"> and 0.9704</w:t>
        </w:r>
      </w:ins>
      <w:r>
        <w:rPr>
          <w:rFonts w:cs="Calibri"/>
          <w:szCs w:val="24"/>
          <w:lang w:val="en-US"/>
        </w:rPr>
        <w:t xml:space="preserve">, </w:t>
      </w:r>
      <w:ins w:id="537" w:author="Ginot, Samuel" w:date="2024-02-08T12:24:00Z">
        <w:r w:rsidR="00AD6A8D">
          <w:rPr>
            <w:rFonts w:cs="Calibri"/>
            <w:szCs w:val="24"/>
            <w:lang w:val="en-US"/>
          </w:rPr>
          <w:t xml:space="preserve">both </w:t>
        </w:r>
      </w:ins>
      <w:r>
        <w:rPr>
          <w:rFonts w:cs="Calibri"/>
          <w:szCs w:val="24"/>
          <w:lang w:val="en-US"/>
        </w:rPr>
        <w:t xml:space="preserve">P </w:t>
      </w:r>
      <w:del w:id="538" w:author="Ginot, Samuel" w:date="2024-02-08T12:24:00Z">
        <w:r w:rsidDel="00AD6A8D">
          <w:rPr>
            <w:rFonts w:cs="Calibri"/>
            <w:szCs w:val="24"/>
            <w:lang w:val="en-US"/>
          </w:rPr>
          <w:delText>=</w:delText>
        </w:r>
      </w:del>
      <w:ins w:id="539" w:author="Ginot, Samuel" w:date="2024-02-08T12:24:00Z">
        <w:r w:rsidR="00AD6A8D">
          <w:rPr>
            <w:rFonts w:cs="Calibri"/>
            <w:szCs w:val="24"/>
            <w:lang w:val="en-US"/>
          </w:rPr>
          <w:t>&gt;</w:t>
        </w:r>
      </w:ins>
      <w:del w:id="540" w:author="Ginot, Samuel" w:date="2024-02-08T12:24:00Z">
        <w:r w:rsidDel="00AD6A8D">
          <w:rPr>
            <w:rFonts w:cs="Calibri"/>
            <w:szCs w:val="24"/>
            <w:lang w:val="en-US"/>
          </w:rPr>
          <w:delText xml:space="preserve"> 0.9105</w:delText>
        </w:r>
      </w:del>
      <w:ins w:id="541" w:author="Ginot, Samuel" w:date="2024-02-08T12:24:00Z">
        <w:r w:rsidR="00AD6A8D">
          <w:rPr>
            <w:rFonts w:cs="Calibri"/>
            <w:szCs w:val="24"/>
            <w:lang w:val="en-US"/>
          </w:rPr>
          <w:t xml:space="preserve"> 0.2</w:t>
        </w:r>
      </w:ins>
      <w:r>
        <w:rPr>
          <w:rFonts w:cs="Calibri"/>
          <w:szCs w:val="24"/>
          <w:lang w:val="en-US"/>
        </w:rPr>
        <w:t>), suggesting it represents a FA component. Further axes</w:t>
      </w:r>
      <w:ins w:id="542" w:author="Ginot, Samuel" w:date="2024-02-08T12:20:00Z">
        <w:r w:rsidR="00AD6A8D">
          <w:rPr>
            <w:rFonts w:cs="Calibri"/>
            <w:szCs w:val="24"/>
            <w:lang w:val="en-US"/>
          </w:rPr>
          <w:t xml:space="preserve"> </w:t>
        </w:r>
      </w:ins>
      <w:del w:id="543" w:author="Ginot, Samuel" w:date="2024-02-08T12:20:00Z">
        <w:r w:rsidDel="00AD6A8D">
          <w:rPr>
            <w:rFonts w:cs="Calibri"/>
            <w:szCs w:val="24"/>
            <w:lang w:val="en-US"/>
          </w:rPr>
          <w:delText xml:space="preserve">, representing </w:delText>
        </w:r>
        <w:r w:rsidDel="00AD6A8D">
          <w:rPr>
            <w:rFonts w:ascii="DejaVu Sans" w:eastAsia="DejaVu Sans" w:hAnsi="DejaVu Sans" w:cs="DejaVu Sans"/>
            <w:szCs w:val="24"/>
            <w:lang w:val="en-US"/>
          </w:rPr>
          <w:delText>≤</w:delText>
        </w:r>
        <w:r w:rsidDel="00AD6A8D">
          <w:rPr>
            <w:rFonts w:cs="Calibri"/>
            <w:szCs w:val="24"/>
            <w:lang w:val="en-US"/>
          </w:rPr>
          <w:delText xml:space="preserve">1% </w:delText>
        </w:r>
      </w:del>
      <w:r>
        <w:rPr>
          <w:rFonts w:cs="Calibri"/>
          <w:szCs w:val="24"/>
          <w:lang w:val="en-US"/>
        </w:rPr>
        <w:t xml:space="preserve">of asymmetric variance were not explored. </w:t>
      </w:r>
      <w:del w:id="544" w:author="Ginot, Samuel" w:date="2024-02-08T12:20:00Z">
        <w:r w:rsidDel="00AD6A8D">
          <w:rPr>
            <w:rFonts w:cs="Calibri"/>
            <w:szCs w:val="24"/>
            <w:lang w:val="en-US"/>
          </w:rPr>
          <w:delText>Unexpectedly, iFA and iDA (i.e. positions of individuals along these two asymmetric axes) appear correlated with each other (Fig.4, Pearson's correlation, r = 0.3569, t = 2.6191, df = 47, P = 0.0118). Similar results were obtained when restricting these analyses to landmarks from the mandibles only.</w:delText>
        </w:r>
      </w:del>
    </w:p>
    <w:p w14:paraId="7DE812FC" w14:textId="6DFEACD7" w:rsidR="00FB19D0" w:rsidDel="00641066" w:rsidRDefault="00B71978">
      <w:pPr>
        <w:jc w:val="both"/>
        <w:rPr>
          <w:del w:id="545" w:author="Ginot, Samuel" w:date="2024-02-08T13:18:00Z"/>
          <w:lang w:val="en-US"/>
        </w:rPr>
      </w:pPr>
      <w:del w:id="546" w:author="Ginot, Samuel" w:date="2024-02-08T13:18:00Z">
        <w:r w:rsidDel="00641066">
          <w:rPr>
            <w:rFonts w:cs="Calibri"/>
            <w:i/>
            <w:iCs/>
            <w:szCs w:val="24"/>
            <w:lang w:val="en-US"/>
          </w:rPr>
          <w:delText>Modularity and integration</w:delText>
        </w:r>
        <w:r w:rsidDel="00641066">
          <w:rPr>
            <w:rFonts w:cs="Calibri"/>
            <w:szCs w:val="24"/>
            <w:lang w:val="en-US"/>
          </w:rPr>
          <w:delTex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delText>
        </w:r>
        <w:r w:rsidDel="00641066">
          <w:rPr>
            <w:rFonts w:cs="Calibri"/>
            <w:szCs w:val="24"/>
            <w:vertAlign w:val="subscript"/>
            <w:lang w:val="en-US"/>
          </w:rPr>
          <w:delText>CR</w:delText>
        </w:r>
        <w:r w:rsidDel="00641066">
          <w:rPr>
            <w:rFonts w:cs="Calibri"/>
            <w:szCs w:val="24"/>
            <w:lang w:val="en-US"/>
          </w:rPr>
          <w:delTex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w:delText>
        </w:r>
        <w:r w:rsidDel="00641066">
          <w:rPr>
            <w:rFonts w:cs="Calibri"/>
            <w:szCs w:val="24"/>
            <w:lang w:val="en-US"/>
          </w:rPr>
          <w:lastRenderedPageBreak/>
          <w:delText>modularity signal are not significant (all P &gt; 0.1). The strongest modular signal (lowest Z</w:delText>
        </w:r>
        <w:r w:rsidDel="00641066">
          <w:rPr>
            <w:rFonts w:cs="Calibri"/>
            <w:szCs w:val="24"/>
            <w:vertAlign w:val="subscript"/>
            <w:lang w:val="en-US"/>
          </w:rPr>
          <w:delText>CR</w:delText>
        </w:r>
        <w:r w:rsidDel="00641066">
          <w:rPr>
            <w:rFonts w:cs="Calibri"/>
            <w:szCs w:val="24"/>
            <w:lang w:val="en-US"/>
          </w:rPr>
          <w:delTex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delText>
        </w:r>
      </w:del>
    </w:p>
    <w:p w14:paraId="4B2D49C7" w14:textId="7599BF36" w:rsidR="00FB19D0" w:rsidDel="00641066" w:rsidRDefault="00B71978">
      <w:pPr>
        <w:jc w:val="both"/>
        <w:rPr>
          <w:del w:id="547" w:author="Ginot, Samuel" w:date="2024-02-08T13:18:00Z"/>
          <w:rFonts w:cs="Calibri"/>
          <w:szCs w:val="24"/>
          <w:lang w:val="en-US"/>
        </w:rPr>
      </w:pPr>
      <w:del w:id="548" w:author="Ginot, Samuel" w:date="2024-02-08T13:18:00Z">
        <w:r w:rsidDel="00641066">
          <w:rPr>
            <w:rFonts w:cs="Calibri"/>
            <w:szCs w:val="24"/>
            <w:lang w:val="en-US"/>
          </w:rPr>
          <w:delTex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delText>
        </w:r>
        <w:r w:rsidDel="00641066">
          <w:rPr>
            <w:rFonts w:cs="Calibri"/>
            <w:szCs w:val="24"/>
            <w:vertAlign w:val="subscript"/>
            <w:lang w:val="en-US"/>
          </w:rPr>
          <w:delText>PLS</w:delText>
        </w:r>
        <w:r w:rsidDel="00641066">
          <w:rPr>
            <w:rFonts w:cs="Calibri"/>
            <w:szCs w:val="24"/>
            <w:lang w:val="en-US"/>
          </w:rPr>
          <w:delTex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delText>
        </w:r>
      </w:del>
    </w:p>
    <w:p w14:paraId="2649676A" w14:textId="35B073BE" w:rsidR="00641066" w:rsidRDefault="00641066">
      <w:pPr>
        <w:jc w:val="both"/>
        <w:rPr>
          <w:ins w:id="549" w:author="Ginot, Samuel" w:date="2024-02-08T13:19:00Z"/>
          <w:lang w:val="en-US"/>
        </w:rPr>
      </w:pPr>
      <w:ins w:id="550" w:author="Ginot, Samuel" w:date="2024-02-08T13:19:00Z">
        <w:r w:rsidRPr="00054494">
          <w:rPr>
            <w:rFonts w:cs="Calibri"/>
            <w:i/>
            <w:iCs/>
            <w:szCs w:val="24"/>
            <w:lang w:val="en-US"/>
            <w:rPrChange w:id="551" w:author="Ginot, Samuel" w:date="2024-02-08T13:59:00Z">
              <w:rPr>
                <w:rFonts w:cs="Calibri"/>
                <w:szCs w:val="24"/>
                <w:lang w:val="en-US"/>
              </w:rPr>
            </w:rPrChange>
          </w:rPr>
          <w:t>Covariation patterns</w:t>
        </w:r>
        <w:r>
          <w:rPr>
            <w:rFonts w:cs="Calibri"/>
            <w:szCs w:val="24"/>
            <w:lang w:val="en-US"/>
          </w:rPr>
          <w:t>.</w:t>
        </w:r>
      </w:ins>
      <w:ins w:id="552" w:author="Ginot, Samuel" w:date="2024-02-08T13:47:00Z">
        <w:r w:rsidR="000617EC">
          <w:rPr>
            <w:rFonts w:cs="Calibri"/>
            <w:szCs w:val="24"/>
            <w:lang w:val="en-US"/>
          </w:rPr>
          <w:t xml:space="preserve"> Covariance ratio tests, as implemented in function ‘</w:t>
        </w:r>
        <w:proofErr w:type="spellStart"/>
        <w:r w:rsidR="000617EC">
          <w:rPr>
            <w:rFonts w:cs="Calibri"/>
            <w:szCs w:val="24"/>
            <w:lang w:val="en-US"/>
          </w:rPr>
          <w:t>modularity.test</w:t>
        </w:r>
        <w:proofErr w:type="spellEnd"/>
        <w:r w:rsidR="000617EC">
          <w:rPr>
            <w:rFonts w:cs="Calibri"/>
            <w:szCs w:val="24"/>
            <w:lang w:val="en-US"/>
          </w:rPr>
          <w:t xml:space="preserve">’, </w:t>
        </w:r>
      </w:ins>
      <w:ins w:id="553" w:author="Ginot, Samuel" w:date="2024-02-08T13:51:00Z">
        <w:r w:rsidR="00D7203F">
          <w:rPr>
            <w:rFonts w:cs="Calibri"/>
            <w:szCs w:val="24"/>
            <w:lang w:val="en-US"/>
          </w:rPr>
          <w:t>were significant</w:t>
        </w:r>
      </w:ins>
      <w:ins w:id="554" w:author="Ginot, Samuel" w:date="2024-02-08T13:47:00Z">
        <w:r w:rsidR="000617EC">
          <w:rPr>
            <w:rFonts w:cs="Calibri"/>
            <w:szCs w:val="24"/>
            <w:lang w:val="en-US"/>
          </w:rPr>
          <w:t xml:space="preserve"> for a </w:t>
        </w:r>
      </w:ins>
      <w:ins w:id="555" w:author="Ginot, Samuel" w:date="2024-02-08T13:48:00Z">
        <w:r w:rsidR="000617EC">
          <w:rPr>
            <w:rFonts w:cs="Calibri"/>
            <w:szCs w:val="24"/>
            <w:lang w:val="en-US"/>
          </w:rPr>
          <w:t>partition between</w:t>
        </w:r>
      </w:ins>
      <w:ins w:id="556" w:author="Ginot, Samuel" w:date="2024-02-08T13:47:00Z">
        <w:r w:rsidR="000617EC">
          <w:rPr>
            <w:rFonts w:cs="Calibri"/>
            <w:szCs w:val="24"/>
            <w:lang w:val="en-US"/>
          </w:rPr>
          <w:t xml:space="preserve"> left and right mandible</w:t>
        </w:r>
      </w:ins>
      <w:ins w:id="557" w:author="Ginot, Samuel" w:date="2024-02-08T13:49:00Z">
        <w:r w:rsidR="000617EC">
          <w:rPr>
            <w:rFonts w:cs="Calibri"/>
            <w:szCs w:val="24"/>
            <w:lang w:val="en-US"/>
          </w:rPr>
          <w:t xml:space="preserve"> (CR = 0.8739, P = 0.001)</w:t>
        </w:r>
      </w:ins>
      <w:ins w:id="558" w:author="Ginot, Samuel" w:date="2024-02-08T13:47:00Z">
        <w:r w:rsidR="000617EC">
          <w:rPr>
            <w:rFonts w:cs="Calibri"/>
            <w:szCs w:val="24"/>
            <w:lang w:val="en-US"/>
          </w:rPr>
          <w:t xml:space="preserve">, </w:t>
        </w:r>
      </w:ins>
      <w:ins w:id="559" w:author="Ginot, Samuel" w:date="2024-02-08T13:48:00Z">
        <w:r w:rsidR="000617EC">
          <w:rPr>
            <w:rFonts w:cs="Calibri"/>
            <w:szCs w:val="24"/>
            <w:lang w:val="en-US"/>
          </w:rPr>
          <w:t>as well as between ventral and dorsal halves of the head</w:t>
        </w:r>
      </w:ins>
      <w:ins w:id="560" w:author="Ginot, Samuel" w:date="2024-02-08T13:49:00Z">
        <w:r w:rsidR="000617EC">
          <w:rPr>
            <w:rFonts w:cs="Calibri"/>
            <w:szCs w:val="24"/>
            <w:lang w:val="en-US"/>
          </w:rPr>
          <w:t xml:space="preserve"> (CR = </w:t>
        </w:r>
      </w:ins>
      <w:ins w:id="561" w:author="Ginot, Samuel" w:date="2024-02-08T13:50:00Z">
        <w:r w:rsidR="00D7203F">
          <w:rPr>
            <w:rFonts w:cs="Calibri"/>
            <w:szCs w:val="24"/>
            <w:lang w:val="en-US"/>
          </w:rPr>
          <w:t>0.</w:t>
        </w:r>
      </w:ins>
      <w:ins w:id="562" w:author="Ginot, Samuel" w:date="2024-02-08T13:49:00Z">
        <w:r w:rsidR="000617EC">
          <w:rPr>
            <w:rFonts w:cs="Calibri"/>
            <w:szCs w:val="24"/>
            <w:lang w:val="en-US"/>
          </w:rPr>
          <w:t>8</w:t>
        </w:r>
      </w:ins>
      <w:ins w:id="563" w:author="Ginot, Samuel" w:date="2024-02-08T14:41:00Z">
        <w:r w:rsidR="004650AF">
          <w:rPr>
            <w:rFonts w:cs="Calibri"/>
            <w:szCs w:val="24"/>
            <w:lang w:val="en-US"/>
          </w:rPr>
          <w:t>900</w:t>
        </w:r>
      </w:ins>
      <w:ins w:id="564" w:author="Ginot, Samuel" w:date="2024-02-08T13:49:00Z">
        <w:r w:rsidR="000617EC">
          <w:rPr>
            <w:rFonts w:cs="Calibri"/>
            <w:szCs w:val="24"/>
            <w:lang w:val="en-US"/>
          </w:rPr>
          <w:t>, P =</w:t>
        </w:r>
      </w:ins>
      <w:ins w:id="565" w:author="Ginot, Samuel" w:date="2024-02-08T13:50:00Z">
        <w:r w:rsidR="000617EC">
          <w:rPr>
            <w:rFonts w:cs="Calibri"/>
            <w:szCs w:val="24"/>
            <w:lang w:val="en-US"/>
          </w:rPr>
          <w:t xml:space="preserve"> 0.00</w:t>
        </w:r>
      </w:ins>
      <w:ins w:id="566" w:author="Ginot, Samuel" w:date="2024-02-08T14:41:00Z">
        <w:r w:rsidR="004650AF">
          <w:rPr>
            <w:rFonts w:cs="Calibri"/>
            <w:szCs w:val="24"/>
            <w:lang w:val="en-US"/>
          </w:rPr>
          <w:t>6</w:t>
        </w:r>
      </w:ins>
      <w:ins w:id="567" w:author="Ginot, Samuel" w:date="2024-02-08T13:50:00Z">
        <w:r w:rsidR="000617EC">
          <w:rPr>
            <w:rFonts w:cs="Calibri"/>
            <w:szCs w:val="24"/>
            <w:lang w:val="en-US"/>
          </w:rPr>
          <w:t>)</w:t>
        </w:r>
      </w:ins>
      <w:ins w:id="568" w:author="Ginot, Samuel" w:date="2024-02-08T13:48:00Z">
        <w:r w:rsidR="000617EC">
          <w:rPr>
            <w:rFonts w:cs="Calibri"/>
            <w:szCs w:val="24"/>
            <w:lang w:val="en-US"/>
          </w:rPr>
          <w:t>.</w:t>
        </w:r>
      </w:ins>
      <w:ins w:id="569" w:author="Ginot, Samuel" w:date="2024-02-08T13:51:00Z">
        <w:r w:rsidR="00D7203F">
          <w:rPr>
            <w:rFonts w:cs="Calibri"/>
            <w:szCs w:val="24"/>
            <w:lang w:val="en-US"/>
          </w:rPr>
          <w:t xml:space="preserve"> Both CR values are rather close to 1, suggesting that</w:t>
        </w:r>
      </w:ins>
      <w:ins w:id="570" w:author="Ginot, Samuel" w:date="2024-02-08T14:45:00Z">
        <w:r w:rsidR="004650AF">
          <w:rPr>
            <w:rFonts w:cs="Calibri"/>
            <w:szCs w:val="24"/>
            <w:lang w:val="en-US"/>
          </w:rPr>
          <w:t xml:space="preserve"> in both cases</w:t>
        </w:r>
      </w:ins>
      <w:ins w:id="571" w:author="Ginot, Samuel" w:date="2024-02-08T13:52:00Z">
        <w:r w:rsidR="00D7203F">
          <w:rPr>
            <w:rFonts w:cs="Calibri"/>
            <w:szCs w:val="24"/>
            <w:lang w:val="en-US"/>
          </w:rPr>
          <w:t xml:space="preserve"> the covariance between the putative modules is only</w:t>
        </w:r>
      </w:ins>
      <w:ins w:id="572" w:author="Ginot, Samuel" w:date="2024-02-08T13:53:00Z">
        <w:r w:rsidR="00D7203F">
          <w:rPr>
            <w:rFonts w:cs="Calibri"/>
            <w:szCs w:val="24"/>
            <w:lang w:val="en-US"/>
          </w:rPr>
          <w:t xml:space="preserve"> slightly lower than that within the modules.</w:t>
        </w:r>
      </w:ins>
      <w:ins w:id="573" w:author="Ginot, Samuel" w:date="2024-02-08T14:51:00Z">
        <w:r w:rsidR="006E4FBC">
          <w:rPr>
            <w:rFonts w:cs="Calibri"/>
            <w:szCs w:val="24"/>
            <w:lang w:val="en-US"/>
          </w:rPr>
          <w:t xml:space="preserve"> </w:t>
        </w:r>
      </w:ins>
      <w:ins w:id="574" w:author="Ginot, Samuel" w:date="2024-02-08T14:54:00Z">
        <w:r w:rsidR="006E4FBC">
          <w:rPr>
            <w:rFonts w:cs="Calibri"/>
            <w:szCs w:val="24"/>
            <w:lang w:val="en-US"/>
          </w:rPr>
          <w:t>Pairwise t</w:t>
        </w:r>
      </w:ins>
      <w:ins w:id="575" w:author="Ginot, Samuel" w:date="2024-02-08T14:51:00Z">
        <w:r w:rsidR="006E4FBC">
          <w:rPr>
            <w:rFonts w:cs="Calibri"/>
            <w:szCs w:val="24"/>
            <w:lang w:val="en-US"/>
          </w:rPr>
          <w:t>wo-block</w:t>
        </w:r>
        <w:del w:id="576" w:author="XXX" w:date="2024-02-15T10:34:00Z">
          <w:r w:rsidR="006E4FBC" w:rsidDel="00247242">
            <w:rPr>
              <w:rFonts w:cs="Calibri"/>
              <w:szCs w:val="24"/>
              <w:lang w:val="en-US"/>
            </w:rPr>
            <w:delText>s</w:delText>
          </w:r>
        </w:del>
        <w:r w:rsidR="006E4FBC">
          <w:rPr>
            <w:rFonts w:cs="Calibri"/>
            <w:szCs w:val="24"/>
            <w:lang w:val="en-US"/>
          </w:rPr>
          <w:t xml:space="preserve"> partial</w:t>
        </w:r>
      </w:ins>
      <w:ins w:id="577" w:author="Ginot, Samuel" w:date="2024-02-08T14:52:00Z">
        <w:r w:rsidR="006E4FBC">
          <w:rPr>
            <w:rFonts w:cs="Calibri"/>
            <w:szCs w:val="24"/>
            <w:lang w:val="en-US"/>
          </w:rPr>
          <w:t xml:space="preserve"> </w:t>
        </w:r>
      </w:ins>
      <w:ins w:id="578" w:author="Ginot, Samuel" w:date="2024-02-08T14:51:00Z">
        <w:r w:rsidR="006E4FBC">
          <w:rPr>
            <w:rFonts w:cs="Calibri"/>
            <w:szCs w:val="24"/>
            <w:lang w:val="en-US"/>
          </w:rPr>
          <w:t>least</w:t>
        </w:r>
      </w:ins>
      <w:ins w:id="579" w:author="Ginot, Samuel" w:date="2024-02-08T14:52:00Z">
        <w:r w:rsidR="006E4FBC">
          <w:rPr>
            <w:rFonts w:cs="Calibri"/>
            <w:szCs w:val="24"/>
            <w:lang w:val="en-US"/>
          </w:rPr>
          <w:t xml:space="preserve"> squares</w:t>
        </w:r>
      </w:ins>
      <w:ins w:id="580" w:author="Ginot, Samuel" w:date="2024-02-08T14:51:00Z">
        <w:r w:rsidR="006E4FBC">
          <w:rPr>
            <w:rFonts w:cs="Calibri"/>
            <w:szCs w:val="24"/>
            <w:lang w:val="en-US"/>
          </w:rPr>
          <w:t xml:space="preserve"> </w:t>
        </w:r>
      </w:ins>
      <w:ins w:id="581" w:author="Ginot, Samuel" w:date="2024-02-08T14:54:00Z">
        <w:r w:rsidR="006E4FBC">
          <w:rPr>
            <w:rFonts w:cs="Calibri"/>
            <w:szCs w:val="24"/>
            <w:lang w:val="en-US"/>
          </w:rPr>
          <w:t>anal</w:t>
        </w:r>
      </w:ins>
      <w:ins w:id="582" w:author="Ginot, Samuel" w:date="2024-02-08T14:55:00Z">
        <w:r w:rsidR="006E4FBC">
          <w:rPr>
            <w:rFonts w:cs="Calibri"/>
            <w:szCs w:val="24"/>
            <w:lang w:val="en-US"/>
          </w:rPr>
          <w:t>yses between the four putative modules show significant correlation between</w:t>
        </w:r>
      </w:ins>
      <w:ins w:id="583" w:author="Ginot, Samuel" w:date="2024-02-08T14:57:00Z">
        <w:r w:rsidR="006E4FBC">
          <w:rPr>
            <w:rFonts w:cs="Calibri"/>
            <w:szCs w:val="24"/>
            <w:lang w:val="en-US"/>
          </w:rPr>
          <w:t xml:space="preserve"> both head halves and between left and right</w:t>
        </w:r>
      </w:ins>
      <w:ins w:id="584" w:author="Ginot, Samuel" w:date="2024-02-08T14:55:00Z">
        <w:r w:rsidR="006E4FBC">
          <w:rPr>
            <w:rFonts w:cs="Calibri"/>
            <w:szCs w:val="24"/>
            <w:lang w:val="en-US"/>
          </w:rPr>
          <w:t xml:space="preserve"> </w:t>
        </w:r>
      </w:ins>
      <w:ins w:id="585" w:author="Ginot, Samuel" w:date="2024-02-08T14:59:00Z">
        <w:r w:rsidR="006E4FBC">
          <w:rPr>
            <w:rFonts w:cs="Calibri"/>
            <w:szCs w:val="24"/>
            <w:lang w:val="en-US"/>
          </w:rPr>
          <w:t>mandibles</w:t>
        </w:r>
      </w:ins>
      <w:ins w:id="586" w:author="Ginot, Samuel" w:date="2024-02-08T15:00:00Z">
        <w:r w:rsidR="006E4FBC">
          <w:rPr>
            <w:rFonts w:cs="Calibri"/>
            <w:szCs w:val="24"/>
            <w:lang w:val="en-US"/>
          </w:rPr>
          <w:t xml:space="preserve">, as well as between the ventral head module and left </w:t>
        </w:r>
      </w:ins>
      <w:ins w:id="587" w:author="Ginot, Samuel" w:date="2024-02-08T15:01:00Z">
        <w:r w:rsidR="006E4FBC">
          <w:rPr>
            <w:rFonts w:cs="Calibri"/>
            <w:szCs w:val="24"/>
            <w:lang w:val="en-US"/>
          </w:rPr>
          <w:t>mandible (Fig. 2C</w:t>
        </w:r>
      </w:ins>
      <w:ins w:id="588" w:author="Ginot, Samuel" w:date="2024-02-08T15:02:00Z">
        <w:r w:rsidR="00415090">
          <w:rPr>
            <w:rFonts w:cs="Calibri"/>
            <w:szCs w:val="24"/>
            <w:lang w:val="en-US"/>
          </w:rPr>
          <w:t xml:space="preserve">). </w:t>
        </w:r>
      </w:ins>
      <w:ins w:id="589" w:author="Ginot, Samuel" w:date="2024-02-08T15:55:00Z">
        <w:r w:rsidR="00704C54">
          <w:rPr>
            <w:rFonts w:cs="Calibri"/>
            <w:szCs w:val="24"/>
            <w:lang w:val="en-US"/>
          </w:rPr>
          <w:t xml:space="preserve">Covariance and correlation heatmaps display additional details: </w:t>
        </w:r>
      </w:ins>
      <w:ins w:id="590" w:author="Ginot, Samuel" w:date="2024-02-08T15:56:00Z">
        <w:r w:rsidR="00704C54">
          <w:rPr>
            <w:rFonts w:cs="Calibri"/>
            <w:szCs w:val="24"/>
            <w:lang w:val="en-US"/>
          </w:rPr>
          <w:t>overall</w:t>
        </w:r>
      </w:ins>
      <w:ins w:id="591" w:author="XXX" w:date="2024-02-15T10:35:00Z">
        <w:r w:rsidR="00247242">
          <w:rPr>
            <w:rFonts w:cs="Calibri"/>
            <w:szCs w:val="24"/>
            <w:lang w:val="en-US"/>
          </w:rPr>
          <w:t>,</w:t>
        </w:r>
      </w:ins>
      <w:ins w:id="592" w:author="Ginot, Samuel" w:date="2024-02-08T15:56:00Z">
        <w:r w:rsidR="00704C54">
          <w:rPr>
            <w:rFonts w:cs="Calibri"/>
            <w:szCs w:val="24"/>
            <w:lang w:val="en-US"/>
          </w:rPr>
          <w:t xml:space="preserve"> covariances and correlations are higher within and bet</w:t>
        </w:r>
      </w:ins>
      <w:ins w:id="593" w:author="Ginot, Samuel" w:date="2024-02-08T15:57:00Z">
        <w:r w:rsidR="00704C54">
          <w:rPr>
            <w:rFonts w:cs="Calibri"/>
            <w:szCs w:val="24"/>
            <w:lang w:val="en-US"/>
          </w:rPr>
          <w:t>ween mandibles than across the head</w:t>
        </w:r>
        <w:del w:id="594" w:author="XXX" w:date="2024-02-15T10:35:00Z">
          <w:r w:rsidR="00704C54" w:rsidDel="00247242">
            <w:rPr>
              <w:rFonts w:cs="Calibri"/>
              <w:szCs w:val="24"/>
              <w:lang w:val="en-US"/>
            </w:rPr>
            <w:delText>, as illustrated by the warmer colors observed for mandible</w:delText>
          </w:r>
        </w:del>
      </w:ins>
      <w:ins w:id="595" w:author="Ginot, Samuel" w:date="2024-02-08T15:58:00Z">
        <w:del w:id="596" w:author="XXX" w:date="2024-02-15T10:35:00Z">
          <w:r w:rsidR="00704C54" w:rsidDel="00247242">
            <w:rPr>
              <w:rFonts w:cs="Calibri"/>
              <w:szCs w:val="24"/>
              <w:lang w:val="en-US"/>
            </w:rPr>
            <w:delText xml:space="preserve">s in </w:delText>
          </w:r>
        </w:del>
      </w:ins>
      <w:ins w:id="597" w:author="XXX" w:date="2024-02-15T10:35:00Z">
        <w:r w:rsidR="00247242">
          <w:rPr>
            <w:rFonts w:cs="Calibri"/>
            <w:szCs w:val="24"/>
            <w:lang w:val="en-US"/>
          </w:rPr>
          <w:t>(</w:t>
        </w:r>
      </w:ins>
      <w:ins w:id="598" w:author="Ginot, Samuel" w:date="2024-02-08T15:58:00Z">
        <w:r w:rsidR="00704C54">
          <w:rPr>
            <w:rFonts w:cs="Calibri"/>
            <w:szCs w:val="24"/>
            <w:lang w:val="en-US"/>
          </w:rPr>
          <w:t>Fig 2B and C</w:t>
        </w:r>
      </w:ins>
      <w:ins w:id="599" w:author="XXX" w:date="2024-02-15T10:35:00Z">
        <w:r w:rsidR="00247242">
          <w:rPr>
            <w:rFonts w:cs="Calibri"/>
            <w:szCs w:val="24"/>
            <w:lang w:val="en-US"/>
          </w:rPr>
          <w:t>)</w:t>
        </w:r>
      </w:ins>
      <w:ins w:id="600" w:author="Ginot, Samuel" w:date="2024-02-08T15:58:00Z">
        <w:r w:rsidR="00704C54">
          <w:rPr>
            <w:rFonts w:cs="Calibri"/>
            <w:szCs w:val="24"/>
            <w:lang w:val="en-US"/>
          </w:rPr>
          <w:t xml:space="preserve">. </w:t>
        </w:r>
      </w:ins>
      <w:ins w:id="601" w:author="Ginot, Samuel" w:date="2024-02-08T15:59:00Z">
        <w:r w:rsidR="00704C54">
          <w:rPr>
            <w:rFonts w:cs="Calibri"/>
            <w:szCs w:val="24"/>
            <w:lang w:val="en-US"/>
          </w:rPr>
          <w:t>In the head, the dorsal half, supporting the major sensory structures</w:t>
        </w:r>
      </w:ins>
      <w:ins w:id="602" w:author="XXX" w:date="2024-02-15T10:35:00Z">
        <w:r w:rsidR="00247242">
          <w:rPr>
            <w:rFonts w:cs="Calibri"/>
            <w:szCs w:val="24"/>
            <w:lang w:val="en-US"/>
          </w:rPr>
          <w:t>,</w:t>
        </w:r>
      </w:ins>
      <w:ins w:id="603" w:author="Ginot, Samuel" w:date="2024-02-08T15:59:00Z">
        <w:r w:rsidR="00704C54">
          <w:rPr>
            <w:rFonts w:cs="Calibri"/>
            <w:szCs w:val="24"/>
            <w:lang w:val="en-US"/>
          </w:rPr>
          <w:t xml:space="preserve"> appear</w:t>
        </w:r>
      </w:ins>
      <w:ins w:id="604" w:author="XXX" w:date="2024-02-15T10:35:00Z">
        <w:r w:rsidR="00247242">
          <w:rPr>
            <w:rFonts w:cs="Calibri"/>
            <w:szCs w:val="24"/>
            <w:lang w:val="en-US"/>
          </w:rPr>
          <w:t>s</w:t>
        </w:r>
      </w:ins>
      <w:ins w:id="605" w:author="Ginot, Samuel" w:date="2024-02-08T15:59:00Z">
        <w:r w:rsidR="00704C54">
          <w:rPr>
            <w:rFonts w:cs="Calibri"/>
            <w:szCs w:val="24"/>
            <w:lang w:val="en-US"/>
          </w:rPr>
          <w:t xml:space="preserve"> to have greater covariances and correlations </w:t>
        </w:r>
      </w:ins>
      <w:ins w:id="606" w:author="Ginot, Samuel" w:date="2024-02-08T16:00:00Z">
        <w:r w:rsidR="00704C54">
          <w:rPr>
            <w:rFonts w:cs="Calibri"/>
            <w:szCs w:val="24"/>
            <w:lang w:val="en-US"/>
          </w:rPr>
          <w:t>compared to the ventral half of the head. Finally</w:t>
        </w:r>
      </w:ins>
      <w:ins w:id="607" w:author="Ginot, Samuel" w:date="2024-02-08T16:02:00Z">
        <w:r w:rsidR="00EE6ADC">
          <w:rPr>
            <w:rFonts w:cs="Calibri"/>
            <w:szCs w:val="24"/>
            <w:lang w:val="en-US"/>
          </w:rPr>
          <w:t>,</w:t>
        </w:r>
      </w:ins>
      <w:ins w:id="608" w:author="Ginot, Samuel" w:date="2024-02-08T16:00:00Z">
        <w:r w:rsidR="00704C54">
          <w:rPr>
            <w:rFonts w:cs="Calibri"/>
            <w:szCs w:val="24"/>
            <w:lang w:val="en-US"/>
          </w:rPr>
          <w:t xml:space="preserve"> it can be noted that the covariance</w:t>
        </w:r>
      </w:ins>
      <w:ins w:id="609" w:author="Ginot, Samuel" w:date="2024-02-08T16:01:00Z">
        <w:r w:rsidR="00704C54">
          <w:rPr>
            <w:rFonts w:cs="Calibri"/>
            <w:szCs w:val="24"/>
            <w:lang w:val="en-US"/>
          </w:rPr>
          <w:t xml:space="preserve">s are on average of the same magnitude between the left and right mandibles as </w:t>
        </w:r>
      </w:ins>
      <w:ins w:id="610" w:author="Ginot, Samuel" w:date="2024-02-08T16:02:00Z">
        <w:r w:rsidR="00704C54">
          <w:rPr>
            <w:rFonts w:cs="Calibri"/>
            <w:szCs w:val="24"/>
            <w:lang w:val="en-US"/>
          </w:rPr>
          <w:t>within the left mandible.</w:t>
        </w:r>
        <w:r w:rsidR="00EE6ADC">
          <w:rPr>
            <w:rFonts w:cs="Calibri"/>
            <w:szCs w:val="24"/>
            <w:lang w:val="en-US"/>
          </w:rPr>
          <w:t xml:space="preserve"> This may be at least in part </w:t>
        </w:r>
      </w:ins>
      <w:ins w:id="611" w:author="Ginot, Samuel" w:date="2024-02-08T16:03:00Z">
        <w:r w:rsidR="00EE6ADC">
          <w:rPr>
            <w:rFonts w:cs="Calibri"/>
            <w:szCs w:val="24"/>
            <w:lang w:val="en-US"/>
          </w:rPr>
          <w:t>driven by the high covariance/correlation between the homologous points</w:t>
        </w:r>
      </w:ins>
      <w:ins w:id="612" w:author="Ginot, Samuel" w:date="2024-02-08T16:04:00Z">
        <w:r w:rsidR="00EE6ADC">
          <w:rPr>
            <w:rFonts w:cs="Calibri"/>
            <w:szCs w:val="24"/>
            <w:lang w:val="en-US"/>
          </w:rPr>
          <w:t xml:space="preserve"> on each side, however, strong covariances and correlations are also observed between all combinations of the </w:t>
        </w:r>
      </w:ins>
      <w:ins w:id="613" w:author="Ginot, Samuel" w:date="2024-02-08T16:05:00Z">
        <w:r w:rsidR="00EE6ADC">
          <w:rPr>
            <w:rFonts w:cs="Calibri"/>
            <w:szCs w:val="24"/>
            <w:lang w:val="en-US"/>
          </w:rPr>
          <w:t>points representing the muscle insertions</w:t>
        </w:r>
      </w:ins>
      <w:ins w:id="614" w:author="Ginot, Samuel" w:date="2024-02-08T16:06:00Z">
        <w:r w:rsidR="00EE6ADC">
          <w:rPr>
            <w:rFonts w:cs="Calibri"/>
            <w:szCs w:val="24"/>
            <w:lang w:val="en-US"/>
          </w:rPr>
          <w:t xml:space="preserve"> both within and between mandibles.</w:t>
        </w:r>
      </w:ins>
    </w:p>
    <w:p w14:paraId="2374376E" w14:textId="4A00E5BA" w:rsidR="00FB19D0" w:rsidRDefault="00B71978" w:rsidP="00126B77">
      <w:pPr>
        <w:jc w:val="both"/>
        <w:rPr>
          <w:i/>
          <w:iCs/>
          <w:lang w:val="en-US"/>
        </w:rPr>
      </w:pPr>
      <w:del w:id="615" w:author="Ginot, Samuel" w:date="2024-02-08T14:00:00Z">
        <w:r w:rsidDel="00054494">
          <w:rPr>
            <w:i/>
            <w:iCs/>
            <w:lang w:val="en-US"/>
          </w:rPr>
          <w:delText xml:space="preserve">Variability </w:delText>
        </w:r>
      </w:del>
      <w:ins w:id="616" w:author="Ginot, Samuel" w:date="2024-02-08T14:00:00Z">
        <w:r w:rsidR="00054494">
          <w:rPr>
            <w:i/>
            <w:iCs/>
            <w:lang w:val="en-US"/>
          </w:rPr>
          <w:t xml:space="preserve">Variation </w:t>
        </w:r>
      </w:ins>
      <w:r>
        <w:rPr>
          <w:i/>
          <w:iCs/>
          <w:lang w:val="en-US"/>
        </w:rPr>
        <w:t>and correlation in bite force</w:t>
      </w:r>
      <w:ins w:id="617" w:author="Ginot, Samuel" w:date="2024-02-08T14:00:00Z">
        <w:r w:rsidR="00054494">
          <w:rPr>
            <w:i/>
            <w:iCs/>
            <w:lang w:val="en-US"/>
          </w:rPr>
          <w:t>,</w:t>
        </w:r>
      </w:ins>
      <w:ins w:id="618" w:author="Ginot, Samuel" w:date="2024-02-08T14:59:00Z">
        <w:r w:rsidR="006E4FBC">
          <w:rPr>
            <w:i/>
            <w:iCs/>
            <w:lang w:val="en-US"/>
          </w:rPr>
          <w:t xml:space="preserve"> </w:t>
        </w:r>
      </w:ins>
      <w:ins w:id="619" w:author="Ginot, Samuel" w:date="2024-02-08T14:00:00Z">
        <w:r w:rsidR="00054494">
          <w:rPr>
            <w:i/>
            <w:iCs/>
            <w:lang w:val="en-US"/>
          </w:rPr>
          <w:t>shape</w:t>
        </w:r>
      </w:ins>
      <w:r>
        <w:rPr>
          <w:i/>
          <w:iCs/>
          <w:lang w:val="en-US"/>
        </w:rPr>
        <w:t xml:space="preserve"> and asymmetry</w:t>
      </w:r>
      <w:r>
        <w:rPr>
          <w:lang w:val="en-US"/>
        </w:rPr>
        <w:t>.</w:t>
      </w:r>
      <w:ins w:id="620" w:author="Ginot, Samuel" w:date="2024-02-08T16:13:00Z">
        <w:r w:rsidR="00087F55">
          <w:rPr>
            <w:lang w:val="en-US"/>
          </w:rPr>
          <w:t xml:space="preserve"> No shape component is correlated to </w:t>
        </w:r>
        <w:r w:rsidR="00087F55">
          <w:rPr>
            <w:i/>
            <w:iCs/>
            <w:lang w:val="en-US"/>
          </w:rPr>
          <w:t>in vivo</w:t>
        </w:r>
        <w:r w:rsidR="00087F55">
          <w:rPr>
            <w:lang w:val="en-US"/>
          </w:rPr>
          <w:t xml:space="preserve"> bite force, whether individual mandible</w:t>
        </w:r>
      </w:ins>
      <w:ins w:id="621" w:author="Ginot, Samuel" w:date="2024-02-08T16:22:00Z">
        <w:r w:rsidR="00087F55">
          <w:rPr>
            <w:lang w:val="en-US"/>
          </w:rPr>
          <w:t>s</w:t>
        </w:r>
      </w:ins>
      <w:ins w:id="622" w:author="Ginot, Samuel" w:date="2024-02-08T16:14:00Z">
        <w:r w:rsidR="00087F55">
          <w:rPr>
            <w:lang w:val="en-US"/>
          </w:rPr>
          <w:t xml:space="preserve">, head capsule, </w:t>
        </w:r>
      </w:ins>
      <w:ins w:id="623" w:author="Ginot, Samuel" w:date="2024-02-08T16:22:00Z">
        <w:r w:rsidR="00087F55">
          <w:rPr>
            <w:lang w:val="en-US"/>
          </w:rPr>
          <w:t>or</w:t>
        </w:r>
      </w:ins>
      <w:ins w:id="624" w:author="Ginot, Samuel" w:date="2024-02-08T16:14:00Z">
        <w:r w:rsidR="00087F55">
          <w:rPr>
            <w:lang w:val="en-US"/>
          </w:rPr>
          <w:t xml:space="preserve"> their symmetrical or asymmetrical components are tested</w:t>
        </w:r>
      </w:ins>
      <w:ins w:id="625" w:author="Ginot, Samuel" w:date="2024-02-08T16:20:00Z">
        <w:r w:rsidR="00087F55">
          <w:rPr>
            <w:lang w:val="en-US"/>
          </w:rPr>
          <w:t xml:space="preserve"> (r-PLS = [0.45; 0.54], all</w:t>
        </w:r>
      </w:ins>
      <w:ins w:id="626" w:author="Ginot, Samuel" w:date="2024-02-08T16:21:00Z">
        <w:r w:rsidR="00087F55">
          <w:rPr>
            <w:lang w:val="en-US"/>
          </w:rPr>
          <w:t xml:space="preserve"> P &gt;</w:t>
        </w:r>
      </w:ins>
      <w:ins w:id="627" w:author="Ginot, Samuel" w:date="2024-02-08T16:22:00Z">
        <w:r w:rsidR="00087F55">
          <w:rPr>
            <w:lang w:val="en-US"/>
          </w:rPr>
          <w:t xml:space="preserve"> 0.1)</w:t>
        </w:r>
      </w:ins>
      <w:ins w:id="628" w:author="Ginot, Samuel" w:date="2024-02-08T16:14:00Z">
        <w:r w:rsidR="00087F55">
          <w:rPr>
            <w:lang w:val="en-US"/>
          </w:rPr>
          <w:t>.</w:t>
        </w:r>
      </w:ins>
      <w:r>
        <w:rPr>
          <w:lang w:val="en-US"/>
        </w:rPr>
        <w:t xml:space="preserve"> </w:t>
      </w:r>
      <w:r>
        <w:rPr>
          <w:i/>
          <w:iCs/>
          <w:lang w:val="en-US"/>
        </w:rPr>
        <w:t>In vivo</w:t>
      </w:r>
      <w:r>
        <w:rPr>
          <w:lang w:val="en-US"/>
        </w:rPr>
        <w:t xml:space="preserve"> bite force is </w:t>
      </w:r>
      <w:ins w:id="629" w:author="Ginot, Samuel" w:date="2024-02-08T16:22:00Z">
        <w:r w:rsidR="003C08F0">
          <w:rPr>
            <w:lang w:val="en-US"/>
          </w:rPr>
          <w:t xml:space="preserve">also </w:t>
        </w:r>
      </w:ins>
      <w:r>
        <w:rPr>
          <w:lang w:val="en-US"/>
        </w:rPr>
        <w:lastRenderedPageBreak/>
        <w:t xml:space="preserve">correlated neither to </w:t>
      </w:r>
      <w:proofErr w:type="spellStart"/>
      <w:r>
        <w:rPr>
          <w:lang w:val="en-US"/>
        </w:rPr>
        <w:t>iDA</w:t>
      </w:r>
      <w:proofErr w:type="spellEnd"/>
      <w:del w:id="630" w:author="Ginot, Samuel" w:date="2024-02-08T16:28:00Z">
        <w:r w:rsidDel="003C08F0">
          <w:rPr>
            <w:lang w:val="en-US"/>
          </w:rPr>
          <w:delText xml:space="preserve"> (Pearson's correlation, r = -0.0102, t = -0.0691, df = 46, P = 0.9452), nor to iFA (r = 0.1138, t = 0.7771, df = 46, P = 0.4411)</w:delText>
        </w:r>
      </w:del>
      <w:r>
        <w:rPr>
          <w:lang w:val="en-US"/>
        </w:rPr>
        <w:t>,</w:t>
      </w:r>
      <w:ins w:id="631" w:author="Ginot, Samuel" w:date="2024-02-08T16:30:00Z">
        <w:r w:rsidR="003C08F0">
          <w:rPr>
            <w:lang w:val="en-US"/>
          </w:rPr>
          <w:t xml:space="preserve"> nor to </w:t>
        </w:r>
        <w:proofErr w:type="spellStart"/>
        <w:r w:rsidR="003C08F0">
          <w:rPr>
            <w:lang w:val="en-US"/>
          </w:rPr>
          <w:t>iFA</w:t>
        </w:r>
        <w:proofErr w:type="spellEnd"/>
        <w:r w:rsidR="003C08F0">
          <w:rPr>
            <w:lang w:val="en-US"/>
          </w:rPr>
          <w:t>,</w:t>
        </w:r>
      </w:ins>
      <w:r>
        <w:rPr>
          <w:lang w:val="en-US"/>
        </w:rPr>
        <w:t xml:space="preserve"> nor to </w:t>
      </w:r>
      <w:proofErr w:type="spellStart"/>
      <w:r>
        <w:rPr>
          <w:lang w:val="en-US"/>
        </w:rPr>
        <w:t>iTA</w:t>
      </w:r>
      <w:proofErr w:type="spellEnd"/>
      <w:ins w:id="632" w:author="Ginot, Samuel" w:date="2024-02-08T16:31:00Z">
        <w:r w:rsidR="003C08F0">
          <w:rPr>
            <w:lang w:val="en-US"/>
          </w:rPr>
          <w:t xml:space="preserve"> (including size </w:t>
        </w:r>
        <w:proofErr w:type="spellStart"/>
        <w:r w:rsidR="003C08F0">
          <w:rPr>
            <w:lang w:val="en-US"/>
          </w:rPr>
          <w:t>iTA</w:t>
        </w:r>
        <w:proofErr w:type="spellEnd"/>
        <w:r w:rsidR="003C08F0">
          <w:rPr>
            <w:lang w:val="en-US"/>
          </w:rPr>
          <w:t>)</w:t>
        </w:r>
      </w:ins>
      <w:ins w:id="633" w:author="Ginot, Samuel" w:date="2024-02-08T16:29:00Z">
        <w:r w:rsidR="003C08F0">
          <w:rPr>
            <w:lang w:val="en-US"/>
          </w:rPr>
          <w:t xml:space="preserve"> in ma</w:t>
        </w:r>
      </w:ins>
      <w:ins w:id="634" w:author="Ginot, Samuel" w:date="2024-02-08T16:30:00Z">
        <w:r w:rsidR="003C08F0">
          <w:rPr>
            <w:lang w:val="en-US"/>
          </w:rPr>
          <w:t>ndibles or in the head</w:t>
        </w:r>
      </w:ins>
      <w:ins w:id="635" w:author="Ginot, Samuel" w:date="2024-02-08T16:32:00Z">
        <w:r w:rsidR="003C08F0">
          <w:rPr>
            <w:lang w:val="en-US"/>
          </w:rPr>
          <w:t xml:space="preserve"> (</w:t>
        </w:r>
      </w:ins>
      <w:ins w:id="636" w:author="Ginot, Samuel" w:date="2024-02-08T16:33:00Z">
        <w:r w:rsidR="003C08F0">
          <w:rPr>
            <w:lang w:val="en-US"/>
          </w:rPr>
          <w:t>Pearson</w:t>
        </w:r>
        <w:r w:rsidR="001E7C09">
          <w:rPr>
            <w:lang w:val="en-US"/>
          </w:rPr>
          <w:t xml:space="preserve">’s correlation, </w:t>
        </w:r>
      </w:ins>
      <w:ins w:id="637" w:author="Ginot, Samuel" w:date="2024-02-08T16:34:00Z">
        <w:r w:rsidR="001E7C09">
          <w:rPr>
            <w:lang w:val="en-US"/>
          </w:rPr>
          <w:t>all |r| &lt;</w:t>
        </w:r>
      </w:ins>
      <w:ins w:id="638" w:author="Ginot, Samuel" w:date="2024-02-08T16:37:00Z">
        <w:r w:rsidR="001E7C09">
          <w:rPr>
            <w:lang w:val="en-US"/>
          </w:rPr>
          <w:t xml:space="preserve"> 0.25</w:t>
        </w:r>
      </w:ins>
      <w:ins w:id="639" w:author="Ginot, Samuel" w:date="2024-02-08T16:35:00Z">
        <w:r w:rsidR="001E7C09">
          <w:rPr>
            <w:lang w:val="en-US"/>
          </w:rPr>
          <w:t xml:space="preserve">, </w:t>
        </w:r>
      </w:ins>
      <w:ins w:id="640" w:author="Ginot, Samuel" w:date="2024-02-08T16:32:00Z">
        <w:r w:rsidR="003C08F0">
          <w:rPr>
            <w:lang w:val="en-US"/>
          </w:rPr>
          <w:t>all P &gt; 0.1</w:t>
        </w:r>
      </w:ins>
      <w:ins w:id="641" w:author="Ginot, Samuel" w:date="2024-02-08T16:37:00Z">
        <w:r w:rsidR="00F63FBA">
          <w:rPr>
            <w:lang w:val="en-US"/>
          </w:rPr>
          <w:t>)</w:t>
        </w:r>
      </w:ins>
      <w:del w:id="642" w:author="Ginot, Samuel" w:date="2024-02-08T16:28:00Z">
        <w:r w:rsidDel="003C08F0">
          <w:rPr>
            <w:lang w:val="en-US"/>
          </w:rPr>
          <w:delText xml:space="preserve"> (r = 0.0244, t = 0.1657, df = 46, P = 0.8691)</w:delText>
        </w:r>
      </w:del>
      <w:r>
        <w:rPr>
          <w:lang w:val="en-US"/>
        </w:rPr>
        <w:t xml:space="preserve">. Quadratic and linear model fits to the data were all non-significant (all R² &lt; 0.1, all P &gt; 0.2, Fig. </w:t>
      </w:r>
      <w:del w:id="643" w:author="Ginot, Samuel" w:date="2024-02-08T16:39:00Z">
        <w:r w:rsidDel="00F63FBA">
          <w:rPr>
            <w:lang w:val="en-US"/>
          </w:rPr>
          <w:delText>7</w:delText>
        </w:r>
      </w:del>
      <w:ins w:id="644" w:author="Ginot, Samuel" w:date="2024-02-08T16:39:00Z">
        <w:r w:rsidR="00F63FBA">
          <w:rPr>
            <w:lang w:val="en-US"/>
          </w:rPr>
          <w:t>XXX</w:t>
        </w:r>
      </w:ins>
      <w:r>
        <w:rPr>
          <w:lang w:val="en-US"/>
        </w:rPr>
        <w:t xml:space="preserve">).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w:t>
      </w:r>
      <w:ins w:id="645" w:author="Ginot, Samuel" w:date="2024-02-08T16:29:00Z">
        <w:r w:rsidR="003C08F0">
          <w:rPr>
            <w:lang w:val="en-US"/>
          </w:rPr>
          <w:t xml:space="preserve"> </w:t>
        </w:r>
      </w:ins>
      <w:ins w:id="646" w:author="Ginot, Samuel" w:date="2024-02-08T16:39:00Z">
        <w:r w:rsidR="00F63FBA">
          <w:rPr>
            <w:lang w:val="en-US"/>
          </w:rPr>
          <w:t xml:space="preserve">and </w:t>
        </w:r>
      </w:ins>
      <w:ins w:id="647" w:author="Ginot, Samuel" w:date="2024-02-08T16:29:00Z">
        <w:r w:rsidR="003C08F0">
          <w:rPr>
            <w:lang w:val="en-US"/>
          </w:rPr>
          <w:t xml:space="preserve">for </w:t>
        </w:r>
      </w:ins>
      <w:ins w:id="648" w:author="Ginot, Samuel" w:date="2024-02-08T16:39:00Z">
        <w:r w:rsidR="00F63FBA">
          <w:rPr>
            <w:lang w:val="en-US"/>
          </w:rPr>
          <w:t xml:space="preserve">both </w:t>
        </w:r>
      </w:ins>
      <w:ins w:id="649" w:author="Ginot, Samuel" w:date="2024-02-08T16:29:00Z">
        <w:r w:rsidR="003C08F0">
          <w:rPr>
            <w:lang w:val="en-US"/>
          </w:rPr>
          <w:t xml:space="preserve">the mandibles </w:t>
        </w:r>
      </w:ins>
      <w:ins w:id="650" w:author="Ginot, Samuel" w:date="2024-02-08T16:39:00Z">
        <w:r w:rsidR="00F63FBA">
          <w:rPr>
            <w:lang w:val="en-US"/>
          </w:rPr>
          <w:t>and</w:t>
        </w:r>
      </w:ins>
      <w:ins w:id="651" w:author="Ginot, Samuel" w:date="2024-02-08T16:29:00Z">
        <w:r w:rsidR="003C08F0">
          <w:rPr>
            <w:lang w:val="en-US"/>
          </w:rPr>
          <w:t xml:space="preserve"> for the head capsule</w:t>
        </w:r>
      </w:ins>
      <w:del w:id="652" w:author="Ginot, Samuel" w:date="2024-02-08T16:29:00Z">
        <w:r w:rsidDel="003C08F0">
          <w:rPr>
            <w:lang w:val="en-US"/>
          </w:rPr>
          <w:delText xml:space="preserve"> or iDA restricted to only the mandibles</w:delText>
        </w:r>
      </w:del>
      <w:r>
        <w:rPr>
          <w:lang w:val="en-US"/>
        </w:rPr>
        <w:t xml:space="preserve">.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ins w:id="653" w:author="Ginot, Samuel" w:date="2024-02-08T16:43:00Z">
        <w:r w:rsidR="00F63FBA">
          <w:rPr>
            <w:rFonts w:cs="Calibri"/>
            <w:lang w:val="en-US"/>
          </w:rPr>
          <w:t xml:space="preserve">mandible shape </w:t>
        </w:r>
      </w:ins>
      <w:proofErr w:type="spellStart"/>
      <w:ins w:id="654" w:author="Ginot, Samuel" w:date="2024-02-08T16:42:00Z">
        <w:r w:rsidR="00F63FBA">
          <w:rPr>
            <w:rFonts w:cs="Calibri"/>
            <w:lang w:val="en-US"/>
          </w:rPr>
          <w:t>iTA</w:t>
        </w:r>
      </w:ins>
      <w:proofErr w:type="spellEnd"/>
      <w:ins w:id="655" w:author="Ginot, Samuel" w:date="2024-02-08T16:43:00Z">
        <w:r w:rsidR="00F63FBA">
          <w:rPr>
            <w:rFonts w:cs="Calibri"/>
            <w:lang w:val="en-US"/>
          </w:rPr>
          <w:t xml:space="preserve"> (</w:t>
        </w:r>
        <w:proofErr w:type="spellStart"/>
        <w:r w:rsidR="00F63FBA">
          <w:rPr>
            <w:rFonts w:cs="Calibri"/>
            <w:lang w:val="en-US"/>
          </w:rPr>
          <w:t>CV</w:t>
        </w:r>
        <w:r w:rsidR="00F63FBA">
          <w:rPr>
            <w:rFonts w:cs="Calibri"/>
            <w:vertAlign w:val="subscript"/>
            <w:lang w:val="en-US"/>
          </w:rPr>
          <w:t>p</w:t>
        </w:r>
        <w:proofErr w:type="spellEnd"/>
        <w:r w:rsidR="00F63FBA">
          <w:rPr>
            <w:rFonts w:cs="Calibri"/>
            <w:vertAlign w:val="subscript"/>
            <w:lang w:val="en-US"/>
          </w:rPr>
          <w:t xml:space="preserve"> </w:t>
        </w:r>
        <w:r w:rsidR="00F63FBA">
          <w:rPr>
            <w:rFonts w:cs="Calibri"/>
            <w:lang w:val="en-US"/>
          </w:rPr>
          <w:t>= 0.10</w:t>
        </w:r>
        <w:r w:rsidR="00166361">
          <w:rPr>
            <w:rFonts w:cs="Calibri"/>
            <w:lang w:val="en-US"/>
          </w:rPr>
          <w:t xml:space="preserve">27), mandible size </w:t>
        </w:r>
        <w:proofErr w:type="spellStart"/>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0.1549), and head shape </w:t>
        </w:r>
      </w:ins>
      <w:proofErr w:type="spellStart"/>
      <w:ins w:id="656" w:author="Ginot, Samuel" w:date="2024-02-08T16:44:00Z">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0.1652)</w:t>
        </w:r>
      </w:ins>
      <w:ins w:id="657" w:author="Ginot, Samuel" w:date="2024-02-08T16:48:00Z">
        <w:r w:rsidR="00166361">
          <w:rPr>
            <w:rFonts w:cs="Calibri"/>
            <w:lang w:val="en-US"/>
          </w:rPr>
          <w:t xml:space="preserve">. Similar values were found for shape </w:t>
        </w:r>
        <w:proofErr w:type="spellStart"/>
        <w:r w:rsidR="00166361">
          <w:rPr>
            <w:rFonts w:cs="Calibri"/>
            <w:lang w:val="en-US"/>
          </w:rPr>
          <w:t>iDA</w:t>
        </w:r>
        <w:proofErr w:type="spellEnd"/>
        <w:r w:rsidR="00166361">
          <w:rPr>
            <w:rFonts w:cs="Calibri"/>
            <w:lang w:val="en-US"/>
          </w:rPr>
          <w:t xml:space="preserve"> for the 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0.10</w:t>
        </w:r>
      </w:ins>
      <w:ins w:id="658" w:author="Ginot, Samuel" w:date="2024-02-08T16:49:00Z">
        <w:r w:rsidR="00166361">
          <w:rPr>
            <w:rFonts w:cs="Calibri"/>
            <w:lang w:val="en-US"/>
          </w:rPr>
          <w:t>44</w:t>
        </w:r>
      </w:ins>
      <w:ins w:id="659" w:author="Ginot, Samuel" w:date="2024-02-08T16:48:00Z">
        <w:r w:rsidR="00166361">
          <w:rPr>
            <w:rFonts w:cs="Calibri"/>
            <w:lang w:val="en-US"/>
          </w:rPr>
          <w:t>)</w:t>
        </w:r>
      </w:ins>
      <w:ins w:id="660" w:author="Ginot, Samuel" w:date="2024-02-08T16:49:00Z">
        <w:r w:rsidR="00166361">
          <w:rPr>
            <w:rFonts w:cs="Calibri"/>
            <w:lang w:val="en-US"/>
          </w:rPr>
          <w:t>, the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0.1909).</w:t>
        </w:r>
      </w:ins>
      <w:ins w:id="661" w:author="Ginot, Samuel" w:date="2024-02-08T16:48:00Z">
        <w:r w:rsidR="00166361">
          <w:rPr>
            <w:rFonts w:cs="Calibri"/>
            <w:lang w:val="en-US"/>
          </w:rPr>
          <w:t xml:space="preserve"> </w:t>
        </w:r>
      </w:ins>
      <w:ins w:id="662" w:author="Ginot, Samuel" w:date="2024-02-08T16:49:00Z">
        <w:r w:rsidR="00166361">
          <w:rPr>
            <w:rFonts w:cs="Calibri"/>
            <w:lang w:val="en-US"/>
          </w:rPr>
          <w:t xml:space="preserve">On the other hand, </w:t>
        </w:r>
        <w:proofErr w:type="spellStart"/>
        <w:r w:rsidR="00166361">
          <w:rPr>
            <w:rFonts w:cs="Calibri"/>
            <w:lang w:val="en-US"/>
          </w:rPr>
          <w:t>iFA</w:t>
        </w:r>
        <w:proofErr w:type="spellEnd"/>
        <w:r w:rsidR="00166361">
          <w:rPr>
            <w:rFonts w:cs="Calibri"/>
            <w:lang w:val="en-US"/>
          </w:rPr>
          <w:t xml:space="preserve"> values were very high for both the </w:t>
        </w:r>
      </w:ins>
      <w:ins w:id="663" w:author="Ginot, Samuel" w:date="2024-02-08T16:50:00Z">
        <w:r w:rsidR="00166361">
          <w:rPr>
            <w:rFonts w:cs="Calibri"/>
            <w:lang w:val="en-US"/>
          </w:rPr>
          <w:t>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1.2784) and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1.3015). </w:t>
        </w:r>
      </w:ins>
      <w:ins w:id="664" w:author="Ginot, Samuel" w:date="2024-02-08T16:52:00Z">
        <w:r w:rsidR="00166361">
          <w:rPr>
            <w:rFonts w:cs="Calibri"/>
            <w:lang w:val="en-US"/>
          </w:rPr>
          <w:t xml:space="preserve">Bite force had </w:t>
        </w:r>
      </w:ins>
      <w:ins w:id="665" w:author="Ginot, Samuel" w:date="2024-02-08T16:53:00Z">
        <w:r w:rsidR="00166361">
          <w:rPr>
            <w:rFonts w:cs="Calibri"/>
            <w:lang w:val="en-US"/>
          </w:rPr>
          <w:t>an intermediate coefficient of phenotypic variation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0.31</w:t>
        </w:r>
        <w:r w:rsidR="00126B77">
          <w:rPr>
            <w:rFonts w:cs="Calibri"/>
            <w:lang w:val="en-US"/>
          </w:rPr>
          <w:t>47</w:t>
        </w:r>
        <w:r w:rsidR="00166361">
          <w:rPr>
            <w:rFonts w:cs="Calibri"/>
            <w:lang w:val="en-US"/>
          </w:rPr>
          <w:t>)</w:t>
        </w:r>
        <w:r w:rsidR="00126B77">
          <w:rPr>
            <w:rFonts w:cs="Calibri"/>
            <w:lang w:val="en-US"/>
          </w:rPr>
          <w:t>.</w:t>
        </w:r>
        <w:r w:rsidR="00166361">
          <w:rPr>
            <w:rFonts w:cs="Calibri"/>
            <w:lang w:val="en-US"/>
          </w:rPr>
          <w:t xml:space="preserve"> </w:t>
        </w:r>
      </w:ins>
      <w:ins w:id="666" w:author="Ginot, Samuel" w:date="2024-02-08T16:48:00Z">
        <w:r w:rsidR="00166361">
          <w:rPr>
            <w:rFonts w:cs="Calibri"/>
            <w:lang w:val="en-US"/>
          </w:rPr>
          <w:t>(</w:t>
        </w:r>
      </w:ins>
      <w:del w:id="667" w:author="Ginot, Samuel" w:date="2024-02-08T16:42:00Z">
        <w:r w:rsidDel="00F63FBA">
          <w:rPr>
            <w:rFonts w:cs="Calibri"/>
            <w:lang w:val="en-US"/>
          </w:rPr>
          <w:delText>iTA (CV</w:delText>
        </w:r>
        <w:r w:rsidDel="00F63FBA">
          <w:rPr>
            <w:rFonts w:cs="Calibri"/>
            <w:vertAlign w:val="subscript"/>
            <w:lang w:val="en-US"/>
          </w:rPr>
          <w:delText xml:space="preserve">p </w:delText>
        </w:r>
        <w:r w:rsidDel="00F63FBA">
          <w:rPr>
            <w:rFonts w:cs="Calibri"/>
            <w:lang w:val="en-US"/>
          </w:rPr>
          <w:delText>= 0.1716) and iDA (CV</w:delText>
        </w:r>
        <w:r w:rsidDel="00F63FBA">
          <w:rPr>
            <w:rFonts w:cs="Calibri"/>
            <w:vertAlign w:val="subscript"/>
            <w:lang w:val="en-US"/>
          </w:rPr>
          <w:delText xml:space="preserve">p </w:delText>
        </w:r>
        <w:r w:rsidDel="00F63FBA">
          <w:rPr>
            <w:rFonts w:cs="Calibri"/>
            <w:lang w:val="en-US"/>
          </w:rPr>
          <w:delText xml:space="preserve">= 0.2128), </w:delText>
        </w:r>
      </w:del>
      <w:del w:id="668" w:author="Ginot, Samuel" w:date="2024-02-08T16:53:00Z">
        <w:r w:rsidDel="00126B77">
          <w:rPr>
            <w:rFonts w:cs="Calibri"/>
            <w:lang w:val="en-US"/>
          </w:rPr>
          <w:delText>slightly higher for bite force (CV</w:delText>
        </w:r>
        <w:r w:rsidDel="00126B77">
          <w:rPr>
            <w:rFonts w:cs="Calibri"/>
            <w:vertAlign w:val="subscript"/>
            <w:lang w:val="en-US"/>
          </w:rPr>
          <w:delText xml:space="preserve">p </w:delText>
        </w:r>
        <w:r w:rsidDel="00126B77">
          <w:rPr>
            <w:rFonts w:cs="Calibri"/>
            <w:lang w:val="en-US"/>
          </w:rPr>
          <w:delText>= 0.3147), and very high for iFA (CV</w:delText>
        </w:r>
        <w:r w:rsidDel="00126B77">
          <w:rPr>
            <w:rFonts w:cs="Calibri"/>
            <w:vertAlign w:val="subscript"/>
            <w:lang w:val="en-US"/>
          </w:rPr>
          <w:delText xml:space="preserve">p </w:delText>
        </w:r>
        <w:r w:rsidDel="00126B77">
          <w:rPr>
            <w:rFonts w:cs="Calibri"/>
            <w:lang w:val="en-US"/>
          </w:rPr>
          <w:delText>= 1.2334).</w:delText>
        </w:r>
      </w:del>
      <w:r>
        <w:rPr>
          <w:rFonts w:cs="Calibri"/>
          <w:lang w:val="en-US"/>
        </w:rPr>
        <w:t xml:space="preserve">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ins w:id="669" w:author="Ginot, Samuel" w:date="2024-02-08T16:53:00Z">
        <w:r w:rsidR="00126B77">
          <w:rPr>
            <w:rFonts w:cs="Calibri"/>
            <w:lang w:val="en-US"/>
          </w:rPr>
          <w:t xml:space="preserve">, and </w:t>
        </w:r>
      </w:ins>
      <w:ins w:id="670" w:author="Ginot, Samuel" w:date="2024-02-08T16:54:00Z">
        <w:r w:rsidR="00126B77">
          <w:rPr>
            <w:rFonts w:cs="Calibri"/>
            <w:lang w:val="en-US"/>
          </w:rPr>
          <w:t xml:space="preserve">head length with </w:t>
        </w:r>
        <w:proofErr w:type="spellStart"/>
        <w:r w:rsidR="00126B77">
          <w:rPr>
            <w:rFonts w:cs="Calibri"/>
            <w:lang w:val="en-US"/>
          </w:rPr>
          <w:t>CV</w:t>
        </w:r>
        <w:r w:rsidR="00126B77">
          <w:rPr>
            <w:rFonts w:cs="Calibri"/>
            <w:vertAlign w:val="subscript"/>
            <w:lang w:val="en-US"/>
          </w:rPr>
          <w:t>p</w:t>
        </w:r>
        <w:proofErr w:type="spellEnd"/>
        <w:r w:rsidR="00126B77">
          <w:rPr>
            <w:rFonts w:cs="Calibri"/>
            <w:vertAlign w:val="subscript"/>
            <w:lang w:val="en-US"/>
          </w:rPr>
          <w:t xml:space="preserve"> </w:t>
        </w:r>
        <w:r w:rsidR="00126B77">
          <w:rPr>
            <w:rFonts w:cs="Calibri"/>
            <w:lang w:val="en-US"/>
          </w:rPr>
          <w:t>= 0.0565</w:t>
        </w:r>
      </w:ins>
      <w:r>
        <w:rPr>
          <w:rFonts w:cs="Calibri"/>
          <w:lang w:val="en-US"/>
        </w:rPr>
        <w:t>.</w:t>
      </w:r>
    </w:p>
    <w:p w14:paraId="3C7F2C29" w14:textId="77777777" w:rsidR="00FB19D0" w:rsidRDefault="00B71978">
      <w:pPr>
        <w:jc w:val="both"/>
        <w:rPr>
          <w:b/>
          <w:bCs/>
          <w:i/>
          <w:iCs/>
          <w:lang w:val="en-US"/>
        </w:rPr>
      </w:pPr>
      <w:r>
        <w:rPr>
          <w:rFonts w:cs="Calibri"/>
          <w:b/>
          <w:bCs/>
          <w:lang w:val="en-US"/>
        </w:rPr>
        <w:t>Discussion</w:t>
      </w:r>
    </w:p>
    <w:p w14:paraId="75CDF962" w14:textId="77777777"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than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79E5124B" w14:textId="77777777" w:rsidR="00FB19D0" w:rsidRDefault="00B71978">
      <w:pPr>
        <w:jc w:val="both"/>
      </w:pPr>
      <w:r>
        <w:rPr>
          <w:rFonts w:cs="Calibri"/>
          <w:i/>
          <w:iCs/>
          <w:lang w:val="en-US"/>
        </w:rPr>
        <w:t>Linking conspicuous asymmetry with modularity.</w:t>
      </w:r>
      <w:r>
        <w:rPr>
          <w:rFonts w:cs="Calibri"/>
          <w:lang w:val="en-US"/>
        </w:rPr>
        <w:t xml:space="preserve"> </w:t>
      </w:r>
    </w:p>
    <w:p w14:paraId="63FBC473" w14:textId="77777777" w:rsidR="00FB19D0" w:rsidRDefault="00B71978">
      <w:pPr>
        <w:jc w:val="both"/>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671" w:name="ZOTERO_BREF_y0vWAZhyk2XD"/>
      <w:r>
        <w:rPr>
          <w:rFonts w:cs="Calibri"/>
          <w:lang w:val="en-US"/>
        </w:rPr>
        <w:t>(Minelli et al., 2013)</w:t>
      </w:r>
      <w:bookmarkEnd w:id="671"/>
      <w:r>
        <w:rPr>
          <w:rFonts w:cs="Calibri"/>
          <w:lang w:val="en-US"/>
        </w:rPr>
        <w:t xml:space="preserve">, our results show that the insect head is also to some extent variationally modular. This result fits with the fact that different parts of the head derive developmentally from various specialized segments </w:t>
      </w:r>
      <w:bookmarkStart w:id="672"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672"/>
      <w:r>
        <w:rPr>
          <w:rFonts w:cs="Calibri"/>
          <w:lang w:val="en-US"/>
        </w:rPr>
        <w:t>, which are then used for different functions. Variational modularity patterns support the idea that the mandibles form a functional module for feeding, while the dorsal half of the head is a functional module for sensing.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Indeed, both approaches used to test and compare modularity partitions of the head lend some support to the fact that the left and right mandibles each constitute a variational module (hypothesis (</w:t>
      </w:r>
      <w:proofErr w:type="spellStart"/>
      <w:r>
        <w:rPr>
          <w:rFonts w:cs="Calibri"/>
          <w:lang w:val="en-US"/>
        </w:rPr>
        <w:t>i</w:t>
      </w:r>
      <w:proofErr w:type="spellEnd"/>
      <w:r>
        <w:rPr>
          <w:rFonts w:cs="Calibri"/>
          <w:lang w:val="en-US"/>
        </w:rPr>
        <w:t xml:space="preserve">) of the Introduction). While </w:t>
      </w:r>
      <w:proofErr w:type="spellStart"/>
      <w:r>
        <w:rPr>
          <w:rFonts w:cs="Calibri"/>
          <w:lang w:val="en-US"/>
        </w:rPr>
        <w:t>EMMLi</w:t>
      </w:r>
      <w:proofErr w:type="spellEnd"/>
      <w:r>
        <w:rPr>
          <w:rFonts w:cs="Calibri"/>
          <w:lang w:val="en-US"/>
        </w:rPr>
        <w:t xml:space="preserve"> strongly favors partitions in which left and right mandibles are separate modules (Fig. 2C-D), it should be noted that these are also partitions which have a large number of parameters to estimate (Supp. Table 1). As the </w:t>
      </w:r>
      <w:proofErr w:type="spellStart"/>
      <w:r>
        <w:rPr>
          <w:rFonts w:cs="Calibri"/>
          <w:lang w:val="en-US"/>
        </w:rPr>
        <w:t>EMMLi</w:t>
      </w:r>
      <w:proofErr w:type="spellEnd"/>
      <w:r>
        <w:rPr>
          <w:rFonts w:cs="Calibri"/>
          <w:lang w:val="en-US"/>
        </w:rPr>
        <w:t xml:space="preserve"> approach was shown to artificially favor partitions with more parameters </w:t>
      </w:r>
      <w:bookmarkStart w:id="673" w:name="ZOTERO_BREF_iQAmma8wn06h"/>
      <w:r>
        <w:rPr>
          <w:rFonts w:cs="Calibri"/>
          <w:lang w:val="en-US"/>
        </w:rPr>
        <w:t>(Adams &amp; Collyer, 2019)</w:t>
      </w:r>
      <w:bookmarkEnd w:id="673"/>
      <w:r>
        <w:t xml:space="preserve">,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w:t>
      </w:r>
      <w:r>
        <w:lastRenderedPageBreak/>
        <w:t xml:space="preserve">albeit limited, of variational autonomy between the left and right mandibles. Several factors may play a role in this autonomy: To achieve conspicuously different morphologies, left and right mandible developmental pathways must be neighbouring, but to some extent divergent </w:t>
      </w:r>
      <w:bookmarkStart w:id="674" w:name="ZOTERO_BREF_hAtWOIK1s3WR"/>
      <w:r>
        <w:t>(Meinhardt, 2001; Palmer, 2004</w:t>
      </w:r>
      <w:bookmarkEnd w:id="674"/>
      <w:r>
        <w:t xml:space="preserve">). This divergence may in turn be a source of decorrelation between mandibles, allowing variable left-right differences, and causing slight variational modularity. Another, non-exclusive possibility is revealed by the relatively large magnitude of FA located at the mandible </w:t>
      </w:r>
      <w:proofErr w:type="spellStart"/>
      <w:r>
        <w:t>incisivi</w:t>
      </w:r>
      <w:proofErr w:type="spellEnd"/>
      <w:r>
        <w:t xml:space="preserve"> (Supp. Fig. 1). Because FA is of random direction, it may also reduce the correlation between left and right mandible shapes. However, the amount of variation explained by FA is very limited in comparison to DA, which would suggest that the influence of FA on modularity patterns is small.</w:t>
      </w:r>
    </w:p>
    <w:p w14:paraId="4CAC5DB2" w14:textId="77777777" w:rsidR="00FB19D0" w:rsidRDefault="00B71978">
      <w: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In other terms, the developmental pathways for left and right mandibles must diverge at some point, but their combined target phenotype must be tightly integrated.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which fall in the range of values for characters under selection </w:t>
      </w:r>
      <w:bookmarkStart w:id="675" w:name="ZOTERO_BREF_HUyDELwvmtSo"/>
      <w:r>
        <w:t xml:space="preserve">(Hansen et al., 2006; </w:t>
      </w:r>
      <w:proofErr w:type="spellStart"/>
      <w:r>
        <w:t>Pélabon</w:t>
      </w:r>
      <w:proofErr w:type="spellEnd"/>
      <w:r>
        <w:t xml:space="preserve"> &amp; Hansen, 2008</w:t>
      </w:r>
      <w:bookmarkEnd w:id="675"/>
      <w:r>
        <w:t>).</w:t>
      </w:r>
    </w:p>
    <w:p w14:paraId="0B93616A" w14:textId="77777777" w:rsidR="00FB19D0" w:rsidRDefault="00B71978">
      <w:pPr>
        <w:rPr>
          <w:lang w:val="en-US"/>
        </w:rPr>
      </w:pPr>
      <w:r>
        <w:t xml:space="preserve">Variational modularity between the mandibles and the rest of the head might have been expected, considering that the mandibles constitute both a developmentally </w:t>
      </w:r>
      <w:bookmarkStart w:id="676" w:name="ZOTERO_BREF_vF2GNk5973Xc"/>
      <w:r>
        <w:t>(</w:t>
      </w:r>
      <w:proofErr w:type="spellStart"/>
      <w:r>
        <w:t>Posnien</w:t>
      </w:r>
      <w:proofErr w:type="spellEnd"/>
      <w:r>
        <w:t xml:space="preserve"> &amp; Bucher, 2010</w:t>
      </w:r>
      <w:bookmarkEnd w:id="676"/>
      <w:r>
        <w:t xml:space="preserve">) and functionally distinct module. Our results constitute evidence that modularity between the head and the mandibles allows conspicuous asymmetry to appear in the mandibles while maintaining the head's global symmetry. This could potentially be a general rule in cases of conspicuous asymmetry arising in Bilaterians, where modularity may be </w:t>
      </w:r>
      <w:r>
        <w:rPr>
          <w:lang w:val="en-US"/>
        </w:rPr>
        <w:t>an</w:t>
      </w:r>
      <w:r>
        <w:t xml:space="preserve"> evolutionary way to relax locally the constraints of symmetry, akin to the more general idea that modularity may "</w:t>
      </w:r>
      <w:proofErr w:type="spellStart"/>
      <w:r>
        <w:t>favor</w:t>
      </w:r>
      <w:proofErr w:type="spellEnd"/>
      <w:r>
        <w:t xml:space="preserve"> evolvability by allowing one module to change without interfering with the rest of the organism" </w:t>
      </w:r>
      <w:bookmarkStart w:id="677" w:name="ZOTERO_BREF_EIYlyl5k9kwt"/>
      <w:r>
        <w:t>(Hansen, 2003)</w:t>
      </w:r>
      <w:bookmarkEnd w:id="677"/>
      <w:r>
        <w:t>.</w:t>
      </w:r>
      <w:r>
        <w:rPr>
          <w:lang w:val="en-US"/>
        </w:rPr>
        <w:t xml:space="preserve"> For the skull of toothed whales,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678"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678"/>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Pr>
          <w:i/>
          <w:iCs/>
          <w:lang w:val="en-US"/>
        </w:rPr>
        <w:t>within</w:t>
      </w:r>
      <w:r>
        <w:rPr>
          <w:lang w:val="en-US"/>
        </w:rPr>
        <w:t xml:space="preserve"> left and right structures and increasing modularity </w:t>
      </w:r>
      <w:r>
        <w:rPr>
          <w:i/>
          <w:iCs/>
          <w:lang w:val="en-US"/>
        </w:rPr>
        <w:t>between</w:t>
      </w:r>
      <w:r>
        <w:rPr>
          <w:lang w:val="en-US"/>
        </w:rPr>
        <w:t xml:space="preserve"> them.</w:t>
      </w:r>
    </w:p>
    <w:p w14:paraId="300CDAA1" w14:textId="77777777" w:rsidR="00FB19D0" w:rsidRDefault="00B71978">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modularity between left and right sides. In other cases, such as claws of lobsters or fiddler crabs, left and right functions are divergent, and one might therefore expect even stronger left-right autonomy, although there is data indicating significant linkage in dimorphic crab claws </w:t>
      </w:r>
      <w:bookmarkStart w:id="679" w:name="ZOTERO_BREF_BOBZmCpDI6dC"/>
      <w:r>
        <w:t>(</w:t>
      </w:r>
      <w:proofErr w:type="spellStart"/>
      <w:r>
        <w:t>Levinton</w:t>
      </w:r>
      <w:proofErr w:type="spellEnd"/>
      <w:r>
        <w:t>, 2016)</w:t>
      </w:r>
      <w:bookmarkEnd w:id="679"/>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680" w:name="ZOTERO_BREF_zlnQ9zcQounR"/>
      <w:r>
        <w:rPr>
          <w:rFonts w:cs="Calibri"/>
        </w:rPr>
        <w:t>(Nogueira et al., 2022)</w:t>
      </w:r>
      <w:bookmarkEnd w:id="680"/>
      <w:r>
        <w:t xml:space="preserve">. On the other hand, in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w:t>
      </w:r>
      <w:r>
        <w:lastRenderedPageBreak/>
        <w:t xml:space="preserve">expect that in more symmetrical species, e.g. insects with symmetrical mandibles, </w:t>
      </w:r>
      <w:proofErr w:type="spellStart"/>
      <w:r>
        <w:t>Mysticete</w:t>
      </w:r>
      <w:proofErr w:type="spellEnd"/>
      <w:r>
        <w:t xml:space="preserve"> whales which have symmetrical skulls, or crustaceans with symmetric claws, modularity should be smaller both between left and right sides, and between the studied structure and its anatomical surroundings. This idea is indirectly supported by results from Churchill et al. (2019), who found a larger number of modules in Odontocete </w:t>
      </w:r>
      <w:proofErr w:type="gramStart"/>
      <w:r>
        <w:t>whales</w:t>
      </w:r>
      <w:proofErr w:type="gramEnd"/>
      <w:r>
        <w:t xml:space="preserve"> skulls, compared to classical modularity patterns found in other mammals.</w:t>
      </w:r>
    </w:p>
    <w:p w14:paraId="782C1206" w14:textId="77777777" w:rsidR="00FB19D0" w:rsidRDefault="00B71978">
      <w:pPr>
        <w:jc w:val="both"/>
        <w:rPr>
          <w:i/>
          <w:iCs/>
          <w:lang w:val="en-US"/>
        </w:rPr>
      </w:pPr>
      <w:r>
        <w:rPr>
          <w:rFonts w:cs="Calibri"/>
          <w:i/>
          <w:iCs/>
          <w:lang w:val="en-US"/>
        </w:rPr>
        <w:t>Asymmetry "spill-over" and modularity within the head capsule</w:t>
      </w:r>
      <w:r>
        <w:rPr>
          <w:rFonts w:cs="Calibri"/>
          <w:lang w:val="en-US"/>
        </w:rPr>
        <w:t>.</w:t>
      </w:r>
    </w:p>
    <w:p w14:paraId="4DBC7195" w14:textId="77777777" w:rsidR="00FB19D0" w:rsidRDefault="00B71978">
      <w:pPr>
        <w:jc w:val="both"/>
        <w:rPr>
          <w:i/>
          <w:iCs/>
          <w:lang w:val="en-US"/>
        </w:rPr>
      </w:pPr>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Wipfler, 2019). The limited DA observed in this dorsal region may therefore be explained by selection for maintenance of symmetry, related to the maintenance of optimal sensory performance, which could 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p>
    <w:p w14:paraId="515E2F47" w14:textId="77777777" w:rsidR="00FB19D0" w:rsidRDefault="00FB19D0">
      <w:pPr>
        <w:rPr>
          <w:lang w:val="en-US"/>
        </w:rPr>
      </w:pPr>
    </w:p>
    <w:p w14:paraId="2548A1F1" w14:textId="77777777" w:rsidR="00FB19D0" w:rsidRDefault="00B71978">
      <w:pPr>
        <w:jc w:val="both"/>
        <w:rPr>
          <w:i/>
          <w:iCs/>
        </w:rPr>
      </w:pPr>
      <w:r>
        <w:rPr>
          <w:i/>
          <w:iCs/>
        </w:rPr>
        <w:t>Effect of module-by-module superimposition on modularity analyses.</w:t>
      </w:r>
    </w:p>
    <w:p w14:paraId="6E796AA6" w14:textId="77777777" w:rsidR="00FB19D0" w:rsidRDefault="00B71978">
      <w:r>
        <w:t xml:space="preserve">There is ongoing discussion in the morphometrics community about the impact of Procrustes superimposition on modularity and integration results </w:t>
      </w:r>
      <w:bookmarkStart w:id="681" w:name="ZOTERO_BREF_Yrf5xcv0GEvm"/>
      <w:r>
        <w:t xml:space="preserve">(Cardini, 2019, 2023; </w:t>
      </w:r>
      <w:proofErr w:type="spellStart"/>
      <w:r>
        <w:t>Zelditch</w:t>
      </w:r>
      <w:proofErr w:type="spellEnd"/>
      <w:r>
        <w:t xml:space="preserve"> &amp; Swiderski, 2023)</w:t>
      </w:r>
      <w:bookmarkEnd w:id="681"/>
      <w:r>
        <w: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t>
      </w:r>
      <w:bookmarkStart w:id="682" w:name="ZOTERO_BREF_8JJFafQNgahK"/>
      <w:r>
        <w:t>(Cardini, 2019)</w:t>
      </w:r>
      <w:bookmarkEnd w:id="682"/>
      <w:r>
        <w:t>, and the loss of spatial and size relationships between modules explains that Z</w:t>
      </w:r>
      <w:r>
        <w:rPr>
          <w:vertAlign w:val="subscript"/>
        </w:rPr>
        <w:t>CR</w:t>
      </w:r>
      <w: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t>
      </w:r>
      <w:bookmarkStart w:id="683" w:name="ZOTERO_BREF_6nuP9c2X3iMo"/>
      <w:r>
        <w:t>(</w:t>
      </w:r>
      <w:proofErr w:type="spellStart"/>
      <w:r>
        <w:t>Zelditch</w:t>
      </w:r>
      <w:proofErr w:type="spellEnd"/>
      <w:r>
        <w:t xml:space="preserve"> &amp; Swiderski, 2023)</w:t>
      </w:r>
      <w:bookmarkEnd w:id="683"/>
      <w:r>
        <w:t xml:space="preserve">, </w:t>
      </w:r>
      <w:r>
        <w:lastRenderedPageBreak/>
        <w:t>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42FD42D0" w14:textId="77777777" w:rsidR="00FB19D0" w:rsidRDefault="00B71978">
      <w:pPr>
        <w:jc w:val="both"/>
      </w:pPr>
      <w:r>
        <w:rPr>
          <w:i/>
          <w:iCs/>
        </w:rPr>
        <w:t>Relationship between bite force performance and asymmetry</w:t>
      </w:r>
      <w:r>
        <w:t>.</w:t>
      </w:r>
    </w:p>
    <w:p w14:paraId="08F8FD9B" w14:textId="77777777" w:rsidR="00FB19D0" w:rsidRDefault="00B71978">
      <w:pPr>
        <w:jc w:val="both"/>
      </w:pPr>
      <w:r>
        <w:t xml:space="preserve">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w:t>
      </w:r>
      <w:proofErr w:type="spellStart"/>
      <w:r>
        <w:t>incisivi</w:t>
      </w:r>
      <w:proofErr w:type="spellEnd"/>
      <w:r>
        <w:t>.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684" w:name="ZOTERO_BREF_OpQL5eAzXmdr"/>
      <w:r>
        <w:t>(Hansen et al., 2006)</w:t>
      </w:r>
      <w:bookmarkEnd w:id="684"/>
      <w:r>
        <w:t>. The absence of relationship revealed here may therefore have two explanations: (</w:t>
      </w:r>
      <w:proofErr w:type="spellStart"/>
      <w:r>
        <w:t>i</w:t>
      </w:r>
      <w:proofErr w:type="spellEnd"/>
      <w:r>
        <w:t xml:space="preserve">) the degree of asymmetry may impact shearing forces and occlusion, but not static equilibrium bite forces at the tip of the </w:t>
      </w:r>
      <w:proofErr w:type="spellStart"/>
      <w:r>
        <w:t>incisivi</w:t>
      </w:r>
      <w:proofErr w:type="spellEnd"/>
      <w:r>
        <w:t>, as we measure here, or (ii) because mandible shapes are selected to fit each other, variation in the degree of asymmetry is limited, while variation in bite force may be increased by other unrelated factors (for example environmental or experimental),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p>
    <w:p w14:paraId="5325E731" w14:textId="77777777" w:rsidR="00FB19D0" w:rsidRDefault="00B71978">
      <w:pPr>
        <w:jc w:val="both"/>
        <w:rPr>
          <w:i/>
          <w:iCs/>
          <w:lang w:val="en-US"/>
        </w:rPr>
      </w:pPr>
      <w:r>
        <w:rPr>
          <w:rFonts w:cs="Calibri"/>
          <w:i/>
          <w:iCs/>
          <w:lang w:val="en-US"/>
        </w:rPr>
        <w:t>Conclusion and perspectives</w:t>
      </w:r>
      <w:r>
        <w:rPr>
          <w:rFonts w:cs="Calibri"/>
          <w:lang w:val="en-US"/>
        </w:rPr>
        <w:t>.</w:t>
      </w:r>
    </w:p>
    <w:p w14:paraId="7023325E" w14:textId="77777777" w:rsidR="00FB19D0" w:rsidRDefault="00B71978">
      <w:pPr>
        <w:jc w:val="both"/>
      </w:pPr>
      <w:r>
        <w:rPr>
          <w:rFonts w:cs="Calibri"/>
          <w:lang w:val="en-US"/>
        </w:rPr>
        <w:t xml:space="preserve">Modularity is often referred to as a mechanism which allows phenotypic diversification by allowing different anatomical parts to evolve in relative independence </w:t>
      </w:r>
      <w:bookmarkStart w:id="685" w:name="ZOTERO_BREF_fNMP0XcL0IAR"/>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685"/>
      <w:r>
        <w:t xml:space="preserve">. Our results constitute some of the 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686" w:name="ZOTERO_BREF_lnt6l2WUGdp6"/>
      <w:r>
        <w:rPr>
          <w:rFonts w:cs="Calibri"/>
        </w:rPr>
        <w:t>(Churchill et al., 2019)</w:t>
      </w:r>
      <w:bookmarkEnd w:id="686"/>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687" w:name="ZOTERO_BREF_JqTV4awXSRai"/>
      <w:r>
        <w:rPr>
          <w:rFonts w:cs="Calibri"/>
        </w:rPr>
        <w:t>(Parr et al., 2016)</w:t>
      </w:r>
      <w:bookmarkEnd w:id="687"/>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688" w:name="ZOTERO_BREF_YlZm9QtxawrT"/>
      <w:r>
        <w:rPr>
          <w:rFonts w:cs="Calibri"/>
        </w:rPr>
        <w:t>(Palmer, 1996, 2004)</w:t>
      </w:r>
      <w:bookmarkEnd w:id="688"/>
      <w:r>
        <w:rPr>
          <w:rFonts w:cs="Calibri"/>
          <w:lang w:val="en-US"/>
        </w:rPr>
        <w:t xml:space="preserve"> as another avenue for appearance of conspicuous asymmetry, which would not necessarily require modularity.</w:t>
      </w:r>
    </w:p>
    <w:p w14:paraId="11502BC0" w14:textId="77777777" w:rsidR="00FB19D0" w:rsidRDefault="00B71978">
      <w:pPr>
        <w:jc w:val="both"/>
        <w:rPr>
          <w:i/>
          <w:iCs/>
          <w:lang w:val="en-US"/>
        </w:rPr>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proofErr w:type="spellStart"/>
      <w:r>
        <w:rPr>
          <w:i/>
          <w:iCs/>
        </w:rPr>
        <w:t>bauplan</w:t>
      </w:r>
      <w:proofErr w:type="spellEnd"/>
      <w:r>
        <w:t xml:space="preserve"> locally, while maintaining overall symmetry seems like a major, yet underexplored, aspect of phenotypic diversification</w:t>
      </w:r>
      <w:r>
        <w:rPr>
          <w:lang w:val="en-US"/>
        </w:rPr>
        <w:t xml:space="preserve"> </w:t>
      </w:r>
      <w:bookmarkStart w:id="689" w:name="ZOTERO_BREF_xAXZTU3NLFdd"/>
      <w:r>
        <w:rPr>
          <w:rFonts w:cs="Calibri"/>
        </w:rPr>
        <w:t>(Palmer, 1996)</w:t>
      </w:r>
      <w:bookmarkEnd w:id="689"/>
      <w:r>
        <w:t>. Second, conspicuous asymmetries, which constitute a kind of "internal" diversification of homologous structures, would be a good model to test the idea that modularity is key in phenotypic diversification. This could be tested in at least three complementary ways: (</w:t>
      </w:r>
      <w:proofErr w:type="spellStart"/>
      <w:r>
        <w:t>i</w:t>
      </w:r>
      <w:proofErr w:type="spellEnd"/>
      <w:r>
        <w:t xml:space="preserve">) By comparing modularity levels of the same </w:t>
      </w:r>
      <w:r>
        <w:lastRenderedPageBreak/>
        <w:t>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serially homologous structures, some of which are conspicuously asymmetric while others not (e.g. arthropod appendages), with the expectation that the asymmetrical structures would have stronger left-right modularity compared to their symmetrical serial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r>
        <w:br w:type="page"/>
      </w:r>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2335FF38" w:rsidR="00FB19D0" w:rsidRDefault="00B71978">
      <w:pPr>
        <w:jc w:val="both"/>
        <w:rPr>
          <w:b/>
          <w:bCs/>
        </w:rPr>
      </w:pPr>
      <w:r>
        <w:rPr>
          <w:b/>
          <w:bCs/>
        </w:rPr>
        <w:t>Figure 2.</w:t>
      </w:r>
      <w:r>
        <w:t xml:space="preserve"> The various modularity partitions of landmarks tested and compared in this study. Dots represent landmarks, shown in frontal view</w:t>
      </w:r>
      <w:del w:id="690" w:author="XXX" w:date="2024-02-15T10:38:00Z">
        <w:r w:rsidDel="00032D32">
          <w:delText>, as reminded in A</w:delText>
        </w:r>
      </w:del>
      <w:r>
        <w:t>. by the underlaid picture of the grasshopper head. Landmark colours do not have any specific meaning, but distinguish between each individual module. White landmarks in F. are excluded from any module.</w:t>
      </w:r>
    </w:p>
    <w:p w14:paraId="1635B3C7" w14:textId="77777777" w:rsidR="00FB19D0" w:rsidRDefault="00B71978">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253EA0ED" w14:textId="77777777" w:rsidR="00FB19D0" w:rsidRDefault="00B71978">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6EB07072" w14:textId="77777777" w:rsidR="00FB19D0" w:rsidRDefault="00B71978">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(i.e. modularity effect size) across the different modularity partitions tested in this study, and between </w:t>
      </w:r>
      <w:proofErr w:type="gramStart"/>
      <w:r>
        <w:rPr>
          <w:rFonts w:eastAsia="Calibri"/>
        </w:rPr>
        <w:t>module by module</w:t>
      </w:r>
      <w:proofErr w:type="gramEnd"/>
      <w:r>
        <w:rPr>
          <w:rFonts w:eastAsia="Calibri"/>
        </w:rPr>
        <w:t xml:space="preserve"> Procrustes superimposition (black bars) or global Procrustes superimposition (grey bars). Note that more negative values correspond to stronger modularity.</w:t>
      </w:r>
    </w:p>
    <w:p w14:paraId="01D6C924" w14:textId="77777777" w:rsidR="00FB19D0" w:rsidRDefault="00B71978">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27EF2A25" w14:textId="77777777" w:rsidR="00FB19D0" w:rsidRDefault="00B71978">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1D308C89" w14:textId="77777777" w:rsidR="00FB19D0" w:rsidRDefault="00B71978">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3"/>
        <w:gridCol w:w="1184"/>
        <w:gridCol w:w="1138"/>
        <w:gridCol w:w="1414"/>
        <w:gridCol w:w="1199"/>
        <w:gridCol w:w="1062"/>
      </w:tblGrid>
      <w:tr w:rsidR="00FB19D0" w14:paraId="362E310B" w14:textId="77777777">
        <w:trPr>
          <w:trHeight w:val="256"/>
        </w:trPr>
        <w:tc>
          <w:tcPr>
            <w:tcW w:w="1078" w:type="dxa"/>
            <w:vAlign w:val="center"/>
          </w:tcPr>
          <w:p w14:paraId="6A8C2C00" w14:textId="77777777" w:rsidR="00FB19D0" w:rsidRDefault="00FB19D0">
            <w:pPr>
              <w:widowControl w:val="0"/>
              <w:jc w:val="center"/>
            </w:pPr>
          </w:p>
        </w:tc>
        <w:tc>
          <w:tcPr>
            <w:tcW w:w="676" w:type="dxa"/>
            <w:vAlign w:val="center"/>
          </w:tcPr>
          <w:p w14:paraId="1E80D9BD" w14:textId="77777777" w:rsidR="00FB19D0" w:rsidRDefault="00B71978">
            <w:pPr>
              <w:widowControl w:val="0"/>
              <w:jc w:val="center"/>
            </w:pPr>
            <w:proofErr w:type="spellStart"/>
            <w:r>
              <w:t>Df</w:t>
            </w:r>
            <w:proofErr w:type="spellEnd"/>
          </w:p>
        </w:tc>
        <w:tc>
          <w:tcPr>
            <w:tcW w:w="1143" w:type="dxa"/>
            <w:vAlign w:val="center"/>
          </w:tcPr>
          <w:p w14:paraId="502DE40D" w14:textId="77777777" w:rsidR="00FB19D0" w:rsidRDefault="00B71978">
            <w:pPr>
              <w:widowControl w:val="0"/>
              <w:jc w:val="center"/>
            </w:pPr>
            <w:r>
              <w:t>SS</w:t>
            </w:r>
          </w:p>
        </w:tc>
        <w:tc>
          <w:tcPr>
            <w:tcW w:w="1184" w:type="dxa"/>
            <w:vAlign w:val="center"/>
          </w:tcPr>
          <w:p w14:paraId="0B92B000" w14:textId="77777777" w:rsidR="00FB19D0" w:rsidRDefault="00B71978">
            <w:pPr>
              <w:widowControl w:val="0"/>
              <w:jc w:val="center"/>
            </w:pPr>
            <w:r>
              <w:t>MS</w:t>
            </w:r>
          </w:p>
        </w:tc>
        <w:tc>
          <w:tcPr>
            <w:tcW w:w="1138" w:type="dxa"/>
            <w:vAlign w:val="center"/>
          </w:tcPr>
          <w:p w14:paraId="1576AB59" w14:textId="77777777" w:rsidR="00FB19D0" w:rsidRDefault="00B71978">
            <w:pPr>
              <w:widowControl w:val="0"/>
              <w:jc w:val="center"/>
            </w:pPr>
            <w:proofErr w:type="spellStart"/>
            <w:r>
              <w:t>Rsq</w:t>
            </w:r>
            <w:proofErr w:type="spellEnd"/>
          </w:p>
        </w:tc>
        <w:tc>
          <w:tcPr>
            <w:tcW w:w="1414" w:type="dxa"/>
            <w:vAlign w:val="center"/>
          </w:tcPr>
          <w:p w14:paraId="0498236B" w14:textId="77777777" w:rsidR="00FB19D0" w:rsidRDefault="00B71978">
            <w:pPr>
              <w:widowControl w:val="0"/>
              <w:jc w:val="center"/>
            </w:pPr>
            <w:r>
              <w:t>F</w:t>
            </w:r>
          </w:p>
        </w:tc>
        <w:tc>
          <w:tcPr>
            <w:tcW w:w="1199" w:type="dxa"/>
            <w:vAlign w:val="center"/>
          </w:tcPr>
          <w:p w14:paraId="5B93682E" w14:textId="77777777" w:rsidR="00FB19D0" w:rsidRDefault="00B71978">
            <w:pPr>
              <w:widowControl w:val="0"/>
              <w:jc w:val="center"/>
            </w:pPr>
            <w:r>
              <w:t>Z</w:t>
            </w:r>
          </w:p>
        </w:tc>
        <w:tc>
          <w:tcPr>
            <w:tcW w:w="1062" w:type="dxa"/>
            <w:vAlign w:val="center"/>
          </w:tcPr>
          <w:p w14:paraId="4110A246" w14:textId="77777777" w:rsidR="00FB19D0" w:rsidRDefault="00B71978">
            <w:pPr>
              <w:widowControl w:val="0"/>
              <w:jc w:val="center"/>
            </w:pPr>
            <w:proofErr w:type="spellStart"/>
            <w:proofErr w:type="gramStart"/>
            <w:r>
              <w:t>Pr</w:t>
            </w:r>
            <w:proofErr w:type="spellEnd"/>
            <w:r>
              <w:t>..F.</w:t>
            </w:r>
            <w:proofErr w:type="gramEnd"/>
          </w:p>
        </w:tc>
      </w:tr>
      <w:tr w:rsidR="00FB19D0" w14:paraId="1310F5F2" w14:textId="77777777">
        <w:trPr>
          <w:trHeight w:val="256"/>
        </w:trPr>
        <w:tc>
          <w:tcPr>
            <w:tcW w:w="1078" w:type="dxa"/>
            <w:vAlign w:val="center"/>
          </w:tcPr>
          <w:p w14:paraId="251C5621" w14:textId="77777777" w:rsidR="00FB19D0" w:rsidRDefault="00B71978">
            <w:pPr>
              <w:widowControl w:val="0"/>
              <w:jc w:val="center"/>
            </w:pPr>
            <w:proofErr w:type="spellStart"/>
            <w:r>
              <w:t>ind</w:t>
            </w:r>
            <w:proofErr w:type="spellEnd"/>
          </w:p>
        </w:tc>
        <w:tc>
          <w:tcPr>
            <w:tcW w:w="676" w:type="dxa"/>
            <w:vAlign w:val="center"/>
          </w:tcPr>
          <w:p w14:paraId="4B20EF61" w14:textId="77777777" w:rsidR="00FB19D0" w:rsidRDefault="00B71978">
            <w:pPr>
              <w:widowControl w:val="0"/>
              <w:jc w:val="center"/>
            </w:pPr>
            <w:r>
              <w:t>48</w:t>
            </w:r>
          </w:p>
        </w:tc>
        <w:tc>
          <w:tcPr>
            <w:tcW w:w="1143" w:type="dxa"/>
            <w:vAlign w:val="center"/>
          </w:tcPr>
          <w:p w14:paraId="498C2957" w14:textId="77777777" w:rsidR="00FB19D0" w:rsidRDefault="00B71978">
            <w:pPr>
              <w:widowControl w:val="0"/>
              <w:jc w:val="center"/>
            </w:pPr>
            <w:r>
              <w:t>0.14689</w:t>
            </w:r>
          </w:p>
        </w:tc>
        <w:tc>
          <w:tcPr>
            <w:tcW w:w="1184" w:type="dxa"/>
            <w:vAlign w:val="center"/>
          </w:tcPr>
          <w:p w14:paraId="211AC4ED" w14:textId="77777777" w:rsidR="00FB19D0" w:rsidRDefault="00B71978">
            <w:pPr>
              <w:widowControl w:val="0"/>
              <w:jc w:val="center"/>
            </w:pPr>
            <w:r>
              <w:t>0.00306</w:t>
            </w:r>
          </w:p>
        </w:tc>
        <w:tc>
          <w:tcPr>
            <w:tcW w:w="1138" w:type="dxa"/>
            <w:vAlign w:val="center"/>
          </w:tcPr>
          <w:p w14:paraId="1B01752B" w14:textId="77777777" w:rsidR="00FB19D0" w:rsidRDefault="00B71978">
            <w:pPr>
              <w:widowControl w:val="0"/>
              <w:jc w:val="center"/>
            </w:pPr>
            <w:r>
              <w:t>0.24838</w:t>
            </w:r>
          </w:p>
        </w:tc>
        <w:tc>
          <w:tcPr>
            <w:tcW w:w="1414" w:type="dxa"/>
            <w:vAlign w:val="center"/>
          </w:tcPr>
          <w:p w14:paraId="21F8A786" w14:textId="77777777" w:rsidR="00FB19D0" w:rsidRDefault="00B71978">
            <w:pPr>
              <w:widowControl w:val="0"/>
              <w:jc w:val="center"/>
            </w:pPr>
            <w:r>
              <w:t>2.6422</w:t>
            </w:r>
          </w:p>
        </w:tc>
        <w:tc>
          <w:tcPr>
            <w:tcW w:w="1199" w:type="dxa"/>
            <w:vAlign w:val="center"/>
          </w:tcPr>
          <w:p w14:paraId="5B3F7C4C" w14:textId="77777777" w:rsidR="00FB19D0" w:rsidRDefault="00B71978">
            <w:pPr>
              <w:widowControl w:val="0"/>
              <w:jc w:val="center"/>
            </w:pPr>
            <w:r>
              <w:t>-7.25098</w:t>
            </w:r>
          </w:p>
        </w:tc>
        <w:tc>
          <w:tcPr>
            <w:tcW w:w="1062" w:type="dxa"/>
            <w:vAlign w:val="center"/>
          </w:tcPr>
          <w:p w14:paraId="2D90476D" w14:textId="77777777" w:rsidR="00FB19D0" w:rsidRDefault="00B71978">
            <w:pPr>
              <w:widowControl w:val="0"/>
              <w:jc w:val="center"/>
            </w:pPr>
            <w:r>
              <w:t>1</w:t>
            </w:r>
          </w:p>
        </w:tc>
      </w:tr>
      <w:tr w:rsidR="00FB19D0" w14:paraId="37FFD13F" w14:textId="77777777">
        <w:trPr>
          <w:trHeight w:val="256"/>
        </w:trPr>
        <w:tc>
          <w:tcPr>
            <w:tcW w:w="1078" w:type="dxa"/>
            <w:vAlign w:val="center"/>
          </w:tcPr>
          <w:p w14:paraId="0CB7F41F" w14:textId="77777777" w:rsidR="00FB19D0" w:rsidRDefault="00B71978">
            <w:pPr>
              <w:widowControl w:val="0"/>
              <w:jc w:val="center"/>
            </w:pPr>
            <w:r>
              <w:t>side</w:t>
            </w:r>
          </w:p>
        </w:tc>
        <w:tc>
          <w:tcPr>
            <w:tcW w:w="676" w:type="dxa"/>
            <w:vAlign w:val="center"/>
          </w:tcPr>
          <w:p w14:paraId="081D0D60" w14:textId="77777777" w:rsidR="00FB19D0" w:rsidRDefault="00B71978">
            <w:pPr>
              <w:widowControl w:val="0"/>
              <w:jc w:val="center"/>
            </w:pPr>
            <w:r>
              <w:t>1</w:t>
            </w:r>
          </w:p>
        </w:tc>
        <w:tc>
          <w:tcPr>
            <w:tcW w:w="1143" w:type="dxa"/>
            <w:vAlign w:val="center"/>
          </w:tcPr>
          <w:p w14:paraId="5D96D39F" w14:textId="77777777" w:rsidR="00FB19D0" w:rsidRDefault="00B71978">
            <w:pPr>
              <w:widowControl w:val="0"/>
              <w:jc w:val="center"/>
            </w:pPr>
            <w:r>
              <w:t>0.3648</w:t>
            </w:r>
          </w:p>
        </w:tc>
        <w:tc>
          <w:tcPr>
            <w:tcW w:w="1184" w:type="dxa"/>
            <w:vAlign w:val="center"/>
          </w:tcPr>
          <w:p w14:paraId="7E4159FE" w14:textId="77777777" w:rsidR="00FB19D0" w:rsidRDefault="00B71978">
            <w:pPr>
              <w:widowControl w:val="0"/>
              <w:jc w:val="center"/>
            </w:pPr>
            <w:r>
              <w:t>0.3648</w:t>
            </w:r>
          </w:p>
        </w:tc>
        <w:tc>
          <w:tcPr>
            <w:tcW w:w="1138" w:type="dxa"/>
            <w:vAlign w:val="center"/>
          </w:tcPr>
          <w:p w14:paraId="2C26604F" w14:textId="77777777" w:rsidR="00FB19D0" w:rsidRDefault="00B71978">
            <w:pPr>
              <w:widowControl w:val="0"/>
              <w:jc w:val="center"/>
            </w:pPr>
            <w:r>
              <w:t>0.61686</w:t>
            </w:r>
          </w:p>
        </w:tc>
        <w:tc>
          <w:tcPr>
            <w:tcW w:w="1414" w:type="dxa"/>
            <w:vAlign w:val="center"/>
          </w:tcPr>
          <w:p w14:paraId="57497410" w14:textId="77777777" w:rsidR="00FB19D0" w:rsidRDefault="00B71978">
            <w:pPr>
              <w:widowControl w:val="0"/>
              <w:jc w:val="center"/>
            </w:pPr>
            <w:r>
              <w:t>314.97456</w:t>
            </w:r>
          </w:p>
        </w:tc>
        <w:tc>
          <w:tcPr>
            <w:tcW w:w="1199" w:type="dxa"/>
            <w:vAlign w:val="center"/>
          </w:tcPr>
          <w:p w14:paraId="37F680F3" w14:textId="77777777" w:rsidR="00FB19D0" w:rsidRDefault="00B71978">
            <w:pPr>
              <w:widowControl w:val="0"/>
              <w:jc w:val="center"/>
            </w:pPr>
            <w:r>
              <w:t>3.36624</w:t>
            </w:r>
          </w:p>
        </w:tc>
        <w:tc>
          <w:tcPr>
            <w:tcW w:w="1062" w:type="dxa"/>
            <w:vAlign w:val="center"/>
          </w:tcPr>
          <w:p w14:paraId="06BDBCC7" w14:textId="77777777" w:rsidR="00FB19D0" w:rsidRDefault="00B71978">
            <w:pPr>
              <w:widowControl w:val="0"/>
              <w:jc w:val="center"/>
            </w:pPr>
            <w:r>
              <w:t>0.001</w:t>
            </w:r>
          </w:p>
        </w:tc>
      </w:tr>
      <w:tr w:rsidR="00FB19D0" w14:paraId="0CD4E922" w14:textId="77777777">
        <w:trPr>
          <w:trHeight w:val="256"/>
        </w:trPr>
        <w:tc>
          <w:tcPr>
            <w:tcW w:w="1078" w:type="dxa"/>
            <w:vAlign w:val="center"/>
          </w:tcPr>
          <w:p w14:paraId="6C0B2524" w14:textId="77777777" w:rsidR="00FB19D0" w:rsidRDefault="00B71978">
            <w:pPr>
              <w:widowControl w:val="0"/>
              <w:jc w:val="center"/>
            </w:pPr>
            <w:proofErr w:type="spellStart"/>
            <w:proofErr w:type="gramStart"/>
            <w:r>
              <w:t>ind:side</w:t>
            </w:r>
            <w:proofErr w:type="spellEnd"/>
            <w:proofErr w:type="gramEnd"/>
          </w:p>
        </w:tc>
        <w:tc>
          <w:tcPr>
            <w:tcW w:w="676" w:type="dxa"/>
            <w:vAlign w:val="center"/>
          </w:tcPr>
          <w:p w14:paraId="029CCC52" w14:textId="77777777" w:rsidR="00FB19D0" w:rsidRDefault="00B71978">
            <w:pPr>
              <w:widowControl w:val="0"/>
              <w:jc w:val="center"/>
            </w:pPr>
            <w:r>
              <w:t>48</w:t>
            </w:r>
          </w:p>
        </w:tc>
        <w:tc>
          <w:tcPr>
            <w:tcW w:w="1143" w:type="dxa"/>
            <w:vAlign w:val="center"/>
          </w:tcPr>
          <w:p w14:paraId="54570B2D" w14:textId="77777777" w:rsidR="00FB19D0" w:rsidRDefault="00B71978">
            <w:pPr>
              <w:widowControl w:val="0"/>
              <w:jc w:val="center"/>
            </w:pPr>
            <w:r>
              <w:t>0.05559</w:t>
            </w:r>
          </w:p>
        </w:tc>
        <w:tc>
          <w:tcPr>
            <w:tcW w:w="1184" w:type="dxa"/>
            <w:vAlign w:val="center"/>
          </w:tcPr>
          <w:p w14:paraId="2A54AFB1" w14:textId="77777777" w:rsidR="00FB19D0" w:rsidRDefault="00B71978">
            <w:pPr>
              <w:widowControl w:val="0"/>
              <w:jc w:val="center"/>
            </w:pPr>
            <w:r>
              <w:t>0.00116</w:t>
            </w:r>
          </w:p>
        </w:tc>
        <w:tc>
          <w:tcPr>
            <w:tcW w:w="1138" w:type="dxa"/>
            <w:vAlign w:val="center"/>
          </w:tcPr>
          <w:p w14:paraId="0DE4EAD3" w14:textId="77777777" w:rsidR="00FB19D0" w:rsidRDefault="00B71978">
            <w:pPr>
              <w:widowControl w:val="0"/>
              <w:jc w:val="center"/>
            </w:pPr>
            <w:r>
              <w:t>0.09401</w:t>
            </w:r>
          </w:p>
        </w:tc>
        <w:tc>
          <w:tcPr>
            <w:tcW w:w="1414" w:type="dxa"/>
            <w:vAlign w:val="center"/>
          </w:tcPr>
          <w:p w14:paraId="22116C1B" w14:textId="77777777" w:rsidR="00FB19D0" w:rsidRDefault="00B71978">
            <w:pPr>
              <w:widowControl w:val="0"/>
              <w:jc w:val="center"/>
            </w:pPr>
            <w:r>
              <w:t>4.70964</w:t>
            </w:r>
          </w:p>
        </w:tc>
        <w:tc>
          <w:tcPr>
            <w:tcW w:w="1199" w:type="dxa"/>
            <w:vAlign w:val="center"/>
          </w:tcPr>
          <w:p w14:paraId="116D1E47" w14:textId="77777777" w:rsidR="00FB19D0" w:rsidRDefault="00B71978">
            <w:pPr>
              <w:widowControl w:val="0"/>
              <w:jc w:val="center"/>
            </w:pPr>
            <w:r>
              <w:t>14.47838</w:t>
            </w:r>
          </w:p>
        </w:tc>
        <w:tc>
          <w:tcPr>
            <w:tcW w:w="1062" w:type="dxa"/>
            <w:vAlign w:val="center"/>
          </w:tcPr>
          <w:p w14:paraId="222F54CC" w14:textId="77777777" w:rsidR="00FB19D0" w:rsidRDefault="00B71978">
            <w:pPr>
              <w:widowControl w:val="0"/>
              <w:jc w:val="center"/>
            </w:pPr>
            <w:r>
              <w:t>0.001</w:t>
            </w:r>
          </w:p>
        </w:tc>
      </w:tr>
      <w:tr w:rsidR="00FB19D0" w14:paraId="0221F6F1" w14:textId="77777777">
        <w:trPr>
          <w:trHeight w:val="256"/>
        </w:trPr>
        <w:tc>
          <w:tcPr>
            <w:tcW w:w="1078" w:type="dxa"/>
            <w:vAlign w:val="center"/>
          </w:tcPr>
          <w:p w14:paraId="5F007AB7" w14:textId="77777777" w:rsidR="00FB19D0" w:rsidRDefault="00B71978">
            <w:pPr>
              <w:widowControl w:val="0"/>
              <w:jc w:val="center"/>
            </w:pPr>
            <w:proofErr w:type="spellStart"/>
            <w:proofErr w:type="gramStart"/>
            <w:r>
              <w:t>ind:side</w:t>
            </w:r>
            <w:proofErr w:type="gramEnd"/>
            <w:r>
              <w:t>:replicate</w:t>
            </w:r>
            <w:proofErr w:type="spellEnd"/>
          </w:p>
        </w:tc>
        <w:tc>
          <w:tcPr>
            <w:tcW w:w="676" w:type="dxa"/>
            <w:vAlign w:val="center"/>
          </w:tcPr>
          <w:p w14:paraId="3070B59E" w14:textId="77777777" w:rsidR="00FB19D0" w:rsidRDefault="00B71978">
            <w:pPr>
              <w:widowControl w:val="0"/>
              <w:jc w:val="center"/>
            </w:pPr>
            <w:r>
              <w:t>98</w:t>
            </w:r>
          </w:p>
        </w:tc>
        <w:tc>
          <w:tcPr>
            <w:tcW w:w="1143" w:type="dxa"/>
            <w:vAlign w:val="center"/>
          </w:tcPr>
          <w:p w14:paraId="6EF440E4" w14:textId="77777777" w:rsidR="00FB19D0" w:rsidRDefault="00B71978">
            <w:pPr>
              <w:widowControl w:val="0"/>
              <w:jc w:val="center"/>
            </w:pPr>
            <w:r>
              <w:t>0.0241</w:t>
            </w:r>
          </w:p>
        </w:tc>
        <w:tc>
          <w:tcPr>
            <w:tcW w:w="1184" w:type="dxa"/>
            <w:vAlign w:val="center"/>
          </w:tcPr>
          <w:p w14:paraId="2B6A6A82" w14:textId="77777777" w:rsidR="00FB19D0" w:rsidRDefault="00B71978">
            <w:pPr>
              <w:widowControl w:val="0"/>
              <w:jc w:val="center"/>
            </w:pPr>
            <w:r>
              <w:t>0.00025</w:t>
            </w:r>
          </w:p>
        </w:tc>
        <w:tc>
          <w:tcPr>
            <w:tcW w:w="1138" w:type="dxa"/>
            <w:vAlign w:val="center"/>
          </w:tcPr>
          <w:p w14:paraId="2C84C47C" w14:textId="77777777" w:rsidR="00FB19D0" w:rsidRDefault="00B71978">
            <w:pPr>
              <w:widowControl w:val="0"/>
              <w:jc w:val="center"/>
            </w:pPr>
            <w:r>
              <w:t>0.04075</w:t>
            </w:r>
          </w:p>
        </w:tc>
        <w:tc>
          <w:tcPr>
            <w:tcW w:w="1414" w:type="dxa"/>
            <w:vAlign w:val="center"/>
          </w:tcPr>
          <w:p w14:paraId="7C7298EB" w14:textId="77777777" w:rsidR="00FB19D0" w:rsidRDefault="00FB19D0">
            <w:pPr>
              <w:widowControl w:val="0"/>
              <w:jc w:val="center"/>
            </w:pPr>
          </w:p>
        </w:tc>
        <w:tc>
          <w:tcPr>
            <w:tcW w:w="1199" w:type="dxa"/>
            <w:vAlign w:val="center"/>
          </w:tcPr>
          <w:p w14:paraId="53616156" w14:textId="77777777" w:rsidR="00FB19D0" w:rsidRDefault="00FB19D0">
            <w:pPr>
              <w:widowControl w:val="0"/>
              <w:jc w:val="center"/>
            </w:pPr>
          </w:p>
        </w:tc>
        <w:tc>
          <w:tcPr>
            <w:tcW w:w="1062" w:type="dxa"/>
            <w:vAlign w:val="center"/>
          </w:tcPr>
          <w:p w14:paraId="59E004B8" w14:textId="77777777" w:rsidR="00FB19D0" w:rsidRDefault="00FB19D0">
            <w:pPr>
              <w:widowControl w:val="0"/>
              <w:jc w:val="center"/>
            </w:pPr>
          </w:p>
        </w:tc>
      </w:tr>
      <w:tr w:rsidR="00FB19D0" w14:paraId="19AFA12E" w14:textId="77777777">
        <w:trPr>
          <w:trHeight w:val="256"/>
        </w:trPr>
        <w:tc>
          <w:tcPr>
            <w:tcW w:w="1078" w:type="dxa"/>
            <w:vAlign w:val="center"/>
          </w:tcPr>
          <w:p w14:paraId="6C0B24D5" w14:textId="77777777" w:rsidR="00FB19D0" w:rsidRDefault="00B71978">
            <w:pPr>
              <w:widowControl w:val="0"/>
              <w:jc w:val="center"/>
            </w:pPr>
            <w:r>
              <w:t>Total</w:t>
            </w:r>
          </w:p>
        </w:tc>
        <w:tc>
          <w:tcPr>
            <w:tcW w:w="676" w:type="dxa"/>
            <w:vAlign w:val="center"/>
          </w:tcPr>
          <w:p w14:paraId="029102CF" w14:textId="77777777" w:rsidR="00FB19D0" w:rsidRDefault="00B71978">
            <w:pPr>
              <w:widowControl w:val="0"/>
              <w:jc w:val="center"/>
            </w:pPr>
            <w:r>
              <w:t>195</w:t>
            </w:r>
          </w:p>
        </w:tc>
        <w:tc>
          <w:tcPr>
            <w:tcW w:w="1143" w:type="dxa"/>
            <w:vAlign w:val="center"/>
          </w:tcPr>
          <w:p w14:paraId="10257A52" w14:textId="77777777" w:rsidR="00FB19D0" w:rsidRDefault="00B71978">
            <w:pPr>
              <w:widowControl w:val="0"/>
              <w:jc w:val="center"/>
            </w:pPr>
            <w:r>
              <w:t>0.59138</w:t>
            </w:r>
          </w:p>
        </w:tc>
        <w:tc>
          <w:tcPr>
            <w:tcW w:w="1184" w:type="dxa"/>
            <w:vAlign w:val="center"/>
          </w:tcPr>
          <w:p w14:paraId="08D25B56" w14:textId="77777777" w:rsidR="00FB19D0" w:rsidRDefault="00FB19D0">
            <w:pPr>
              <w:widowControl w:val="0"/>
              <w:jc w:val="center"/>
            </w:pPr>
          </w:p>
        </w:tc>
        <w:tc>
          <w:tcPr>
            <w:tcW w:w="1138" w:type="dxa"/>
            <w:vAlign w:val="center"/>
          </w:tcPr>
          <w:p w14:paraId="0906978F" w14:textId="77777777" w:rsidR="00FB19D0" w:rsidRDefault="00FB19D0">
            <w:pPr>
              <w:widowControl w:val="0"/>
              <w:jc w:val="center"/>
            </w:pPr>
          </w:p>
        </w:tc>
        <w:tc>
          <w:tcPr>
            <w:tcW w:w="1414" w:type="dxa"/>
            <w:vAlign w:val="center"/>
          </w:tcPr>
          <w:p w14:paraId="5CF10DF5" w14:textId="77777777" w:rsidR="00FB19D0" w:rsidRDefault="00FB19D0">
            <w:pPr>
              <w:widowControl w:val="0"/>
              <w:jc w:val="center"/>
            </w:pPr>
          </w:p>
        </w:tc>
        <w:tc>
          <w:tcPr>
            <w:tcW w:w="1199" w:type="dxa"/>
            <w:vAlign w:val="center"/>
          </w:tcPr>
          <w:p w14:paraId="26B15502" w14:textId="77777777" w:rsidR="00FB19D0" w:rsidRDefault="00FB19D0">
            <w:pPr>
              <w:widowControl w:val="0"/>
              <w:jc w:val="center"/>
            </w:pPr>
          </w:p>
        </w:tc>
        <w:tc>
          <w:tcPr>
            <w:tcW w:w="1062" w:type="dxa"/>
            <w:vAlign w:val="center"/>
          </w:tcPr>
          <w:p w14:paraId="7C1701DE" w14:textId="77777777" w:rsidR="00FB19D0" w:rsidRDefault="00FB19D0">
            <w:pPr>
              <w:widowControl w:val="0"/>
              <w:jc w:val="center"/>
            </w:pPr>
          </w:p>
        </w:tc>
      </w:tr>
    </w:tbl>
    <w:p w14:paraId="01C71B2F" w14:textId="77777777" w:rsidR="00FB19D0" w:rsidRDefault="00FB19D0">
      <w:pPr>
        <w:rPr>
          <w:lang w:val="en-US"/>
        </w:rPr>
      </w:pPr>
    </w:p>
    <w:p w14:paraId="4E6A99C3" w14:textId="77777777" w:rsidR="00FB19D0" w:rsidRDefault="00B71978">
      <w:pPr>
        <w:jc w:val="both"/>
        <w:rPr>
          <w:lang w:val="en-US"/>
        </w:rPr>
      </w:pPr>
      <w:r>
        <w:br w:type="page"/>
      </w:r>
    </w:p>
    <w:p w14:paraId="6A99B6D0" w14:textId="77777777" w:rsidR="00FB19D0" w:rsidRDefault="00B71978">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8"/>
        <w:gridCol w:w="734"/>
        <w:gridCol w:w="905"/>
        <w:gridCol w:w="967"/>
        <w:gridCol w:w="1138"/>
        <w:gridCol w:w="1420"/>
        <w:gridCol w:w="733"/>
        <w:gridCol w:w="629"/>
        <w:gridCol w:w="1482"/>
      </w:tblGrid>
      <w:tr w:rsidR="00FB19D0" w14:paraId="2B3FB764" w14:textId="77777777">
        <w:trPr>
          <w:trHeight w:val="256"/>
        </w:trPr>
        <w:tc>
          <w:tcPr>
            <w:tcW w:w="1017" w:type="dxa"/>
            <w:vAlign w:val="bottom"/>
          </w:tcPr>
          <w:p w14:paraId="26074CC4" w14:textId="77777777" w:rsidR="00FB19D0" w:rsidRDefault="00FB19D0">
            <w:pPr>
              <w:widowControl w:val="0"/>
              <w:rPr>
                <w:sz w:val="16"/>
                <w:szCs w:val="16"/>
              </w:rPr>
            </w:pPr>
          </w:p>
        </w:tc>
        <w:tc>
          <w:tcPr>
            <w:tcW w:w="8008" w:type="dxa"/>
            <w:gridSpan w:val="8"/>
            <w:vAlign w:val="center"/>
          </w:tcPr>
          <w:p w14:paraId="0118B0B5" w14:textId="77777777" w:rsidR="00FB19D0" w:rsidRDefault="00B71978">
            <w:pPr>
              <w:widowControl w:val="0"/>
              <w:jc w:val="center"/>
              <w:rPr>
                <w:sz w:val="16"/>
                <w:szCs w:val="16"/>
              </w:rPr>
            </w:pPr>
            <w:r>
              <w:rPr>
                <w:b/>
                <w:sz w:val="16"/>
                <w:szCs w:val="16"/>
              </w:rPr>
              <w:t>A. Effect sizes (ZCR). Negative values represent stronger modular signal.</w:t>
            </w:r>
          </w:p>
        </w:tc>
      </w:tr>
      <w:tr w:rsidR="00FB19D0" w14:paraId="07AE107F" w14:textId="77777777">
        <w:trPr>
          <w:trHeight w:val="256"/>
        </w:trPr>
        <w:tc>
          <w:tcPr>
            <w:tcW w:w="1017" w:type="dxa"/>
            <w:vAlign w:val="center"/>
          </w:tcPr>
          <w:p w14:paraId="466B548A" w14:textId="77777777" w:rsidR="00FB19D0" w:rsidRDefault="00FB19D0">
            <w:pPr>
              <w:widowControl w:val="0"/>
              <w:jc w:val="center"/>
              <w:rPr>
                <w:sz w:val="16"/>
                <w:szCs w:val="16"/>
              </w:rPr>
            </w:pPr>
          </w:p>
        </w:tc>
        <w:tc>
          <w:tcPr>
            <w:tcW w:w="734" w:type="dxa"/>
            <w:vAlign w:val="center"/>
          </w:tcPr>
          <w:p w14:paraId="1E9715FA" w14:textId="77777777" w:rsidR="00FB19D0" w:rsidRDefault="00B71978">
            <w:pPr>
              <w:widowControl w:val="0"/>
              <w:jc w:val="center"/>
              <w:rPr>
                <w:sz w:val="16"/>
                <w:szCs w:val="16"/>
              </w:rPr>
            </w:pPr>
            <w:r>
              <w:rPr>
                <w:sz w:val="16"/>
                <w:szCs w:val="16"/>
              </w:rPr>
              <w:t>No Modules</w:t>
            </w:r>
          </w:p>
        </w:tc>
        <w:tc>
          <w:tcPr>
            <w:tcW w:w="905" w:type="dxa"/>
            <w:vAlign w:val="center"/>
          </w:tcPr>
          <w:p w14:paraId="2532DFE7" w14:textId="77777777" w:rsidR="00FB19D0" w:rsidRDefault="00B71978">
            <w:pPr>
              <w:widowControl w:val="0"/>
              <w:jc w:val="center"/>
              <w:rPr>
                <w:sz w:val="16"/>
                <w:szCs w:val="16"/>
              </w:rPr>
            </w:pPr>
            <w:r>
              <w:rPr>
                <w:sz w:val="16"/>
                <w:szCs w:val="16"/>
              </w:rPr>
              <w:t>Head-Mandibles</w:t>
            </w:r>
          </w:p>
        </w:tc>
        <w:tc>
          <w:tcPr>
            <w:tcW w:w="967" w:type="dxa"/>
            <w:vAlign w:val="center"/>
          </w:tcPr>
          <w:p w14:paraId="2BC470B8" w14:textId="77777777" w:rsidR="00FB19D0" w:rsidRDefault="00B71978">
            <w:pPr>
              <w:widowControl w:val="0"/>
              <w:jc w:val="center"/>
              <w:rPr>
                <w:sz w:val="16"/>
                <w:szCs w:val="16"/>
              </w:rPr>
            </w:pPr>
            <w:r>
              <w:rPr>
                <w:sz w:val="16"/>
                <w:szCs w:val="16"/>
              </w:rPr>
              <w:t>Head-Mandibles-Sensory</w:t>
            </w:r>
          </w:p>
        </w:tc>
        <w:tc>
          <w:tcPr>
            <w:tcW w:w="1138" w:type="dxa"/>
            <w:vAlign w:val="center"/>
          </w:tcPr>
          <w:p w14:paraId="2A25077B" w14:textId="77777777" w:rsidR="00FB19D0" w:rsidRDefault="00B71978">
            <w:pPr>
              <w:widowControl w:val="0"/>
              <w:jc w:val="center"/>
              <w:rPr>
                <w:sz w:val="16"/>
                <w:szCs w:val="16"/>
              </w:rPr>
            </w:pPr>
            <w:r>
              <w:rPr>
                <w:sz w:val="16"/>
                <w:szCs w:val="16"/>
              </w:rPr>
              <w:t>Head-Mandibles asymmetric</w:t>
            </w:r>
          </w:p>
        </w:tc>
        <w:tc>
          <w:tcPr>
            <w:tcW w:w="1420" w:type="dxa"/>
            <w:vAlign w:val="center"/>
          </w:tcPr>
          <w:p w14:paraId="699CBBD8"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3" w:type="dxa"/>
            <w:vAlign w:val="center"/>
          </w:tcPr>
          <w:p w14:paraId="3CDF3638" w14:textId="77777777" w:rsidR="00FB19D0" w:rsidRDefault="00B71978">
            <w:pPr>
              <w:widowControl w:val="0"/>
              <w:jc w:val="center"/>
              <w:rPr>
                <w:sz w:val="16"/>
                <w:szCs w:val="16"/>
              </w:rPr>
            </w:pPr>
            <w:r>
              <w:rPr>
                <w:sz w:val="16"/>
                <w:szCs w:val="16"/>
              </w:rPr>
              <w:t>Ventral-Dorsal</w:t>
            </w:r>
          </w:p>
        </w:tc>
        <w:tc>
          <w:tcPr>
            <w:tcW w:w="629" w:type="dxa"/>
            <w:vAlign w:val="center"/>
          </w:tcPr>
          <w:p w14:paraId="5A2FD9A2" w14:textId="77777777" w:rsidR="00FB19D0" w:rsidRDefault="00B71978">
            <w:pPr>
              <w:widowControl w:val="0"/>
              <w:jc w:val="center"/>
              <w:rPr>
                <w:sz w:val="16"/>
                <w:szCs w:val="16"/>
              </w:rPr>
            </w:pPr>
            <w:r>
              <w:rPr>
                <w:sz w:val="16"/>
                <w:szCs w:val="16"/>
              </w:rPr>
              <w:t>Half-Half</w:t>
            </w:r>
          </w:p>
        </w:tc>
        <w:tc>
          <w:tcPr>
            <w:tcW w:w="1482" w:type="dxa"/>
            <w:vAlign w:val="center"/>
          </w:tcPr>
          <w:p w14:paraId="78BD0D24" w14:textId="77777777" w:rsidR="00FB19D0" w:rsidRDefault="00B71978">
            <w:pPr>
              <w:widowControl w:val="0"/>
              <w:jc w:val="center"/>
              <w:rPr>
                <w:sz w:val="16"/>
                <w:szCs w:val="16"/>
              </w:rPr>
            </w:pPr>
            <w:r>
              <w:rPr>
                <w:sz w:val="16"/>
                <w:szCs w:val="16"/>
              </w:rPr>
              <w:t>Mandibles only</w:t>
            </w:r>
          </w:p>
        </w:tc>
      </w:tr>
      <w:tr w:rsidR="00FB19D0" w14:paraId="337FE1B7" w14:textId="77777777">
        <w:trPr>
          <w:trHeight w:val="256"/>
        </w:trPr>
        <w:tc>
          <w:tcPr>
            <w:tcW w:w="1017" w:type="dxa"/>
            <w:vAlign w:val="center"/>
          </w:tcPr>
          <w:p w14:paraId="3BBB99B3" w14:textId="77777777" w:rsidR="00FB19D0" w:rsidRDefault="00FB19D0">
            <w:pPr>
              <w:widowControl w:val="0"/>
              <w:jc w:val="center"/>
              <w:rPr>
                <w:sz w:val="16"/>
                <w:szCs w:val="16"/>
              </w:rPr>
            </w:pPr>
          </w:p>
        </w:tc>
        <w:tc>
          <w:tcPr>
            <w:tcW w:w="734" w:type="dxa"/>
            <w:vAlign w:val="center"/>
          </w:tcPr>
          <w:p w14:paraId="27043F65" w14:textId="77777777" w:rsidR="00FB19D0" w:rsidRDefault="00B71978">
            <w:pPr>
              <w:widowControl w:val="0"/>
              <w:jc w:val="center"/>
              <w:rPr>
                <w:sz w:val="16"/>
                <w:szCs w:val="16"/>
              </w:rPr>
            </w:pPr>
            <w:r>
              <w:rPr>
                <w:sz w:val="16"/>
                <w:szCs w:val="16"/>
              </w:rPr>
              <w:t>0</w:t>
            </w:r>
          </w:p>
        </w:tc>
        <w:tc>
          <w:tcPr>
            <w:tcW w:w="905" w:type="dxa"/>
            <w:vAlign w:val="center"/>
          </w:tcPr>
          <w:p w14:paraId="6900D796" w14:textId="77777777" w:rsidR="00FB19D0" w:rsidRDefault="00B71978">
            <w:pPr>
              <w:widowControl w:val="0"/>
              <w:jc w:val="center"/>
              <w:rPr>
                <w:sz w:val="16"/>
                <w:szCs w:val="16"/>
              </w:rPr>
            </w:pPr>
            <w:r>
              <w:rPr>
                <w:sz w:val="16"/>
                <w:szCs w:val="16"/>
              </w:rPr>
              <w:t>-4.5</w:t>
            </w:r>
          </w:p>
        </w:tc>
        <w:tc>
          <w:tcPr>
            <w:tcW w:w="967" w:type="dxa"/>
            <w:vAlign w:val="center"/>
          </w:tcPr>
          <w:p w14:paraId="605B83C9" w14:textId="77777777" w:rsidR="00FB19D0" w:rsidRDefault="00B71978">
            <w:pPr>
              <w:widowControl w:val="0"/>
              <w:jc w:val="center"/>
              <w:rPr>
                <w:sz w:val="16"/>
                <w:szCs w:val="16"/>
              </w:rPr>
            </w:pPr>
            <w:r>
              <w:rPr>
                <w:sz w:val="16"/>
                <w:szCs w:val="16"/>
              </w:rPr>
              <w:t>-3.34</w:t>
            </w:r>
          </w:p>
        </w:tc>
        <w:tc>
          <w:tcPr>
            <w:tcW w:w="1138" w:type="dxa"/>
            <w:vAlign w:val="center"/>
          </w:tcPr>
          <w:p w14:paraId="31DB9E3F" w14:textId="77777777" w:rsidR="00FB19D0" w:rsidRDefault="00B71978">
            <w:pPr>
              <w:widowControl w:val="0"/>
              <w:jc w:val="center"/>
              <w:rPr>
                <w:sz w:val="16"/>
                <w:szCs w:val="16"/>
              </w:rPr>
            </w:pPr>
            <w:r>
              <w:rPr>
                <w:sz w:val="16"/>
                <w:szCs w:val="16"/>
              </w:rPr>
              <w:t>-3.25</w:t>
            </w:r>
          </w:p>
        </w:tc>
        <w:tc>
          <w:tcPr>
            <w:tcW w:w="1420" w:type="dxa"/>
            <w:vAlign w:val="center"/>
          </w:tcPr>
          <w:p w14:paraId="5152A3C3" w14:textId="77777777" w:rsidR="00FB19D0" w:rsidRDefault="00B71978">
            <w:pPr>
              <w:widowControl w:val="0"/>
              <w:jc w:val="center"/>
              <w:rPr>
                <w:sz w:val="16"/>
                <w:szCs w:val="16"/>
              </w:rPr>
            </w:pPr>
            <w:r>
              <w:rPr>
                <w:sz w:val="16"/>
                <w:szCs w:val="16"/>
              </w:rPr>
              <w:t>-4.13</w:t>
            </w:r>
          </w:p>
        </w:tc>
        <w:tc>
          <w:tcPr>
            <w:tcW w:w="733" w:type="dxa"/>
            <w:vAlign w:val="center"/>
          </w:tcPr>
          <w:p w14:paraId="6A61579D" w14:textId="77777777" w:rsidR="00FB19D0" w:rsidRDefault="00B71978">
            <w:pPr>
              <w:widowControl w:val="0"/>
              <w:jc w:val="center"/>
              <w:rPr>
                <w:sz w:val="16"/>
                <w:szCs w:val="16"/>
              </w:rPr>
            </w:pPr>
            <w:r>
              <w:rPr>
                <w:sz w:val="16"/>
                <w:szCs w:val="16"/>
              </w:rPr>
              <w:t>-3.5</w:t>
            </w:r>
          </w:p>
        </w:tc>
        <w:tc>
          <w:tcPr>
            <w:tcW w:w="629" w:type="dxa"/>
            <w:vAlign w:val="center"/>
          </w:tcPr>
          <w:p w14:paraId="336B11D4" w14:textId="77777777" w:rsidR="00FB19D0" w:rsidRDefault="00B71978">
            <w:pPr>
              <w:widowControl w:val="0"/>
              <w:jc w:val="center"/>
              <w:rPr>
                <w:sz w:val="16"/>
                <w:szCs w:val="16"/>
              </w:rPr>
            </w:pPr>
            <w:r>
              <w:rPr>
                <w:sz w:val="16"/>
                <w:szCs w:val="16"/>
              </w:rPr>
              <w:t>-2.21</w:t>
            </w:r>
          </w:p>
        </w:tc>
        <w:tc>
          <w:tcPr>
            <w:tcW w:w="1482" w:type="dxa"/>
            <w:vAlign w:val="center"/>
          </w:tcPr>
          <w:p w14:paraId="2D97CC28" w14:textId="77777777" w:rsidR="00FB19D0" w:rsidRDefault="00B71978">
            <w:pPr>
              <w:widowControl w:val="0"/>
              <w:jc w:val="center"/>
              <w:rPr>
                <w:sz w:val="16"/>
                <w:szCs w:val="16"/>
              </w:rPr>
            </w:pPr>
            <w:r>
              <w:rPr>
                <w:sz w:val="16"/>
                <w:szCs w:val="16"/>
              </w:rPr>
              <w:t>-3.23</w:t>
            </w:r>
          </w:p>
        </w:tc>
      </w:tr>
      <w:tr w:rsidR="00FB19D0" w14:paraId="77AA36F7" w14:textId="77777777">
        <w:trPr>
          <w:trHeight w:val="256"/>
        </w:trPr>
        <w:tc>
          <w:tcPr>
            <w:tcW w:w="1017" w:type="dxa"/>
            <w:vAlign w:val="center"/>
          </w:tcPr>
          <w:p w14:paraId="4C02F263" w14:textId="77777777" w:rsidR="00FB19D0" w:rsidRDefault="00FB19D0">
            <w:pPr>
              <w:widowControl w:val="0"/>
              <w:jc w:val="center"/>
              <w:rPr>
                <w:sz w:val="16"/>
                <w:szCs w:val="16"/>
              </w:rPr>
            </w:pPr>
          </w:p>
        </w:tc>
        <w:tc>
          <w:tcPr>
            <w:tcW w:w="8008" w:type="dxa"/>
            <w:gridSpan w:val="8"/>
            <w:vAlign w:val="center"/>
          </w:tcPr>
          <w:p w14:paraId="28198FB1" w14:textId="77777777" w:rsidR="00FB19D0" w:rsidRDefault="00B71978">
            <w:pPr>
              <w:widowControl w:val="0"/>
              <w:jc w:val="center"/>
              <w:rPr>
                <w:sz w:val="16"/>
                <w:szCs w:val="16"/>
              </w:rPr>
            </w:pPr>
            <w:r>
              <w:rPr>
                <w:b/>
                <w:sz w:val="16"/>
                <w:szCs w:val="16"/>
              </w:rPr>
              <w:t>B. Pairwise differences in effect size.</w:t>
            </w:r>
          </w:p>
        </w:tc>
      </w:tr>
      <w:tr w:rsidR="00FB19D0" w14:paraId="5519A1E3" w14:textId="77777777">
        <w:trPr>
          <w:trHeight w:val="256"/>
        </w:trPr>
        <w:tc>
          <w:tcPr>
            <w:tcW w:w="1017" w:type="dxa"/>
            <w:vAlign w:val="center"/>
          </w:tcPr>
          <w:p w14:paraId="580B8E60" w14:textId="77777777" w:rsidR="00FB19D0" w:rsidRDefault="00B71978">
            <w:pPr>
              <w:widowControl w:val="0"/>
              <w:jc w:val="center"/>
              <w:rPr>
                <w:sz w:val="16"/>
                <w:szCs w:val="16"/>
              </w:rPr>
            </w:pPr>
            <w:r>
              <w:rPr>
                <w:sz w:val="16"/>
                <w:szCs w:val="16"/>
              </w:rPr>
              <w:t>No Modules</w:t>
            </w:r>
          </w:p>
        </w:tc>
        <w:tc>
          <w:tcPr>
            <w:tcW w:w="734" w:type="dxa"/>
            <w:vAlign w:val="center"/>
          </w:tcPr>
          <w:p w14:paraId="4E61E166" w14:textId="77777777" w:rsidR="00FB19D0" w:rsidRDefault="00B71978">
            <w:pPr>
              <w:widowControl w:val="0"/>
              <w:jc w:val="center"/>
              <w:rPr>
                <w:sz w:val="16"/>
                <w:szCs w:val="16"/>
              </w:rPr>
            </w:pPr>
            <w:r>
              <w:rPr>
                <w:sz w:val="16"/>
                <w:szCs w:val="16"/>
              </w:rPr>
              <w:t>0</w:t>
            </w:r>
          </w:p>
        </w:tc>
        <w:tc>
          <w:tcPr>
            <w:tcW w:w="905" w:type="dxa"/>
            <w:vAlign w:val="center"/>
          </w:tcPr>
          <w:p w14:paraId="1C10EECF" w14:textId="77777777" w:rsidR="00FB19D0" w:rsidRDefault="00B71978">
            <w:pPr>
              <w:widowControl w:val="0"/>
              <w:jc w:val="center"/>
              <w:rPr>
                <w:sz w:val="16"/>
                <w:szCs w:val="16"/>
              </w:rPr>
            </w:pPr>
            <w:r>
              <w:rPr>
                <w:sz w:val="16"/>
                <w:szCs w:val="16"/>
              </w:rPr>
              <w:t>4.5</w:t>
            </w:r>
          </w:p>
        </w:tc>
        <w:tc>
          <w:tcPr>
            <w:tcW w:w="967" w:type="dxa"/>
            <w:vAlign w:val="center"/>
          </w:tcPr>
          <w:p w14:paraId="50A62C20" w14:textId="77777777" w:rsidR="00FB19D0" w:rsidRDefault="00B71978">
            <w:pPr>
              <w:widowControl w:val="0"/>
              <w:jc w:val="center"/>
              <w:rPr>
                <w:sz w:val="16"/>
                <w:szCs w:val="16"/>
              </w:rPr>
            </w:pPr>
            <w:r>
              <w:rPr>
                <w:sz w:val="16"/>
                <w:szCs w:val="16"/>
              </w:rPr>
              <w:t>3.34</w:t>
            </w:r>
          </w:p>
        </w:tc>
        <w:tc>
          <w:tcPr>
            <w:tcW w:w="1138" w:type="dxa"/>
            <w:vAlign w:val="center"/>
          </w:tcPr>
          <w:p w14:paraId="11F7B8EB" w14:textId="77777777" w:rsidR="00FB19D0" w:rsidRDefault="00B71978">
            <w:pPr>
              <w:widowControl w:val="0"/>
              <w:jc w:val="center"/>
              <w:rPr>
                <w:sz w:val="16"/>
                <w:szCs w:val="16"/>
              </w:rPr>
            </w:pPr>
            <w:r>
              <w:rPr>
                <w:sz w:val="16"/>
                <w:szCs w:val="16"/>
              </w:rPr>
              <w:t>3.25</w:t>
            </w:r>
          </w:p>
        </w:tc>
        <w:tc>
          <w:tcPr>
            <w:tcW w:w="1420" w:type="dxa"/>
            <w:vAlign w:val="center"/>
          </w:tcPr>
          <w:p w14:paraId="677DDB6C" w14:textId="77777777" w:rsidR="00FB19D0" w:rsidRDefault="00B71978">
            <w:pPr>
              <w:widowControl w:val="0"/>
              <w:jc w:val="center"/>
              <w:rPr>
                <w:sz w:val="16"/>
                <w:szCs w:val="16"/>
              </w:rPr>
            </w:pPr>
            <w:r>
              <w:rPr>
                <w:sz w:val="16"/>
                <w:szCs w:val="16"/>
              </w:rPr>
              <w:t>4.13</w:t>
            </w:r>
          </w:p>
        </w:tc>
        <w:tc>
          <w:tcPr>
            <w:tcW w:w="733" w:type="dxa"/>
            <w:vAlign w:val="center"/>
          </w:tcPr>
          <w:p w14:paraId="6257A615" w14:textId="77777777" w:rsidR="00FB19D0" w:rsidRDefault="00B71978">
            <w:pPr>
              <w:widowControl w:val="0"/>
              <w:jc w:val="center"/>
              <w:rPr>
                <w:sz w:val="16"/>
                <w:szCs w:val="16"/>
              </w:rPr>
            </w:pPr>
            <w:r>
              <w:rPr>
                <w:sz w:val="16"/>
                <w:szCs w:val="16"/>
              </w:rPr>
              <w:t>3.5</w:t>
            </w:r>
          </w:p>
        </w:tc>
        <w:tc>
          <w:tcPr>
            <w:tcW w:w="629" w:type="dxa"/>
            <w:vAlign w:val="center"/>
          </w:tcPr>
          <w:p w14:paraId="578B6A64" w14:textId="77777777" w:rsidR="00FB19D0" w:rsidRDefault="00B71978">
            <w:pPr>
              <w:widowControl w:val="0"/>
              <w:jc w:val="center"/>
              <w:rPr>
                <w:sz w:val="16"/>
                <w:szCs w:val="16"/>
              </w:rPr>
            </w:pPr>
            <w:r>
              <w:rPr>
                <w:sz w:val="16"/>
                <w:szCs w:val="16"/>
              </w:rPr>
              <w:t>2.21</w:t>
            </w:r>
          </w:p>
        </w:tc>
        <w:tc>
          <w:tcPr>
            <w:tcW w:w="1482" w:type="dxa"/>
            <w:vAlign w:val="center"/>
          </w:tcPr>
          <w:p w14:paraId="1A7D5459" w14:textId="77777777" w:rsidR="00FB19D0" w:rsidRDefault="00B71978">
            <w:pPr>
              <w:widowControl w:val="0"/>
              <w:jc w:val="center"/>
              <w:rPr>
                <w:sz w:val="16"/>
                <w:szCs w:val="16"/>
              </w:rPr>
            </w:pPr>
            <w:r>
              <w:rPr>
                <w:sz w:val="16"/>
                <w:szCs w:val="16"/>
              </w:rPr>
              <w:t>3.23</w:t>
            </w:r>
          </w:p>
        </w:tc>
      </w:tr>
      <w:tr w:rsidR="00FB19D0" w14:paraId="03C9624C" w14:textId="77777777">
        <w:trPr>
          <w:trHeight w:val="256"/>
        </w:trPr>
        <w:tc>
          <w:tcPr>
            <w:tcW w:w="1017" w:type="dxa"/>
            <w:vAlign w:val="center"/>
          </w:tcPr>
          <w:p w14:paraId="53646D36" w14:textId="77777777" w:rsidR="00FB19D0" w:rsidRDefault="00B71978">
            <w:pPr>
              <w:widowControl w:val="0"/>
              <w:jc w:val="center"/>
              <w:rPr>
                <w:sz w:val="16"/>
                <w:szCs w:val="16"/>
              </w:rPr>
            </w:pPr>
            <w:r>
              <w:rPr>
                <w:sz w:val="16"/>
                <w:szCs w:val="16"/>
              </w:rPr>
              <w:t>Head-Mandibles</w:t>
            </w:r>
          </w:p>
        </w:tc>
        <w:tc>
          <w:tcPr>
            <w:tcW w:w="734" w:type="dxa"/>
            <w:vAlign w:val="center"/>
          </w:tcPr>
          <w:p w14:paraId="4EBE9219" w14:textId="77777777" w:rsidR="00FB19D0" w:rsidRDefault="00B71978">
            <w:pPr>
              <w:widowControl w:val="0"/>
              <w:jc w:val="center"/>
              <w:rPr>
                <w:sz w:val="16"/>
                <w:szCs w:val="16"/>
              </w:rPr>
            </w:pPr>
            <w:r>
              <w:rPr>
                <w:sz w:val="16"/>
                <w:szCs w:val="16"/>
              </w:rPr>
              <w:t>4.5</w:t>
            </w:r>
          </w:p>
        </w:tc>
        <w:tc>
          <w:tcPr>
            <w:tcW w:w="905" w:type="dxa"/>
            <w:vAlign w:val="center"/>
          </w:tcPr>
          <w:p w14:paraId="7FF7AEFB" w14:textId="77777777" w:rsidR="00FB19D0" w:rsidRDefault="00B71978">
            <w:pPr>
              <w:widowControl w:val="0"/>
              <w:jc w:val="center"/>
              <w:rPr>
                <w:sz w:val="16"/>
                <w:szCs w:val="16"/>
              </w:rPr>
            </w:pPr>
            <w:r>
              <w:rPr>
                <w:sz w:val="16"/>
                <w:szCs w:val="16"/>
              </w:rPr>
              <w:t>0</w:t>
            </w:r>
          </w:p>
        </w:tc>
        <w:tc>
          <w:tcPr>
            <w:tcW w:w="967" w:type="dxa"/>
            <w:vAlign w:val="center"/>
          </w:tcPr>
          <w:p w14:paraId="5C00D495" w14:textId="77777777" w:rsidR="00FB19D0" w:rsidRDefault="00B71978">
            <w:pPr>
              <w:widowControl w:val="0"/>
              <w:jc w:val="center"/>
              <w:rPr>
                <w:sz w:val="16"/>
                <w:szCs w:val="16"/>
              </w:rPr>
            </w:pPr>
            <w:r>
              <w:rPr>
                <w:sz w:val="16"/>
                <w:szCs w:val="16"/>
              </w:rPr>
              <w:t>0.16</w:t>
            </w:r>
          </w:p>
        </w:tc>
        <w:tc>
          <w:tcPr>
            <w:tcW w:w="1138" w:type="dxa"/>
            <w:vAlign w:val="center"/>
          </w:tcPr>
          <w:p w14:paraId="26E84CA5" w14:textId="77777777" w:rsidR="00FB19D0" w:rsidRDefault="00B71978">
            <w:pPr>
              <w:widowControl w:val="0"/>
              <w:jc w:val="center"/>
              <w:rPr>
                <w:sz w:val="16"/>
                <w:szCs w:val="16"/>
              </w:rPr>
            </w:pPr>
            <w:r>
              <w:rPr>
                <w:sz w:val="16"/>
                <w:szCs w:val="16"/>
              </w:rPr>
              <w:t>0.01</w:t>
            </w:r>
          </w:p>
        </w:tc>
        <w:tc>
          <w:tcPr>
            <w:tcW w:w="1420" w:type="dxa"/>
            <w:vAlign w:val="center"/>
          </w:tcPr>
          <w:p w14:paraId="38D11ABA" w14:textId="77777777" w:rsidR="00FB19D0" w:rsidRDefault="00B71978">
            <w:pPr>
              <w:widowControl w:val="0"/>
              <w:jc w:val="center"/>
              <w:rPr>
                <w:sz w:val="16"/>
                <w:szCs w:val="16"/>
              </w:rPr>
            </w:pPr>
            <w:r>
              <w:rPr>
                <w:sz w:val="16"/>
                <w:szCs w:val="16"/>
              </w:rPr>
              <w:t>0.13</w:t>
            </w:r>
          </w:p>
        </w:tc>
        <w:tc>
          <w:tcPr>
            <w:tcW w:w="733" w:type="dxa"/>
            <w:vAlign w:val="center"/>
          </w:tcPr>
          <w:p w14:paraId="48FB21AB" w14:textId="77777777" w:rsidR="00FB19D0" w:rsidRDefault="00B71978">
            <w:pPr>
              <w:widowControl w:val="0"/>
              <w:jc w:val="center"/>
              <w:rPr>
                <w:sz w:val="16"/>
                <w:szCs w:val="16"/>
              </w:rPr>
            </w:pPr>
            <w:r>
              <w:rPr>
                <w:sz w:val="16"/>
                <w:szCs w:val="16"/>
              </w:rPr>
              <w:t>0.19</w:t>
            </w:r>
          </w:p>
        </w:tc>
        <w:tc>
          <w:tcPr>
            <w:tcW w:w="629" w:type="dxa"/>
            <w:vAlign w:val="center"/>
          </w:tcPr>
          <w:p w14:paraId="65477DA0" w14:textId="77777777" w:rsidR="00FB19D0" w:rsidRDefault="00B71978">
            <w:pPr>
              <w:widowControl w:val="0"/>
              <w:jc w:val="center"/>
              <w:rPr>
                <w:sz w:val="16"/>
                <w:szCs w:val="16"/>
              </w:rPr>
            </w:pPr>
            <w:r>
              <w:rPr>
                <w:sz w:val="16"/>
                <w:szCs w:val="16"/>
              </w:rPr>
              <w:t>1.59</w:t>
            </w:r>
          </w:p>
        </w:tc>
        <w:tc>
          <w:tcPr>
            <w:tcW w:w="1482" w:type="dxa"/>
            <w:vAlign w:val="center"/>
          </w:tcPr>
          <w:p w14:paraId="02AB6188" w14:textId="77777777" w:rsidR="00FB19D0" w:rsidRDefault="00B71978">
            <w:pPr>
              <w:widowControl w:val="0"/>
              <w:jc w:val="center"/>
              <w:rPr>
                <w:sz w:val="16"/>
                <w:szCs w:val="16"/>
              </w:rPr>
            </w:pPr>
            <w:r>
              <w:rPr>
                <w:sz w:val="16"/>
                <w:szCs w:val="16"/>
              </w:rPr>
              <w:t>0.43</w:t>
            </w:r>
          </w:p>
        </w:tc>
      </w:tr>
      <w:tr w:rsidR="00FB19D0" w14:paraId="6042A13D" w14:textId="77777777">
        <w:trPr>
          <w:trHeight w:val="256"/>
        </w:trPr>
        <w:tc>
          <w:tcPr>
            <w:tcW w:w="1017" w:type="dxa"/>
            <w:vAlign w:val="center"/>
          </w:tcPr>
          <w:p w14:paraId="5FCCA074" w14:textId="77777777" w:rsidR="00FB19D0" w:rsidRDefault="00B71978">
            <w:pPr>
              <w:widowControl w:val="0"/>
              <w:jc w:val="center"/>
              <w:rPr>
                <w:sz w:val="16"/>
                <w:szCs w:val="16"/>
              </w:rPr>
            </w:pPr>
            <w:r>
              <w:rPr>
                <w:sz w:val="16"/>
                <w:szCs w:val="16"/>
              </w:rPr>
              <w:t>Head-Mandibles-Sensory</w:t>
            </w:r>
          </w:p>
        </w:tc>
        <w:tc>
          <w:tcPr>
            <w:tcW w:w="734" w:type="dxa"/>
            <w:vAlign w:val="center"/>
          </w:tcPr>
          <w:p w14:paraId="48345E5E" w14:textId="77777777" w:rsidR="00FB19D0" w:rsidRDefault="00B71978">
            <w:pPr>
              <w:widowControl w:val="0"/>
              <w:jc w:val="center"/>
              <w:rPr>
                <w:sz w:val="16"/>
                <w:szCs w:val="16"/>
              </w:rPr>
            </w:pPr>
            <w:r>
              <w:rPr>
                <w:sz w:val="16"/>
                <w:szCs w:val="16"/>
              </w:rPr>
              <w:t>3.34</w:t>
            </w:r>
          </w:p>
        </w:tc>
        <w:tc>
          <w:tcPr>
            <w:tcW w:w="905" w:type="dxa"/>
            <w:vAlign w:val="center"/>
          </w:tcPr>
          <w:p w14:paraId="1C151DB5" w14:textId="77777777" w:rsidR="00FB19D0" w:rsidRDefault="00B71978">
            <w:pPr>
              <w:widowControl w:val="0"/>
              <w:jc w:val="center"/>
              <w:rPr>
                <w:sz w:val="16"/>
                <w:szCs w:val="16"/>
              </w:rPr>
            </w:pPr>
            <w:r>
              <w:rPr>
                <w:sz w:val="16"/>
                <w:szCs w:val="16"/>
              </w:rPr>
              <w:t>0.16</w:t>
            </w:r>
          </w:p>
        </w:tc>
        <w:tc>
          <w:tcPr>
            <w:tcW w:w="967" w:type="dxa"/>
            <w:vAlign w:val="center"/>
          </w:tcPr>
          <w:p w14:paraId="71216F42" w14:textId="77777777" w:rsidR="00FB19D0" w:rsidRDefault="00B71978">
            <w:pPr>
              <w:widowControl w:val="0"/>
              <w:jc w:val="center"/>
              <w:rPr>
                <w:sz w:val="16"/>
                <w:szCs w:val="16"/>
              </w:rPr>
            </w:pPr>
            <w:r>
              <w:rPr>
                <w:sz w:val="16"/>
                <w:szCs w:val="16"/>
              </w:rPr>
              <w:t>0</w:t>
            </w:r>
          </w:p>
        </w:tc>
        <w:tc>
          <w:tcPr>
            <w:tcW w:w="1138" w:type="dxa"/>
            <w:vAlign w:val="center"/>
          </w:tcPr>
          <w:p w14:paraId="2AB63442" w14:textId="77777777" w:rsidR="00FB19D0" w:rsidRDefault="00B71978">
            <w:pPr>
              <w:widowControl w:val="0"/>
              <w:jc w:val="center"/>
              <w:rPr>
                <w:sz w:val="16"/>
                <w:szCs w:val="16"/>
              </w:rPr>
            </w:pPr>
            <w:r>
              <w:rPr>
                <w:sz w:val="16"/>
                <w:szCs w:val="16"/>
              </w:rPr>
              <w:t>0.12</w:t>
            </w:r>
          </w:p>
        </w:tc>
        <w:tc>
          <w:tcPr>
            <w:tcW w:w="1420" w:type="dxa"/>
            <w:vAlign w:val="center"/>
          </w:tcPr>
          <w:p w14:paraId="2AFF966E" w14:textId="77777777" w:rsidR="00FB19D0" w:rsidRDefault="00B71978">
            <w:pPr>
              <w:widowControl w:val="0"/>
              <w:jc w:val="center"/>
              <w:rPr>
                <w:sz w:val="16"/>
                <w:szCs w:val="16"/>
              </w:rPr>
            </w:pPr>
            <w:r>
              <w:rPr>
                <w:sz w:val="16"/>
                <w:szCs w:val="16"/>
              </w:rPr>
              <w:t>0.26</w:t>
            </w:r>
          </w:p>
        </w:tc>
        <w:tc>
          <w:tcPr>
            <w:tcW w:w="733" w:type="dxa"/>
            <w:vAlign w:val="center"/>
          </w:tcPr>
          <w:p w14:paraId="2A3AB442" w14:textId="77777777" w:rsidR="00FB19D0" w:rsidRDefault="00B71978">
            <w:pPr>
              <w:widowControl w:val="0"/>
              <w:jc w:val="center"/>
              <w:rPr>
                <w:sz w:val="16"/>
                <w:szCs w:val="16"/>
              </w:rPr>
            </w:pPr>
            <w:r>
              <w:rPr>
                <w:sz w:val="16"/>
                <w:szCs w:val="16"/>
              </w:rPr>
              <w:t>0.31</w:t>
            </w:r>
          </w:p>
        </w:tc>
        <w:tc>
          <w:tcPr>
            <w:tcW w:w="629" w:type="dxa"/>
            <w:vAlign w:val="center"/>
          </w:tcPr>
          <w:p w14:paraId="29220798" w14:textId="77777777" w:rsidR="00FB19D0" w:rsidRDefault="00B71978">
            <w:pPr>
              <w:widowControl w:val="0"/>
              <w:jc w:val="center"/>
              <w:rPr>
                <w:sz w:val="16"/>
                <w:szCs w:val="16"/>
              </w:rPr>
            </w:pPr>
            <w:r>
              <w:rPr>
                <w:sz w:val="16"/>
                <w:szCs w:val="16"/>
              </w:rPr>
              <w:t>1.24</w:t>
            </w:r>
          </w:p>
        </w:tc>
        <w:tc>
          <w:tcPr>
            <w:tcW w:w="1482" w:type="dxa"/>
            <w:vAlign w:val="center"/>
          </w:tcPr>
          <w:p w14:paraId="198A0DDD" w14:textId="77777777" w:rsidR="00FB19D0" w:rsidRDefault="00B71978">
            <w:pPr>
              <w:widowControl w:val="0"/>
              <w:jc w:val="center"/>
              <w:rPr>
                <w:sz w:val="16"/>
                <w:szCs w:val="16"/>
              </w:rPr>
            </w:pPr>
            <w:r>
              <w:rPr>
                <w:sz w:val="16"/>
                <w:szCs w:val="16"/>
              </w:rPr>
              <w:t>0.24</w:t>
            </w:r>
          </w:p>
        </w:tc>
      </w:tr>
      <w:tr w:rsidR="00FB19D0" w14:paraId="0C41E8FE" w14:textId="77777777">
        <w:trPr>
          <w:trHeight w:val="256"/>
        </w:trPr>
        <w:tc>
          <w:tcPr>
            <w:tcW w:w="1017" w:type="dxa"/>
            <w:vAlign w:val="center"/>
          </w:tcPr>
          <w:p w14:paraId="773085B6" w14:textId="77777777" w:rsidR="00FB19D0" w:rsidRDefault="00B71978">
            <w:pPr>
              <w:widowControl w:val="0"/>
              <w:jc w:val="center"/>
              <w:rPr>
                <w:sz w:val="16"/>
                <w:szCs w:val="16"/>
              </w:rPr>
            </w:pPr>
            <w:r>
              <w:rPr>
                <w:sz w:val="16"/>
                <w:szCs w:val="16"/>
              </w:rPr>
              <w:t>Head-Mandibles asymmetric</w:t>
            </w:r>
          </w:p>
        </w:tc>
        <w:tc>
          <w:tcPr>
            <w:tcW w:w="734" w:type="dxa"/>
            <w:vAlign w:val="center"/>
          </w:tcPr>
          <w:p w14:paraId="1B868E2E" w14:textId="77777777" w:rsidR="00FB19D0" w:rsidRDefault="00B71978">
            <w:pPr>
              <w:widowControl w:val="0"/>
              <w:jc w:val="center"/>
              <w:rPr>
                <w:sz w:val="16"/>
                <w:szCs w:val="16"/>
              </w:rPr>
            </w:pPr>
            <w:r>
              <w:rPr>
                <w:sz w:val="16"/>
                <w:szCs w:val="16"/>
              </w:rPr>
              <w:t>3.25</w:t>
            </w:r>
          </w:p>
        </w:tc>
        <w:tc>
          <w:tcPr>
            <w:tcW w:w="905" w:type="dxa"/>
            <w:vAlign w:val="center"/>
          </w:tcPr>
          <w:p w14:paraId="14094651" w14:textId="77777777" w:rsidR="00FB19D0" w:rsidRDefault="00B71978">
            <w:pPr>
              <w:widowControl w:val="0"/>
              <w:jc w:val="center"/>
              <w:rPr>
                <w:sz w:val="16"/>
                <w:szCs w:val="16"/>
              </w:rPr>
            </w:pPr>
            <w:r>
              <w:rPr>
                <w:sz w:val="16"/>
                <w:szCs w:val="16"/>
              </w:rPr>
              <w:t>0.01</w:t>
            </w:r>
          </w:p>
        </w:tc>
        <w:tc>
          <w:tcPr>
            <w:tcW w:w="967" w:type="dxa"/>
            <w:vAlign w:val="center"/>
          </w:tcPr>
          <w:p w14:paraId="42DB4F77" w14:textId="77777777" w:rsidR="00FB19D0" w:rsidRDefault="00B71978">
            <w:pPr>
              <w:widowControl w:val="0"/>
              <w:jc w:val="center"/>
              <w:rPr>
                <w:sz w:val="16"/>
                <w:szCs w:val="16"/>
              </w:rPr>
            </w:pPr>
            <w:r>
              <w:rPr>
                <w:sz w:val="16"/>
                <w:szCs w:val="16"/>
              </w:rPr>
              <w:t>0.12</w:t>
            </w:r>
          </w:p>
        </w:tc>
        <w:tc>
          <w:tcPr>
            <w:tcW w:w="1138" w:type="dxa"/>
            <w:vAlign w:val="center"/>
          </w:tcPr>
          <w:p w14:paraId="7284715A" w14:textId="77777777" w:rsidR="00FB19D0" w:rsidRDefault="00B71978">
            <w:pPr>
              <w:widowControl w:val="0"/>
              <w:jc w:val="center"/>
              <w:rPr>
                <w:sz w:val="16"/>
                <w:szCs w:val="16"/>
              </w:rPr>
            </w:pPr>
            <w:r>
              <w:rPr>
                <w:sz w:val="16"/>
                <w:szCs w:val="16"/>
              </w:rPr>
              <w:t>0</w:t>
            </w:r>
          </w:p>
        </w:tc>
        <w:tc>
          <w:tcPr>
            <w:tcW w:w="1420" w:type="dxa"/>
            <w:vAlign w:val="center"/>
          </w:tcPr>
          <w:p w14:paraId="5DFD83D4" w14:textId="77777777" w:rsidR="00FB19D0" w:rsidRDefault="00B71978">
            <w:pPr>
              <w:widowControl w:val="0"/>
              <w:jc w:val="center"/>
              <w:rPr>
                <w:sz w:val="16"/>
                <w:szCs w:val="16"/>
              </w:rPr>
            </w:pPr>
            <w:r>
              <w:rPr>
                <w:sz w:val="16"/>
                <w:szCs w:val="16"/>
              </w:rPr>
              <w:t>0.12</w:t>
            </w:r>
          </w:p>
        </w:tc>
        <w:tc>
          <w:tcPr>
            <w:tcW w:w="733" w:type="dxa"/>
            <w:vAlign w:val="center"/>
          </w:tcPr>
          <w:p w14:paraId="61B738DA" w14:textId="77777777" w:rsidR="00FB19D0" w:rsidRDefault="00B71978">
            <w:pPr>
              <w:widowControl w:val="0"/>
              <w:jc w:val="center"/>
              <w:rPr>
                <w:sz w:val="16"/>
                <w:szCs w:val="16"/>
              </w:rPr>
            </w:pPr>
            <w:r>
              <w:rPr>
                <w:sz w:val="16"/>
                <w:szCs w:val="16"/>
              </w:rPr>
              <w:t>0.18</w:t>
            </w:r>
          </w:p>
        </w:tc>
        <w:tc>
          <w:tcPr>
            <w:tcW w:w="629" w:type="dxa"/>
            <w:vAlign w:val="center"/>
          </w:tcPr>
          <w:p w14:paraId="4D0CDF0F" w14:textId="77777777" w:rsidR="00FB19D0" w:rsidRDefault="00B71978">
            <w:pPr>
              <w:widowControl w:val="0"/>
              <w:jc w:val="center"/>
              <w:rPr>
                <w:sz w:val="16"/>
                <w:szCs w:val="16"/>
              </w:rPr>
            </w:pPr>
            <w:r>
              <w:rPr>
                <w:sz w:val="16"/>
                <w:szCs w:val="16"/>
              </w:rPr>
              <w:t>1.31</w:t>
            </w:r>
          </w:p>
        </w:tc>
        <w:tc>
          <w:tcPr>
            <w:tcW w:w="1482" w:type="dxa"/>
            <w:vAlign w:val="center"/>
          </w:tcPr>
          <w:p w14:paraId="01D61074" w14:textId="77777777" w:rsidR="00FB19D0" w:rsidRDefault="00B71978">
            <w:pPr>
              <w:widowControl w:val="0"/>
              <w:jc w:val="center"/>
              <w:rPr>
                <w:sz w:val="16"/>
                <w:szCs w:val="16"/>
              </w:rPr>
            </w:pPr>
            <w:r>
              <w:rPr>
                <w:sz w:val="16"/>
                <w:szCs w:val="16"/>
              </w:rPr>
              <w:t>0.35</w:t>
            </w:r>
          </w:p>
        </w:tc>
      </w:tr>
      <w:tr w:rsidR="00FB19D0" w14:paraId="47F87E7C" w14:textId="77777777">
        <w:trPr>
          <w:trHeight w:val="256"/>
        </w:trPr>
        <w:tc>
          <w:tcPr>
            <w:tcW w:w="1017" w:type="dxa"/>
            <w:vAlign w:val="center"/>
          </w:tcPr>
          <w:p w14:paraId="57940A40"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4" w:type="dxa"/>
            <w:vAlign w:val="center"/>
          </w:tcPr>
          <w:p w14:paraId="655A3000" w14:textId="77777777" w:rsidR="00FB19D0" w:rsidRDefault="00B71978">
            <w:pPr>
              <w:widowControl w:val="0"/>
              <w:jc w:val="center"/>
              <w:rPr>
                <w:sz w:val="16"/>
                <w:szCs w:val="16"/>
              </w:rPr>
            </w:pPr>
            <w:r>
              <w:rPr>
                <w:sz w:val="16"/>
                <w:szCs w:val="16"/>
              </w:rPr>
              <w:t>4.13</w:t>
            </w:r>
          </w:p>
        </w:tc>
        <w:tc>
          <w:tcPr>
            <w:tcW w:w="905" w:type="dxa"/>
            <w:vAlign w:val="center"/>
          </w:tcPr>
          <w:p w14:paraId="4FF05D18" w14:textId="77777777" w:rsidR="00FB19D0" w:rsidRDefault="00B71978">
            <w:pPr>
              <w:widowControl w:val="0"/>
              <w:jc w:val="center"/>
              <w:rPr>
                <w:sz w:val="16"/>
                <w:szCs w:val="16"/>
              </w:rPr>
            </w:pPr>
            <w:r>
              <w:rPr>
                <w:sz w:val="16"/>
                <w:szCs w:val="16"/>
              </w:rPr>
              <w:t>0.13</w:t>
            </w:r>
          </w:p>
        </w:tc>
        <w:tc>
          <w:tcPr>
            <w:tcW w:w="967" w:type="dxa"/>
            <w:vAlign w:val="center"/>
          </w:tcPr>
          <w:p w14:paraId="53304D8A" w14:textId="77777777" w:rsidR="00FB19D0" w:rsidRDefault="00B71978">
            <w:pPr>
              <w:widowControl w:val="0"/>
              <w:jc w:val="center"/>
              <w:rPr>
                <w:sz w:val="16"/>
                <w:szCs w:val="16"/>
              </w:rPr>
            </w:pPr>
            <w:r>
              <w:rPr>
                <w:sz w:val="16"/>
                <w:szCs w:val="16"/>
              </w:rPr>
              <w:t>0.26</w:t>
            </w:r>
          </w:p>
        </w:tc>
        <w:tc>
          <w:tcPr>
            <w:tcW w:w="1138" w:type="dxa"/>
            <w:vAlign w:val="center"/>
          </w:tcPr>
          <w:p w14:paraId="7F1B8F94" w14:textId="77777777" w:rsidR="00FB19D0" w:rsidRDefault="00B71978">
            <w:pPr>
              <w:widowControl w:val="0"/>
              <w:jc w:val="center"/>
              <w:rPr>
                <w:sz w:val="16"/>
                <w:szCs w:val="16"/>
              </w:rPr>
            </w:pPr>
            <w:r>
              <w:rPr>
                <w:sz w:val="16"/>
                <w:szCs w:val="16"/>
              </w:rPr>
              <w:t>0.12</w:t>
            </w:r>
          </w:p>
        </w:tc>
        <w:tc>
          <w:tcPr>
            <w:tcW w:w="1420" w:type="dxa"/>
            <w:vAlign w:val="center"/>
          </w:tcPr>
          <w:p w14:paraId="5F6028E9" w14:textId="77777777" w:rsidR="00FB19D0" w:rsidRDefault="00B71978">
            <w:pPr>
              <w:widowControl w:val="0"/>
              <w:jc w:val="center"/>
              <w:rPr>
                <w:sz w:val="16"/>
                <w:szCs w:val="16"/>
              </w:rPr>
            </w:pPr>
            <w:r>
              <w:rPr>
                <w:sz w:val="16"/>
                <w:szCs w:val="16"/>
              </w:rPr>
              <w:t>0</w:t>
            </w:r>
          </w:p>
        </w:tc>
        <w:tc>
          <w:tcPr>
            <w:tcW w:w="733" w:type="dxa"/>
            <w:vAlign w:val="center"/>
          </w:tcPr>
          <w:p w14:paraId="070E4E23" w14:textId="77777777" w:rsidR="00FB19D0" w:rsidRDefault="00B71978">
            <w:pPr>
              <w:widowControl w:val="0"/>
              <w:jc w:val="center"/>
              <w:rPr>
                <w:sz w:val="16"/>
                <w:szCs w:val="16"/>
              </w:rPr>
            </w:pPr>
            <w:r>
              <w:rPr>
                <w:sz w:val="16"/>
                <w:szCs w:val="16"/>
              </w:rPr>
              <w:t>0.07</w:t>
            </w:r>
          </w:p>
        </w:tc>
        <w:tc>
          <w:tcPr>
            <w:tcW w:w="629" w:type="dxa"/>
            <w:vAlign w:val="center"/>
          </w:tcPr>
          <w:p w14:paraId="4AD83FE0" w14:textId="77777777" w:rsidR="00FB19D0" w:rsidRDefault="00B71978">
            <w:pPr>
              <w:widowControl w:val="0"/>
              <w:jc w:val="center"/>
              <w:rPr>
                <w:sz w:val="16"/>
                <w:szCs w:val="16"/>
              </w:rPr>
            </w:pPr>
            <w:r>
              <w:rPr>
                <w:sz w:val="16"/>
                <w:szCs w:val="16"/>
              </w:rPr>
              <w:t>1.61</w:t>
            </w:r>
          </w:p>
        </w:tc>
        <w:tc>
          <w:tcPr>
            <w:tcW w:w="1482" w:type="dxa"/>
            <w:vAlign w:val="center"/>
          </w:tcPr>
          <w:p w14:paraId="65173FD3" w14:textId="77777777" w:rsidR="00FB19D0" w:rsidRDefault="00B71978">
            <w:pPr>
              <w:widowControl w:val="0"/>
              <w:jc w:val="center"/>
              <w:rPr>
                <w:sz w:val="16"/>
                <w:szCs w:val="16"/>
              </w:rPr>
            </w:pPr>
            <w:r>
              <w:rPr>
                <w:sz w:val="16"/>
                <w:szCs w:val="16"/>
              </w:rPr>
              <w:t>0.52</w:t>
            </w:r>
          </w:p>
        </w:tc>
      </w:tr>
      <w:tr w:rsidR="00FB19D0" w14:paraId="761B3346" w14:textId="77777777">
        <w:trPr>
          <w:trHeight w:val="256"/>
        </w:trPr>
        <w:tc>
          <w:tcPr>
            <w:tcW w:w="1017" w:type="dxa"/>
            <w:vAlign w:val="center"/>
          </w:tcPr>
          <w:p w14:paraId="2319260D" w14:textId="77777777" w:rsidR="00FB19D0" w:rsidRDefault="00B71978">
            <w:pPr>
              <w:widowControl w:val="0"/>
              <w:jc w:val="center"/>
              <w:rPr>
                <w:sz w:val="16"/>
                <w:szCs w:val="16"/>
              </w:rPr>
            </w:pPr>
            <w:r>
              <w:rPr>
                <w:sz w:val="16"/>
                <w:szCs w:val="16"/>
              </w:rPr>
              <w:t>Ventral-Dorsal</w:t>
            </w:r>
          </w:p>
        </w:tc>
        <w:tc>
          <w:tcPr>
            <w:tcW w:w="734" w:type="dxa"/>
            <w:vAlign w:val="center"/>
          </w:tcPr>
          <w:p w14:paraId="16D593BF" w14:textId="77777777" w:rsidR="00FB19D0" w:rsidRDefault="00B71978">
            <w:pPr>
              <w:widowControl w:val="0"/>
              <w:jc w:val="center"/>
              <w:rPr>
                <w:sz w:val="16"/>
                <w:szCs w:val="16"/>
              </w:rPr>
            </w:pPr>
            <w:r>
              <w:rPr>
                <w:sz w:val="16"/>
                <w:szCs w:val="16"/>
              </w:rPr>
              <w:t>3.5</w:t>
            </w:r>
          </w:p>
        </w:tc>
        <w:tc>
          <w:tcPr>
            <w:tcW w:w="905" w:type="dxa"/>
            <w:vAlign w:val="center"/>
          </w:tcPr>
          <w:p w14:paraId="1A91C3C1" w14:textId="77777777" w:rsidR="00FB19D0" w:rsidRDefault="00B71978">
            <w:pPr>
              <w:widowControl w:val="0"/>
              <w:jc w:val="center"/>
              <w:rPr>
                <w:sz w:val="16"/>
                <w:szCs w:val="16"/>
              </w:rPr>
            </w:pPr>
            <w:r>
              <w:rPr>
                <w:sz w:val="16"/>
                <w:szCs w:val="16"/>
              </w:rPr>
              <w:t>0.19</w:t>
            </w:r>
          </w:p>
        </w:tc>
        <w:tc>
          <w:tcPr>
            <w:tcW w:w="967" w:type="dxa"/>
            <w:vAlign w:val="center"/>
          </w:tcPr>
          <w:p w14:paraId="650F93E2" w14:textId="77777777" w:rsidR="00FB19D0" w:rsidRDefault="00B71978">
            <w:pPr>
              <w:widowControl w:val="0"/>
              <w:jc w:val="center"/>
              <w:rPr>
                <w:sz w:val="16"/>
                <w:szCs w:val="16"/>
              </w:rPr>
            </w:pPr>
            <w:r>
              <w:rPr>
                <w:sz w:val="16"/>
                <w:szCs w:val="16"/>
              </w:rPr>
              <w:t>0.31</w:t>
            </w:r>
          </w:p>
        </w:tc>
        <w:tc>
          <w:tcPr>
            <w:tcW w:w="1138" w:type="dxa"/>
            <w:vAlign w:val="center"/>
          </w:tcPr>
          <w:p w14:paraId="21A93DF7" w14:textId="77777777" w:rsidR="00FB19D0" w:rsidRDefault="00B71978">
            <w:pPr>
              <w:widowControl w:val="0"/>
              <w:jc w:val="center"/>
              <w:rPr>
                <w:sz w:val="16"/>
                <w:szCs w:val="16"/>
              </w:rPr>
            </w:pPr>
            <w:r>
              <w:rPr>
                <w:sz w:val="16"/>
                <w:szCs w:val="16"/>
              </w:rPr>
              <w:t>0.18</w:t>
            </w:r>
          </w:p>
        </w:tc>
        <w:tc>
          <w:tcPr>
            <w:tcW w:w="1420" w:type="dxa"/>
            <w:vAlign w:val="center"/>
          </w:tcPr>
          <w:p w14:paraId="74BADFAE" w14:textId="77777777" w:rsidR="00FB19D0" w:rsidRDefault="00B71978">
            <w:pPr>
              <w:widowControl w:val="0"/>
              <w:jc w:val="center"/>
              <w:rPr>
                <w:sz w:val="16"/>
                <w:szCs w:val="16"/>
              </w:rPr>
            </w:pPr>
            <w:r>
              <w:rPr>
                <w:sz w:val="16"/>
                <w:szCs w:val="16"/>
              </w:rPr>
              <w:t>0.07</w:t>
            </w:r>
          </w:p>
        </w:tc>
        <w:tc>
          <w:tcPr>
            <w:tcW w:w="733" w:type="dxa"/>
            <w:vAlign w:val="center"/>
          </w:tcPr>
          <w:p w14:paraId="402403D5" w14:textId="77777777" w:rsidR="00FB19D0" w:rsidRDefault="00B71978">
            <w:pPr>
              <w:widowControl w:val="0"/>
              <w:jc w:val="center"/>
              <w:rPr>
                <w:sz w:val="16"/>
                <w:szCs w:val="16"/>
              </w:rPr>
            </w:pPr>
            <w:r>
              <w:rPr>
                <w:sz w:val="16"/>
                <w:szCs w:val="16"/>
              </w:rPr>
              <w:t>0</w:t>
            </w:r>
          </w:p>
        </w:tc>
        <w:tc>
          <w:tcPr>
            <w:tcW w:w="629" w:type="dxa"/>
            <w:vAlign w:val="center"/>
          </w:tcPr>
          <w:p w14:paraId="40B3D254" w14:textId="77777777" w:rsidR="00FB19D0" w:rsidRDefault="00B71978">
            <w:pPr>
              <w:widowControl w:val="0"/>
              <w:jc w:val="center"/>
              <w:rPr>
                <w:sz w:val="16"/>
                <w:szCs w:val="16"/>
              </w:rPr>
            </w:pPr>
            <w:r>
              <w:rPr>
                <w:sz w:val="16"/>
                <w:szCs w:val="16"/>
              </w:rPr>
              <w:t>1.51</w:t>
            </w:r>
          </w:p>
        </w:tc>
        <w:tc>
          <w:tcPr>
            <w:tcW w:w="1482" w:type="dxa"/>
            <w:vAlign w:val="center"/>
          </w:tcPr>
          <w:p w14:paraId="4D98B316" w14:textId="77777777" w:rsidR="00FB19D0" w:rsidRDefault="00B71978">
            <w:pPr>
              <w:widowControl w:val="0"/>
              <w:jc w:val="center"/>
              <w:rPr>
                <w:sz w:val="16"/>
                <w:szCs w:val="16"/>
              </w:rPr>
            </w:pPr>
            <w:r>
              <w:rPr>
                <w:sz w:val="16"/>
                <w:szCs w:val="16"/>
              </w:rPr>
              <w:t>0.54</w:t>
            </w:r>
          </w:p>
        </w:tc>
      </w:tr>
      <w:tr w:rsidR="00FB19D0" w14:paraId="6E7506A2" w14:textId="77777777">
        <w:trPr>
          <w:trHeight w:val="256"/>
        </w:trPr>
        <w:tc>
          <w:tcPr>
            <w:tcW w:w="1017" w:type="dxa"/>
            <w:vAlign w:val="center"/>
          </w:tcPr>
          <w:p w14:paraId="0C8AEDEF" w14:textId="77777777" w:rsidR="00FB19D0" w:rsidRDefault="00B71978">
            <w:pPr>
              <w:widowControl w:val="0"/>
              <w:jc w:val="center"/>
              <w:rPr>
                <w:sz w:val="16"/>
                <w:szCs w:val="16"/>
              </w:rPr>
            </w:pPr>
            <w:r>
              <w:rPr>
                <w:sz w:val="16"/>
                <w:szCs w:val="16"/>
              </w:rPr>
              <w:t>Half-Half</w:t>
            </w:r>
          </w:p>
        </w:tc>
        <w:tc>
          <w:tcPr>
            <w:tcW w:w="734" w:type="dxa"/>
            <w:vAlign w:val="center"/>
          </w:tcPr>
          <w:p w14:paraId="48D693B5" w14:textId="77777777" w:rsidR="00FB19D0" w:rsidRDefault="00B71978">
            <w:pPr>
              <w:widowControl w:val="0"/>
              <w:jc w:val="center"/>
              <w:rPr>
                <w:sz w:val="16"/>
                <w:szCs w:val="16"/>
              </w:rPr>
            </w:pPr>
            <w:r>
              <w:rPr>
                <w:sz w:val="16"/>
                <w:szCs w:val="16"/>
              </w:rPr>
              <w:t>2.21</w:t>
            </w:r>
          </w:p>
        </w:tc>
        <w:tc>
          <w:tcPr>
            <w:tcW w:w="905" w:type="dxa"/>
            <w:vAlign w:val="center"/>
          </w:tcPr>
          <w:p w14:paraId="6AED7532" w14:textId="77777777" w:rsidR="00FB19D0" w:rsidRDefault="00B71978">
            <w:pPr>
              <w:widowControl w:val="0"/>
              <w:jc w:val="center"/>
              <w:rPr>
                <w:sz w:val="16"/>
                <w:szCs w:val="16"/>
              </w:rPr>
            </w:pPr>
            <w:r>
              <w:rPr>
                <w:sz w:val="16"/>
                <w:szCs w:val="16"/>
              </w:rPr>
              <w:t>1.59</w:t>
            </w:r>
          </w:p>
        </w:tc>
        <w:tc>
          <w:tcPr>
            <w:tcW w:w="967" w:type="dxa"/>
            <w:vAlign w:val="center"/>
          </w:tcPr>
          <w:p w14:paraId="32B5F554" w14:textId="77777777" w:rsidR="00FB19D0" w:rsidRDefault="00B71978">
            <w:pPr>
              <w:widowControl w:val="0"/>
              <w:jc w:val="center"/>
              <w:rPr>
                <w:sz w:val="16"/>
                <w:szCs w:val="16"/>
              </w:rPr>
            </w:pPr>
            <w:r>
              <w:rPr>
                <w:sz w:val="16"/>
                <w:szCs w:val="16"/>
              </w:rPr>
              <w:t>1.24</w:t>
            </w:r>
          </w:p>
        </w:tc>
        <w:tc>
          <w:tcPr>
            <w:tcW w:w="1138" w:type="dxa"/>
            <w:vAlign w:val="center"/>
          </w:tcPr>
          <w:p w14:paraId="09915C3B" w14:textId="77777777" w:rsidR="00FB19D0" w:rsidRDefault="00B71978">
            <w:pPr>
              <w:widowControl w:val="0"/>
              <w:jc w:val="center"/>
              <w:rPr>
                <w:sz w:val="16"/>
                <w:szCs w:val="16"/>
              </w:rPr>
            </w:pPr>
            <w:r>
              <w:rPr>
                <w:sz w:val="16"/>
                <w:szCs w:val="16"/>
              </w:rPr>
              <w:t>1.31</w:t>
            </w:r>
          </w:p>
        </w:tc>
        <w:tc>
          <w:tcPr>
            <w:tcW w:w="1420" w:type="dxa"/>
            <w:vAlign w:val="center"/>
          </w:tcPr>
          <w:p w14:paraId="288BE634" w14:textId="77777777" w:rsidR="00FB19D0" w:rsidRDefault="00B71978">
            <w:pPr>
              <w:widowControl w:val="0"/>
              <w:jc w:val="center"/>
              <w:rPr>
                <w:sz w:val="16"/>
                <w:szCs w:val="16"/>
              </w:rPr>
            </w:pPr>
            <w:r>
              <w:rPr>
                <w:sz w:val="16"/>
                <w:szCs w:val="16"/>
              </w:rPr>
              <w:t>1.61</w:t>
            </w:r>
          </w:p>
        </w:tc>
        <w:tc>
          <w:tcPr>
            <w:tcW w:w="733" w:type="dxa"/>
            <w:vAlign w:val="center"/>
          </w:tcPr>
          <w:p w14:paraId="1A0B1729" w14:textId="77777777" w:rsidR="00FB19D0" w:rsidRDefault="00B71978">
            <w:pPr>
              <w:widowControl w:val="0"/>
              <w:jc w:val="center"/>
              <w:rPr>
                <w:sz w:val="16"/>
                <w:szCs w:val="16"/>
              </w:rPr>
            </w:pPr>
            <w:r>
              <w:rPr>
                <w:sz w:val="16"/>
                <w:szCs w:val="16"/>
              </w:rPr>
              <w:t>1.51</w:t>
            </w:r>
          </w:p>
        </w:tc>
        <w:tc>
          <w:tcPr>
            <w:tcW w:w="629" w:type="dxa"/>
            <w:vAlign w:val="center"/>
          </w:tcPr>
          <w:p w14:paraId="36843133" w14:textId="77777777" w:rsidR="00FB19D0" w:rsidRDefault="00B71978">
            <w:pPr>
              <w:widowControl w:val="0"/>
              <w:jc w:val="center"/>
              <w:rPr>
                <w:sz w:val="16"/>
                <w:szCs w:val="16"/>
              </w:rPr>
            </w:pPr>
            <w:r>
              <w:rPr>
                <w:sz w:val="16"/>
                <w:szCs w:val="16"/>
              </w:rPr>
              <w:t>0</w:t>
            </w:r>
          </w:p>
        </w:tc>
        <w:tc>
          <w:tcPr>
            <w:tcW w:w="1482" w:type="dxa"/>
            <w:vAlign w:val="center"/>
          </w:tcPr>
          <w:p w14:paraId="086038F0" w14:textId="77777777" w:rsidR="00FB19D0" w:rsidRDefault="00B71978">
            <w:pPr>
              <w:widowControl w:val="0"/>
              <w:jc w:val="center"/>
              <w:rPr>
                <w:sz w:val="16"/>
                <w:szCs w:val="16"/>
              </w:rPr>
            </w:pPr>
            <w:r>
              <w:rPr>
                <w:sz w:val="16"/>
                <w:szCs w:val="16"/>
              </w:rPr>
              <w:t>1.03</w:t>
            </w:r>
          </w:p>
        </w:tc>
      </w:tr>
      <w:tr w:rsidR="00FB19D0" w14:paraId="0D1713B1" w14:textId="77777777">
        <w:trPr>
          <w:trHeight w:val="256"/>
        </w:trPr>
        <w:tc>
          <w:tcPr>
            <w:tcW w:w="1017" w:type="dxa"/>
            <w:vAlign w:val="center"/>
          </w:tcPr>
          <w:p w14:paraId="1A8C5E94" w14:textId="77777777" w:rsidR="00FB19D0" w:rsidRDefault="00B71978">
            <w:pPr>
              <w:widowControl w:val="0"/>
              <w:jc w:val="center"/>
              <w:rPr>
                <w:sz w:val="16"/>
                <w:szCs w:val="16"/>
              </w:rPr>
            </w:pPr>
            <w:r>
              <w:rPr>
                <w:sz w:val="16"/>
                <w:szCs w:val="16"/>
              </w:rPr>
              <w:t>Mandibles only</w:t>
            </w:r>
          </w:p>
        </w:tc>
        <w:tc>
          <w:tcPr>
            <w:tcW w:w="734" w:type="dxa"/>
            <w:vAlign w:val="center"/>
          </w:tcPr>
          <w:p w14:paraId="161512A2" w14:textId="77777777" w:rsidR="00FB19D0" w:rsidRDefault="00B71978">
            <w:pPr>
              <w:widowControl w:val="0"/>
              <w:jc w:val="center"/>
              <w:rPr>
                <w:sz w:val="16"/>
                <w:szCs w:val="16"/>
              </w:rPr>
            </w:pPr>
            <w:r>
              <w:rPr>
                <w:sz w:val="16"/>
                <w:szCs w:val="16"/>
              </w:rPr>
              <w:t>3.23</w:t>
            </w:r>
          </w:p>
        </w:tc>
        <w:tc>
          <w:tcPr>
            <w:tcW w:w="905" w:type="dxa"/>
            <w:vAlign w:val="center"/>
          </w:tcPr>
          <w:p w14:paraId="4178938A" w14:textId="77777777" w:rsidR="00FB19D0" w:rsidRDefault="00B71978">
            <w:pPr>
              <w:widowControl w:val="0"/>
              <w:jc w:val="center"/>
              <w:rPr>
                <w:sz w:val="16"/>
                <w:szCs w:val="16"/>
              </w:rPr>
            </w:pPr>
            <w:r>
              <w:rPr>
                <w:sz w:val="16"/>
                <w:szCs w:val="16"/>
              </w:rPr>
              <w:t>0.43</w:t>
            </w:r>
          </w:p>
        </w:tc>
        <w:tc>
          <w:tcPr>
            <w:tcW w:w="967" w:type="dxa"/>
            <w:vAlign w:val="center"/>
          </w:tcPr>
          <w:p w14:paraId="49C0E1EF" w14:textId="77777777" w:rsidR="00FB19D0" w:rsidRDefault="00B71978">
            <w:pPr>
              <w:widowControl w:val="0"/>
              <w:jc w:val="center"/>
              <w:rPr>
                <w:sz w:val="16"/>
                <w:szCs w:val="16"/>
              </w:rPr>
            </w:pPr>
            <w:r>
              <w:rPr>
                <w:sz w:val="16"/>
                <w:szCs w:val="16"/>
              </w:rPr>
              <w:t>0.24</w:t>
            </w:r>
          </w:p>
        </w:tc>
        <w:tc>
          <w:tcPr>
            <w:tcW w:w="1138" w:type="dxa"/>
            <w:vAlign w:val="center"/>
          </w:tcPr>
          <w:p w14:paraId="07A86EA3" w14:textId="77777777" w:rsidR="00FB19D0" w:rsidRDefault="00B71978">
            <w:pPr>
              <w:widowControl w:val="0"/>
              <w:jc w:val="center"/>
              <w:rPr>
                <w:sz w:val="16"/>
                <w:szCs w:val="16"/>
              </w:rPr>
            </w:pPr>
            <w:r>
              <w:rPr>
                <w:sz w:val="16"/>
                <w:szCs w:val="16"/>
              </w:rPr>
              <w:t>0.35</w:t>
            </w:r>
          </w:p>
        </w:tc>
        <w:tc>
          <w:tcPr>
            <w:tcW w:w="1420" w:type="dxa"/>
            <w:vAlign w:val="center"/>
          </w:tcPr>
          <w:p w14:paraId="63A90A67" w14:textId="77777777" w:rsidR="00FB19D0" w:rsidRDefault="00B71978">
            <w:pPr>
              <w:widowControl w:val="0"/>
              <w:jc w:val="center"/>
              <w:rPr>
                <w:sz w:val="16"/>
                <w:szCs w:val="16"/>
              </w:rPr>
            </w:pPr>
            <w:r>
              <w:rPr>
                <w:sz w:val="16"/>
                <w:szCs w:val="16"/>
              </w:rPr>
              <w:t>0.52</w:t>
            </w:r>
          </w:p>
        </w:tc>
        <w:tc>
          <w:tcPr>
            <w:tcW w:w="733" w:type="dxa"/>
            <w:vAlign w:val="center"/>
          </w:tcPr>
          <w:p w14:paraId="6700EB2E" w14:textId="77777777" w:rsidR="00FB19D0" w:rsidRDefault="00B71978">
            <w:pPr>
              <w:widowControl w:val="0"/>
              <w:jc w:val="center"/>
              <w:rPr>
                <w:sz w:val="16"/>
                <w:szCs w:val="16"/>
              </w:rPr>
            </w:pPr>
            <w:r>
              <w:rPr>
                <w:sz w:val="16"/>
                <w:szCs w:val="16"/>
              </w:rPr>
              <w:t>0.54</w:t>
            </w:r>
          </w:p>
        </w:tc>
        <w:tc>
          <w:tcPr>
            <w:tcW w:w="629" w:type="dxa"/>
            <w:vAlign w:val="center"/>
          </w:tcPr>
          <w:p w14:paraId="294B34C8" w14:textId="77777777" w:rsidR="00FB19D0" w:rsidRDefault="00B71978">
            <w:pPr>
              <w:widowControl w:val="0"/>
              <w:jc w:val="center"/>
              <w:rPr>
                <w:sz w:val="16"/>
                <w:szCs w:val="16"/>
              </w:rPr>
            </w:pPr>
            <w:r>
              <w:rPr>
                <w:sz w:val="16"/>
                <w:szCs w:val="16"/>
              </w:rPr>
              <w:t>1.03</w:t>
            </w:r>
          </w:p>
        </w:tc>
        <w:tc>
          <w:tcPr>
            <w:tcW w:w="1482" w:type="dxa"/>
            <w:vAlign w:val="center"/>
          </w:tcPr>
          <w:p w14:paraId="453493CE" w14:textId="77777777" w:rsidR="00FB19D0" w:rsidRDefault="00B71978">
            <w:pPr>
              <w:widowControl w:val="0"/>
              <w:jc w:val="center"/>
              <w:rPr>
                <w:sz w:val="16"/>
                <w:szCs w:val="16"/>
              </w:rPr>
            </w:pPr>
            <w:r>
              <w:rPr>
                <w:sz w:val="16"/>
                <w:szCs w:val="16"/>
              </w:rPr>
              <w:t>0</w:t>
            </w:r>
          </w:p>
        </w:tc>
      </w:tr>
      <w:tr w:rsidR="00FB19D0" w14:paraId="5044E189" w14:textId="77777777">
        <w:trPr>
          <w:trHeight w:val="256"/>
        </w:trPr>
        <w:tc>
          <w:tcPr>
            <w:tcW w:w="1017" w:type="dxa"/>
            <w:vAlign w:val="center"/>
          </w:tcPr>
          <w:p w14:paraId="495B1636" w14:textId="77777777" w:rsidR="00FB19D0" w:rsidRDefault="00FB19D0">
            <w:pPr>
              <w:widowControl w:val="0"/>
              <w:jc w:val="center"/>
              <w:rPr>
                <w:sz w:val="16"/>
                <w:szCs w:val="16"/>
              </w:rPr>
            </w:pPr>
          </w:p>
        </w:tc>
        <w:tc>
          <w:tcPr>
            <w:tcW w:w="8008" w:type="dxa"/>
            <w:gridSpan w:val="8"/>
            <w:vAlign w:val="center"/>
          </w:tcPr>
          <w:p w14:paraId="466FF633" w14:textId="77777777" w:rsidR="00FB19D0" w:rsidRDefault="00B71978">
            <w:pPr>
              <w:widowControl w:val="0"/>
              <w:jc w:val="center"/>
              <w:rPr>
                <w:sz w:val="16"/>
                <w:szCs w:val="16"/>
              </w:rPr>
            </w:pPr>
            <w:r>
              <w:rPr>
                <w:b/>
                <w:sz w:val="16"/>
                <w:szCs w:val="16"/>
              </w:rPr>
              <w:t>C. Pairwise P-values associated with pairwise differences in effect size.</w:t>
            </w:r>
          </w:p>
        </w:tc>
      </w:tr>
      <w:tr w:rsidR="00FB19D0" w14:paraId="56D53EA9" w14:textId="77777777">
        <w:trPr>
          <w:trHeight w:val="256"/>
        </w:trPr>
        <w:tc>
          <w:tcPr>
            <w:tcW w:w="1017" w:type="dxa"/>
            <w:vAlign w:val="center"/>
          </w:tcPr>
          <w:p w14:paraId="7D8D2AE5" w14:textId="77777777" w:rsidR="00FB19D0" w:rsidRDefault="00B71978">
            <w:pPr>
              <w:widowControl w:val="0"/>
              <w:jc w:val="center"/>
              <w:rPr>
                <w:sz w:val="16"/>
                <w:szCs w:val="16"/>
              </w:rPr>
            </w:pPr>
            <w:r>
              <w:rPr>
                <w:sz w:val="16"/>
                <w:szCs w:val="16"/>
              </w:rPr>
              <w:t>No Modules</w:t>
            </w:r>
          </w:p>
        </w:tc>
        <w:tc>
          <w:tcPr>
            <w:tcW w:w="734" w:type="dxa"/>
            <w:vAlign w:val="center"/>
          </w:tcPr>
          <w:p w14:paraId="2BB38323" w14:textId="77777777" w:rsidR="00FB19D0" w:rsidRDefault="00B71978">
            <w:pPr>
              <w:widowControl w:val="0"/>
              <w:jc w:val="center"/>
              <w:rPr>
                <w:sz w:val="16"/>
                <w:szCs w:val="16"/>
              </w:rPr>
            </w:pPr>
            <w:r>
              <w:rPr>
                <w:sz w:val="16"/>
                <w:szCs w:val="16"/>
              </w:rPr>
              <w:t>1</w:t>
            </w:r>
          </w:p>
        </w:tc>
        <w:tc>
          <w:tcPr>
            <w:tcW w:w="905" w:type="dxa"/>
            <w:vAlign w:val="center"/>
          </w:tcPr>
          <w:p w14:paraId="20BA9794" w14:textId="77777777" w:rsidR="00FB19D0" w:rsidRDefault="00B71978">
            <w:pPr>
              <w:widowControl w:val="0"/>
              <w:jc w:val="center"/>
              <w:rPr>
                <w:sz w:val="16"/>
                <w:szCs w:val="16"/>
              </w:rPr>
            </w:pPr>
            <w:r>
              <w:rPr>
                <w:sz w:val="16"/>
                <w:szCs w:val="16"/>
              </w:rPr>
              <w:t>0</w:t>
            </w:r>
          </w:p>
        </w:tc>
        <w:tc>
          <w:tcPr>
            <w:tcW w:w="967" w:type="dxa"/>
            <w:vAlign w:val="center"/>
          </w:tcPr>
          <w:p w14:paraId="3155D5A5" w14:textId="77777777" w:rsidR="00FB19D0" w:rsidRDefault="00B71978">
            <w:pPr>
              <w:widowControl w:val="0"/>
              <w:jc w:val="center"/>
              <w:rPr>
                <w:sz w:val="16"/>
                <w:szCs w:val="16"/>
              </w:rPr>
            </w:pPr>
            <w:r>
              <w:rPr>
                <w:sz w:val="16"/>
                <w:szCs w:val="16"/>
              </w:rPr>
              <w:t>0</w:t>
            </w:r>
          </w:p>
        </w:tc>
        <w:tc>
          <w:tcPr>
            <w:tcW w:w="1138" w:type="dxa"/>
            <w:vAlign w:val="center"/>
          </w:tcPr>
          <w:p w14:paraId="44F1DC5B" w14:textId="77777777" w:rsidR="00FB19D0" w:rsidRDefault="00B71978">
            <w:pPr>
              <w:widowControl w:val="0"/>
              <w:jc w:val="center"/>
              <w:rPr>
                <w:sz w:val="16"/>
                <w:szCs w:val="16"/>
              </w:rPr>
            </w:pPr>
            <w:r>
              <w:rPr>
                <w:sz w:val="16"/>
                <w:szCs w:val="16"/>
              </w:rPr>
              <w:t>0</w:t>
            </w:r>
          </w:p>
        </w:tc>
        <w:tc>
          <w:tcPr>
            <w:tcW w:w="1420" w:type="dxa"/>
            <w:vAlign w:val="center"/>
          </w:tcPr>
          <w:p w14:paraId="0D9F587E" w14:textId="77777777" w:rsidR="00FB19D0" w:rsidRDefault="00B71978">
            <w:pPr>
              <w:widowControl w:val="0"/>
              <w:jc w:val="center"/>
              <w:rPr>
                <w:sz w:val="16"/>
                <w:szCs w:val="16"/>
              </w:rPr>
            </w:pPr>
            <w:r>
              <w:rPr>
                <w:sz w:val="16"/>
                <w:szCs w:val="16"/>
              </w:rPr>
              <w:t>0</w:t>
            </w:r>
          </w:p>
        </w:tc>
        <w:tc>
          <w:tcPr>
            <w:tcW w:w="733" w:type="dxa"/>
            <w:vAlign w:val="center"/>
          </w:tcPr>
          <w:p w14:paraId="35128D8D" w14:textId="77777777" w:rsidR="00FB19D0" w:rsidRDefault="00B71978">
            <w:pPr>
              <w:widowControl w:val="0"/>
              <w:jc w:val="center"/>
              <w:rPr>
                <w:sz w:val="16"/>
                <w:szCs w:val="16"/>
              </w:rPr>
            </w:pPr>
            <w:r>
              <w:rPr>
                <w:sz w:val="16"/>
                <w:szCs w:val="16"/>
              </w:rPr>
              <w:t>0</w:t>
            </w:r>
          </w:p>
        </w:tc>
        <w:tc>
          <w:tcPr>
            <w:tcW w:w="629" w:type="dxa"/>
            <w:vAlign w:val="center"/>
          </w:tcPr>
          <w:p w14:paraId="23CD2168" w14:textId="77777777" w:rsidR="00FB19D0" w:rsidRDefault="00B71978">
            <w:pPr>
              <w:widowControl w:val="0"/>
              <w:jc w:val="center"/>
              <w:rPr>
                <w:sz w:val="16"/>
                <w:szCs w:val="16"/>
              </w:rPr>
            </w:pPr>
            <w:r>
              <w:rPr>
                <w:sz w:val="16"/>
                <w:szCs w:val="16"/>
              </w:rPr>
              <w:t>0.03</w:t>
            </w:r>
          </w:p>
        </w:tc>
        <w:tc>
          <w:tcPr>
            <w:tcW w:w="1482" w:type="dxa"/>
            <w:vAlign w:val="center"/>
          </w:tcPr>
          <w:p w14:paraId="0F875BB1" w14:textId="77777777" w:rsidR="00FB19D0" w:rsidRDefault="00B71978">
            <w:pPr>
              <w:widowControl w:val="0"/>
              <w:jc w:val="center"/>
              <w:rPr>
                <w:sz w:val="16"/>
                <w:szCs w:val="16"/>
              </w:rPr>
            </w:pPr>
            <w:r>
              <w:rPr>
                <w:sz w:val="16"/>
                <w:szCs w:val="16"/>
              </w:rPr>
              <w:t>0</w:t>
            </w:r>
          </w:p>
        </w:tc>
      </w:tr>
      <w:tr w:rsidR="00FB19D0" w14:paraId="75B7D86C" w14:textId="77777777">
        <w:trPr>
          <w:trHeight w:val="256"/>
        </w:trPr>
        <w:tc>
          <w:tcPr>
            <w:tcW w:w="1017" w:type="dxa"/>
            <w:vAlign w:val="center"/>
          </w:tcPr>
          <w:p w14:paraId="4DD1BD6C" w14:textId="77777777" w:rsidR="00FB19D0" w:rsidRDefault="00B71978">
            <w:pPr>
              <w:widowControl w:val="0"/>
              <w:jc w:val="center"/>
              <w:rPr>
                <w:sz w:val="16"/>
                <w:szCs w:val="16"/>
              </w:rPr>
            </w:pPr>
            <w:r>
              <w:rPr>
                <w:sz w:val="16"/>
                <w:szCs w:val="16"/>
              </w:rPr>
              <w:t>Head-Mandibles</w:t>
            </w:r>
          </w:p>
        </w:tc>
        <w:tc>
          <w:tcPr>
            <w:tcW w:w="734" w:type="dxa"/>
            <w:vAlign w:val="center"/>
          </w:tcPr>
          <w:p w14:paraId="025CC4E2" w14:textId="77777777" w:rsidR="00FB19D0" w:rsidRDefault="00B71978">
            <w:pPr>
              <w:widowControl w:val="0"/>
              <w:jc w:val="center"/>
              <w:rPr>
                <w:sz w:val="16"/>
                <w:szCs w:val="16"/>
              </w:rPr>
            </w:pPr>
            <w:r>
              <w:rPr>
                <w:sz w:val="16"/>
                <w:szCs w:val="16"/>
              </w:rPr>
              <w:t>0</w:t>
            </w:r>
          </w:p>
        </w:tc>
        <w:tc>
          <w:tcPr>
            <w:tcW w:w="905" w:type="dxa"/>
            <w:vAlign w:val="center"/>
          </w:tcPr>
          <w:p w14:paraId="3BF9D41D" w14:textId="77777777" w:rsidR="00FB19D0" w:rsidRDefault="00B71978">
            <w:pPr>
              <w:widowControl w:val="0"/>
              <w:jc w:val="center"/>
              <w:rPr>
                <w:sz w:val="16"/>
                <w:szCs w:val="16"/>
              </w:rPr>
            </w:pPr>
            <w:r>
              <w:rPr>
                <w:sz w:val="16"/>
                <w:szCs w:val="16"/>
              </w:rPr>
              <w:t>1</w:t>
            </w:r>
          </w:p>
        </w:tc>
        <w:tc>
          <w:tcPr>
            <w:tcW w:w="967" w:type="dxa"/>
            <w:vAlign w:val="center"/>
          </w:tcPr>
          <w:p w14:paraId="7A4B3759" w14:textId="77777777" w:rsidR="00FB19D0" w:rsidRDefault="00B71978">
            <w:pPr>
              <w:widowControl w:val="0"/>
              <w:jc w:val="center"/>
              <w:rPr>
                <w:sz w:val="16"/>
                <w:szCs w:val="16"/>
              </w:rPr>
            </w:pPr>
            <w:r>
              <w:rPr>
                <w:sz w:val="16"/>
                <w:szCs w:val="16"/>
              </w:rPr>
              <w:t>0.88</w:t>
            </w:r>
          </w:p>
        </w:tc>
        <w:tc>
          <w:tcPr>
            <w:tcW w:w="1138" w:type="dxa"/>
            <w:vAlign w:val="center"/>
          </w:tcPr>
          <w:p w14:paraId="329747DF" w14:textId="77777777" w:rsidR="00FB19D0" w:rsidRDefault="00B71978">
            <w:pPr>
              <w:widowControl w:val="0"/>
              <w:jc w:val="center"/>
              <w:rPr>
                <w:sz w:val="16"/>
                <w:szCs w:val="16"/>
              </w:rPr>
            </w:pPr>
            <w:r>
              <w:rPr>
                <w:sz w:val="16"/>
                <w:szCs w:val="16"/>
              </w:rPr>
              <w:t>0.99</w:t>
            </w:r>
          </w:p>
        </w:tc>
        <w:tc>
          <w:tcPr>
            <w:tcW w:w="1420" w:type="dxa"/>
            <w:vAlign w:val="center"/>
          </w:tcPr>
          <w:p w14:paraId="70ACF746" w14:textId="77777777" w:rsidR="00FB19D0" w:rsidRDefault="00B71978">
            <w:pPr>
              <w:widowControl w:val="0"/>
              <w:jc w:val="center"/>
              <w:rPr>
                <w:sz w:val="16"/>
                <w:szCs w:val="16"/>
              </w:rPr>
            </w:pPr>
            <w:r>
              <w:rPr>
                <w:sz w:val="16"/>
                <w:szCs w:val="16"/>
              </w:rPr>
              <w:t>0.9</w:t>
            </w:r>
          </w:p>
        </w:tc>
        <w:tc>
          <w:tcPr>
            <w:tcW w:w="733" w:type="dxa"/>
            <w:vAlign w:val="center"/>
          </w:tcPr>
          <w:p w14:paraId="36971A49" w14:textId="77777777" w:rsidR="00FB19D0" w:rsidRDefault="00B71978">
            <w:pPr>
              <w:widowControl w:val="0"/>
              <w:jc w:val="center"/>
              <w:rPr>
                <w:sz w:val="16"/>
                <w:szCs w:val="16"/>
              </w:rPr>
            </w:pPr>
            <w:r>
              <w:rPr>
                <w:sz w:val="16"/>
                <w:szCs w:val="16"/>
              </w:rPr>
              <w:t>0.85</w:t>
            </w:r>
          </w:p>
        </w:tc>
        <w:tc>
          <w:tcPr>
            <w:tcW w:w="629" w:type="dxa"/>
            <w:vAlign w:val="center"/>
          </w:tcPr>
          <w:p w14:paraId="5DD8450C" w14:textId="77777777" w:rsidR="00FB19D0" w:rsidRDefault="00B71978">
            <w:pPr>
              <w:widowControl w:val="0"/>
              <w:jc w:val="center"/>
              <w:rPr>
                <w:sz w:val="16"/>
                <w:szCs w:val="16"/>
              </w:rPr>
            </w:pPr>
            <w:r>
              <w:rPr>
                <w:sz w:val="16"/>
                <w:szCs w:val="16"/>
              </w:rPr>
              <w:t>0.11</w:t>
            </w:r>
          </w:p>
        </w:tc>
        <w:tc>
          <w:tcPr>
            <w:tcW w:w="1482" w:type="dxa"/>
            <w:vAlign w:val="center"/>
          </w:tcPr>
          <w:p w14:paraId="4CDDD817" w14:textId="77777777" w:rsidR="00FB19D0" w:rsidRDefault="00B71978">
            <w:pPr>
              <w:widowControl w:val="0"/>
              <w:jc w:val="center"/>
              <w:rPr>
                <w:sz w:val="16"/>
                <w:szCs w:val="16"/>
              </w:rPr>
            </w:pPr>
            <w:r>
              <w:rPr>
                <w:sz w:val="16"/>
                <w:szCs w:val="16"/>
              </w:rPr>
              <w:t>0.67</w:t>
            </w:r>
          </w:p>
        </w:tc>
      </w:tr>
      <w:tr w:rsidR="00FB19D0" w14:paraId="2818F8F3" w14:textId="77777777">
        <w:trPr>
          <w:trHeight w:val="256"/>
        </w:trPr>
        <w:tc>
          <w:tcPr>
            <w:tcW w:w="1017" w:type="dxa"/>
            <w:vAlign w:val="center"/>
          </w:tcPr>
          <w:p w14:paraId="28F6A0EB" w14:textId="77777777" w:rsidR="00FB19D0" w:rsidRDefault="00B71978">
            <w:pPr>
              <w:widowControl w:val="0"/>
              <w:jc w:val="center"/>
              <w:rPr>
                <w:sz w:val="16"/>
                <w:szCs w:val="16"/>
              </w:rPr>
            </w:pPr>
            <w:r>
              <w:rPr>
                <w:sz w:val="16"/>
                <w:szCs w:val="16"/>
              </w:rPr>
              <w:t>Head-Mandibles-Sensory</w:t>
            </w:r>
          </w:p>
        </w:tc>
        <w:tc>
          <w:tcPr>
            <w:tcW w:w="734" w:type="dxa"/>
            <w:vAlign w:val="center"/>
          </w:tcPr>
          <w:p w14:paraId="1888309D" w14:textId="77777777" w:rsidR="00FB19D0" w:rsidRDefault="00B71978">
            <w:pPr>
              <w:widowControl w:val="0"/>
              <w:jc w:val="center"/>
              <w:rPr>
                <w:sz w:val="16"/>
                <w:szCs w:val="16"/>
              </w:rPr>
            </w:pPr>
            <w:r>
              <w:rPr>
                <w:sz w:val="16"/>
                <w:szCs w:val="16"/>
              </w:rPr>
              <w:t>0</w:t>
            </w:r>
          </w:p>
        </w:tc>
        <w:tc>
          <w:tcPr>
            <w:tcW w:w="905" w:type="dxa"/>
            <w:vAlign w:val="center"/>
          </w:tcPr>
          <w:p w14:paraId="3BBDB753" w14:textId="77777777" w:rsidR="00FB19D0" w:rsidRDefault="00B71978">
            <w:pPr>
              <w:widowControl w:val="0"/>
              <w:jc w:val="center"/>
              <w:rPr>
                <w:sz w:val="16"/>
                <w:szCs w:val="16"/>
              </w:rPr>
            </w:pPr>
            <w:r>
              <w:rPr>
                <w:sz w:val="16"/>
                <w:szCs w:val="16"/>
              </w:rPr>
              <w:t>0.88</w:t>
            </w:r>
          </w:p>
        </w:tc>
        <w:tc>
          <w:tcPr>
            <w:tcW w:w="967" w:type="dxa"/>
            <w:vAlign w:val="center"/>
          </w:tcPr>
          <w:p w14:paraId="782EBF25" w14:textId="77777777" w:rsidR="00FB19D0" w:rsidRDefault="00B71978">
            <w:pPr>
              <w:widowControl w:val="0"/>
              <w:jc w:val="center"/>
              <w:rPr>
                <w:sz w:val="16"/>
                <w:szCs w:val="16"/>
              </w:rPr>
            </w:pPr>
            <w:r>
              <w:rPr>
                <w:sz w:val="16"/>
                <w:szCs w:val="16"/>
              </w:rPr>
              <w:t>1</w:t>
            </w:r>
          </w:p>
        </w:tc>
        <w:tc>
          <w:tcPr>
            <w:tcW w:w="1138" w:type="dxa"/>
            <w:vAlign w:val="center"/>
          </w:tcPr>
          <w:p w14:paraId="3467E009" w14:textId="77777777" w:rsidR="00FB19D0" w:rsidRDefault="00B71978">
            <w:pPr>
              <w:widowControl w:val="0"/>
              <w:jc w:val="center"/>
              <w:rPr>
                <w:sz w:val="16"/>
                <w:szCs w:val="16"/>
              </w:rPr>
            </w:pPr>
            <w:r>
              <w:rPr>
                <w:sz w:val="16"/>
                <w:szCs w:val="16"/>
              </w:rPr>
              <w:t>0.9</w:t>
            </w:r>
          </w:p>
        </w:tc>
        <w:tc>
          <w:tcPr>
            <w:tcW w:w="1420" w:type="dxa"/>
            <w:vAlign w:val="center"/>
          </w:tcPr>
          <w:p w14:paraId="100A7AD6" w14:textId="77777777" w:rsidR="00FB19D0" w:rsidRDefault="00B71978">
            <w:pPr>
              <w:widowControl w:val="0"/>
              <w:jc w:val="center"/>
              <w:rPr>
                <w:sz w:val="16"/>
                <w:szCs w:val="16"/>
              </w:rPr>
            </w:pPr>
            <w:r>
              <w:rPr>
                <w:sz w:val="16"/>
                <w:szCs w:val="16"/>
              </w:rPr>
              <w:t>0.79</w:t>
            </w:r>
          </w:p>
        </w:tc>
        <w:tc>
          <w:tcPr>
            <w:tcW w:w="733" w:type="dxa"/>
            <w:vAlign w:val="center"/>
          </w:tcPr>
          <w:p w14:paraId="7D1714BE" w14:textId="77777777" w:rsidR="00FB19D0" w:rsidRDefault="00B71978">
            <w:pPr>
              <w:widowControl w:val="0"/>
              <w:jc w:val="center"/>
              <w:rPr>
                <w:sz w:val="16"/>
                <w:szCs w:val="16"/>
              </w:rPr>
            </w:pPr>
            <w:r>
              <w:rPr>
                <w:sz w:val="16"/>
                <w:szCs w:val="16"/>
              </w:rPr>
              <w:t>0.76</w:t>
            </w:r>
          </w:p>
        </w:tc>
        <w:tc>
          <w:tcPr>
            <w:tcW w:w="629" w:type="dxa"/>
            <w:vAlign w:val="center"/>
          </w:tcPr>
          <w:p w14:paraId="7983B548" w14:textId="77777777" w:rsidR="00FB19D0" w:rsidRDefault="00B71978">
            <w:pPr>
              <w:widowControl w:val="0"/>
              <w:jc w:val="center"/>
              <w:rPr>
                <w:sz w:val="16"/>
                <w:szCs w:val="16"/>
              </w:rPr>
            </w:pPr>
            <w:r>
              <w:rPr>
                <w:sz w:val="16"/>
                <w:szCs w:val="16"/>
              </w:rPr>
              <w:t>0.22</w:t>
            </w:r>
          </w:p>
        </w:tc>
        <w:tc>
          <w:tcPr>
            <w:tcW w:w="1482" w:type="dxa"/>
            <w:vAlign w:val="center"/>
          </w:tcPr>
          <w:p w14:paraId="4CCE7986" w14:textId="77777777" w:rsidR="00FB19D0" w:rsidRDefault="00B71978">
            <w:pPr>
              <w:widowControl w:val="0"/>
              <w:jc w:val="center"/>
              <w:rPr>
                <w:sz w:val="16"/>
                <w:szCs w:val="16"/>
              </w:rPr>
            </w:pPr>
            <w:r>
              <w:rPr>
                <w:sz w:val="16"/>
                <w:szCs w:val="16"/>
              </w:rPr>
              <w:t>0.81</w:t>
            </w:r>
          </w:p>
        </w:tc>
      </w:tr>
      <w:tr w:rsidR="00FB19D0" w14:paraId="5FD04FF6" w14:textId="77777777">
        <w:trPr>
          <w:trHeight w:val="256"/>
        </w:trPr>
        <w:tc>
          <w:tcPr>
            <w:tcW w:w="1017" w:type="dxa"/>
            <w:vAlign w:val="center"/>
          </w:tcPr>
          <w:p w14:paraId="61135200" w14:textId="77777777" w:rsidR="00FB19D0" w:rsidRDefault="00B71978">
            <w:pPr>
              <w:widowControl w:val="0"/>
              <w:jc w:val="center"/>
              <w:rPr>
                <w:sz w:val="16"/>
                <w:szCs w:val="16"/>
              </w:rPr>
            </w:pPr>
            <w:r>
              <w:rPr>
                <w:sz w:val="16"/>
                <w:szCs w:val="16"/>
              </w:rPr>
              <w:t>Head-Mandibles asymmetric</w:t>
            </w:r>
          </w:p>
        </w:tc>
        <w:tc>
          <w:tcPr>
            <w:tcW w:w="734" w:type="dxa"/>
            <w:vAlign w:val="center"/>
          </w:tcPr>
          <w:p w14:paraId="3D3DAE08" w14:textId="77777777" w:rsidR="00FB19D0" w:rsidRDefault="00B71978">
            <w:pPr>
              <w:widowControl w:val="0"/>
              <w:jc w:val="center"/>
              <w:rPr>
                <w:sz w:val="16"/>
                <w:szCs w:val="16"/>
              </w:rPr>
            </w:pPr>
            <w:r>
              <w:rPr>
                <w:sz w:val="16"/>
                <w:szCs w:val="16"/>
              </w:rPr>
              <w:t>0</w:t>
            </w:r>
          </w:p>
        </w:tc>
        <w:tc>
          <w:tcPr>
            <w:tcW w:w="905" w:type="dxa"/>
            <w:vAlign w:val="center"/>
          </w:tcPr>
          <w:p w14:paraId="024A2F31" w14:textId="77777777" w:rsidR="00FB19D0" w:rsidRDefault="00B71978">
            <w:pPr>
              <w:widowControl w:val="0"/>
              <w:jc w:val="center"/>
              <w:rPr>
                <w:sz w:val="16"/>
                <w:szCs w:val="16"/>
              </w:rPr>
            </w:pPr>
            <w:r>
              <w:rPr>
                <w:sz w:val="16"/>
                <w:szCs w:val="16"/>
              </w:rPr>
              <w:t>0.99</w:t>
            </w:r>
          </w:p>
        </w:tc>
        <w:tc>
          <w:tcPr>
            <w:tcW w:w="967" w:type="dxa"/>
            <w:vAlign w:val="center"/>
          </w:tcPr>
          <w:p w14:paraId="73012CCF" w14:textId="77777777" w:rsidR="00FB19D0" w:rsidRDefault="00B71978">
            <w:pPr>
              <w:widowControl w:val="0"/>
              <w:jc w:val="center"/>
              <w:rPr>
                <w:sz w:val="16"/>
                <w:szCs w:val="16"/>
              </w:rPr>
            </w:pPr>
            <w:r>
              <w:rPr>
                <w:sz w:val="16"/>
                <w:szCs w:val="16"/>
              </w:rPr>
              <w:t>0.9</w:t>
            </w:r>
          </w:p>
        </w:tc>
        <w:tc>
          <w:tcPr>
            <w:tcW w:w="1138" w:type="dxa"/>
            <w:vAlign w:val="center"/>
          </w:tcPr>
          <w:p w14:paraId="0F210262" w14:textId="77777777" w:rsidR="00FB19D0" w:rsidRDefault="00B71978">
            <w:pPr>
              <w:widowControl w:val="0"/>
              <w:jc w:val="center"/>
              <w:rPr>
                <w:sz w:val="16"/>
                <w:szCs w:val="16"/>
              </w:rPr>
            </w:pPr>
            <w:r>
              <w:rPr>
                <w:sz w:val="16"/>
                <w:szCs w:val="16"/>
              </w:rPr>
              <w:t>1</w:t>
            </w:r>
          </w:p>
        </w:tc>
        <w:tc>
          <w:tcPr>
            <w:tcW w:w="1420" w:type="dxa"/>
            <w:vAlign w:val="center"/>
          </w:tcPr>
          <w:p w14:paraId="0065137E" w14:textId="77777777" w:rsidR="00FB19D0" w:rsidRDefault="00B71978">
            <w:pPr>
              <w:widowControl w:val="0"/>
              <w:jc w:val="center"/>
              <w:rPr>
                <w:sz w:val="16"/>
                <w:szCs w:val="16"/>
              </w:rPr>
            </w:pPr>
            <w:r>
              <w:rPr>
                <w:sz w:val="16"/>
                <w:szCs w:val="16"/>
              </w:rPr>
              <w:t>0.91</w:t>
            </w:r>
          </w:p>
        </w:tc>
        <w:tc>
          <w:tcPr>
            <w:tcW w:w="733" w:type="dxa"/>
            <w:vAlign w:val="center"/>
          </w:tcPr>
          <w:p w14:paraId="40A96A7E" w14:textId="77777777" w:rsidR="00FB19D0" w:rsidRDefault="00B71978">
            <w:pPr>
              <w:widowControl w:val="0"/>
              <w:jc w:val="center"/>
              <w:rPr>
                <w:sz w:val="16"/>
                <w:szCs w:val="16"/>
              </w:rPr>
            </w:pPr>
            <w:r>
              <w:rPr>
                <w:sz w:val="16"/>
                <w:szCs w:val="16"/>
              </w:rPr>
              <w:t>0.86</w:t>
            </w:r>
          </w:p>
        </w:tc>
        <w:tc>
          <w:tcPr>
            <w:tcW w:w="629" w:type="dxa"/>
            <w:vAlign w:val="center"/>
          </w:tcPr>
          <w:p w14:paraId="3E673393" w14:textId="77777777" w:rsidR="00FB19D0" w:rsidRDefault="00B71978">
            <w:pPr>
              <w:widowControl w:val="0"/>
              <w:jc w:val="center"/>
              <w:rPr>
                <w:sz w:val="16"/>
                <w:szCs w:val="16"/>
              </w:rPr>
            </w:pPr>
            <w:r>
              <w:rPr>
                <w:sz w:val="16"/>
                <w:szCs w:val="16"/>
              </w:rPr>
              <w:t>0.19</w:t>
            </w:r>
          </w:p>
        </w:tc>
        <w:tc>
          <w:tcPr>
            <w:tcW w:w="1482" w:type="dxa"/>
            <w:vAlign w:val="center"/>
          </w:tcPr>
          <w:p w14:paraId="1832616D" w14:textId="77777777" w:rsidR="00FB19D0" w:rsidRDefault="00B71978">
            <w:pPr>
              <w:widowControl w:val="0"/>
              <w:jc w:val="center"/>
              <w:rPr>
                <w:sz w:val="16"/>
                <w:szCs w:val="16"/>
              </w:rPr>
            </w:pPr>
            <w:r>
              <w:rPr>
                <w:sz w:val="16"/>
                <w:szCs w:val="16"/>
              </w:rPr>
              <w:t>0.72</w:t>
            </w:r>
          </w:p>
        </w:tc>
      </w:tr>
      <w:tr w:rsidR="00FB19D0" w14:paraId="4255F671" w14:textId="77777777">
        <w:trPr>
          <w:trHeight w:val="256"/>
        </w:trPr>
        <w:tc>
          <w:tcPr>
            <w:tcW w:w="1017" w:type="dxa"/>
            <w:vAlign w:val="center"/>
          </w:tcPr>
          <w:p w14:paraId="55988781"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734" w:type="dxa"/>
            <w:vAlign w:val="center"/>
          </w:tcPr>
          <w:p w14:paraId="5793325C" w14:textId="77777777" w:rsidR="00FB19D0" w:rsidRDefault="00B71978">
            <w:pPr>
              <w:widowControl w:val="0"/>
              <w:jc w:val="center"/>
              <w:rPr>
                <w:sz w:val="16"/>
                <w:szCs w:val="16"/>
              </w:rPr>
            </w:pPr>
            <w:r>
              <w:rPr>
                <w:sz w:val="16"/>
                <w:szCs w:val="16"/>
              </w:rPr>
              <w:t>0</w:t>
            </w:r>
          </w:p>
        </w:tc>
        <w:tc>
          <w:tcPr>
            <w:tcW w:w="905" w:type="dxa"/>
            <w:vAlign w:val="center"/>
          </w:tcPr>
          <w:p w14:paraId="44FFCCBD" w14:textId="77777777" w:rsidR="00FB19D0" w:rsidRDefault="00B71978">
            <w:pPr>
              <w:widowControl w:val="0"/>
              <w:jc w:val="center"/>
              <w:rPr>
                <w:sz w:val="16"/>
                <w:szCs w:val="16"/>
              </w:rPr>
            </w:pPr>
            <w:r>
              <w:rPr>
                <w:sz w:val="16"/>
                <w:szCs w:val="16"/>
              </w:rPr>
              <w:t>0.9</w:t>
            </w:r>
          </w:p>
        </w:tc>
        <w:tc>
          <w:tcPr>
            <w:tcW w:w="967" w:type="dxa"/>
            <w:vAlign w:val="center"/>
          </w:tcPr>
          <w:p w14:paraId="245E35EB" w14:textId="77777777" w:rsidR="00FB19D0" w:rsidRDefault="00B71978">
            <w:pPr>
              <w:widowControl w:val="0"/>
              <w:jc w:val="center"/>
              <w:rPr>
                <w:sz w:val="16"/>
                <w:szCs w:val="16"/>
              </w:rPr>
            </w:pPr>
            <w:r>
              <w:rPr>
                <w:sz w:val="16"/>
                <w:szCs w:val="16"/>
              </w:rPr>
              <w:t>0.79</w:t>
            </w:r>
          </w:p>
        </w:tc>
        <w:tc>
          <w:tcPr>
            <w:tcW w:w="1138" w:type="dxa"/>
            <w:vAlign w:val="center"/>
          </w:tcPr>
          <w:p w14:paraId="4D47483F" w14:textId="77777777" w:rsidR="00FB19D0" w:rsidRDefault="00B71978">
            <w:pPr>
              <w:widowControl w:val="0"/>
              <w:jc w:val="center"/>
              <w:rPr>
                <w:sz w:val="16"/>
                <w:szCs w:val="16"/>
              </w:rPr>
            </w:pPr>
            <w:r>
              <w:rPr>
                <w:sz w:val="16"/>
                <w:szCs w:val="16"/>
              </w:rPr>
              <w:t>0.91</w:t>
            </w:r>
          </w:p>
        </w:tc>
        <w:tc>
          <w:tcPr>
            <w:tcW w:w="1420" w:type="dxa"/>
            <w:vAlign w:val="center"/>
          </w:tcPr>
          <w:p w14:paraId="42AB647D" w14:textId="77777777" w:rsidR="00FB19D0" w:rsidRDefault="00B71978">
            <w:pPr>
              <w:widowControl w:val="0"/>
              <w:jc w:val="center"/>
              <w:rPr>
                <w:sz w:val="16"/>
                <w:szCs w:val="16"/>
              </w:rPr>
            </w:pPr>
            <w:r>
              <w:rPr>
                <w:sz w:val="16"/>
                <w:szCs w:val="16"/>
              </w:rPr>
              <w:t>1</w:t>
            </w:r>
          </w:p>
        </w:tc>
        <w:tc>
          <w:tcPr>
            <w:tcW w:w="733" w:type="dxa"/>
            <w:vAlign w:val="center"/>
          </w:tcPr>
          <w:p w14:paraId="443AF3D0" w14:textId="77777777" w:rsidR="00FB19D0" w:rsidRDefault="00B71978">
            <w:pPr>
              <w:widowControl w:val="0"/>
              <w:jc w:val="center"/>
              <w:rPr>
                <w:sz w:val="16"/>
                <w:szCs w:val="16"/>
              </w:rPr>
            </w:pPr>
            <w:r>
              <w:rPr>
                <w:sz w:val="16"/>
                <w:szCs w:val="16"/>
              </w:rPr>
              <w:t>0.94</w:t>
            </w:r>
          </w:p>
        </w:tc>
        <w:tc>
          <w:tcPr>
            <w:tcW w:w="629" w:type="dxa"/>
            <w:vAlign w:val="center"/>
          </w:tcPr>
          <w:p w14:paraId="24A85BB0" w14:textId="77777777" w:rsidR="00FB19D0" w:rsidRDefault="00B71978">
            <w:pPr>
              <w:widowControl w:val="0"/>
              <w:jc w:val="center"/>
              <w:rPr>
                <w:sz w:val="16"/>
                <w:szCs w:val="16"/>
              </w:rPr>
            </w:pPr>
            <w:r>
              <w:rPr>
                <w:sz w:val="16"/>
                <w:szCs w:val="16"/>
              </w:rPr>
              <w:t>0.11</w:t>
            </w:r>
          </w:p>
        </w:tc>
        <w:tc>
          <w:tcPr>
            <w:tcW w:w="1482" w:type="dxa"/>
            <w:vAlign w:val="center"/>
          </w:tcPr>
          <w:p w14:paraId="69D242B5" w14:textId="77777777" w:rsidR="00FB19D0" w:rsidRDefault="00B71978">
            <w:pPr>
              <w:widowControl w:val="0"/>
              <w:jc w:val="center"/>
              <w:rPr>
                <w:sz w:val="16"/>
                <w:szCs w:val="16"/>
              </w:rPr>
            </w:pPr>
            <w:r>
              <w:rPr>
                <w:sz w:val="16"/>
                <w:szCs w:val="16"/>
              </w:rPr>
              <w:t>0.6</w:t>
            </w:r>
          </w:p>
        </w:tc>
      </w:tr>
      <w:tr w:rsidR="00FB19D0" w14:paraId="0A211F7F" w14:textId="77777777">
        <w:trPr>
          <w:trHeight w:val="256"/>
        </w:trPr>
        <w:tc>
          <w:tcPr>
            <w:tcW w:w="1017" w:type="dxa"/>
            <w:vAlign w:val="center"/>
          </w:tcPr>
          <w:p w14:paraId="76DC1AF9" w14:textId="77777777" w:rsidR="00FB19D0" w:rsidRDefault="00B71978">
            <w:pPr>
              <w:widowControl w:val="0"/>
              <w:jc w:val="center"/>
              <w:rPr>
                <w:sz w:val="16"/>
                <w:szCs w:val="16"/>
              </w:rPr>
            </w:pPr>
            <w:r>
              <w:rPr>
                <w:sz w:val="16"/>
                <w:szCs w:val="16"/>
              </w:rPr>
              <w:t>Ventral-Dorsal</w:t>
            </w:r>
          </w:p>
        </w:tc>
        <w:tc>
          <w:tcPr>
            <w:tcW w:w="734" w:type="dxa"/>
            <w:vAlign w:val="center"/>
          </w:tcPr>
          <w:p w14:paraId="7503BF0F" w14:textId="77777777" w:rsidR="00FB19D0" w:rsidRDefault="00B71978">
            <w:pPr>
              <w:widowControl w:val="0"/>
              <w:jc w:val="center"/>
              <w:rPr>
                <w:sz w:val="16"/>
                <w:szCs w:val="16"/>
              </w:rPr>
            </w:pPr>
            <w:r>
              <w:rPr>
                <w:sz w:val="16"/>
                <w:szCs w:val="16"/>
              </w:rPr>
              <w:t>0</w:t>
            </w:r>
          </w:p>
        </w:tc>
        <w:tc>
          <w:tcPr>
            <w:tcW w:w="905" w:type="dxa"/>
            <w:vAlign w:val="center"/>
          </w:tcPr>
          <w:p w14:paraId="2BC5A55A" w14:textId="77777777" w:rsidR="00FB19D0" w:rsidRDefault="00B71978">
            <w:pPr>
              <w:widowControl w:val="0"/>
              <w:jc w:val="center"/>
              <w:rPr>
                <w:sz w:val="16"/>
                <w:szCs w:val="16"/>
              </w:rPr>
            </w:pPr>
            <w:r>
              <w:rPr>
                <w:sz w:val="16"/>
                <w:szCs w:val="16"/>
              </w:rPr>
              <w:t>0.85</w:t>
            </w:r>
          </w:p>
        </w:tc>
        <w:tc>
          <w:tcPr>
            <w:tcW w:w="967" w:type="dxa"/>
            <w:vAlign w:val="center"/>
          </w:tcPr>
          <w:p w14:paraId="58652DC2" w14:textId="77777777" w:rsidR="00FB19D0" w:rsidRDefault="00B71978">
            <w:pPr>
              <w:widowControl w:val="0"/>
              <w:jc w:val="center"/>
              <w:rPr>
                <w:sz w:val="16"/>
                <w:szCs w:val="16"/>
              </w:rPr>
            </w:pPr>
            <w:r>
              <w:rPr>
                <w:sz w:val="16"/>
                <w:szCs w:val="16"/>
              </w:rPr>
              <w:t>0.76</w:t>
            </w:r>
          </w:p>
        </w:tc>
        <w:tc>
          <w:tcPr>
            <w:tcW w:w="1138" w:type="dxa"/>
            <w:vAlign w:val="center"/>
          </w:tcPr>
          <w:p w14:paraId="3C9950EE" w14:textId="77777777" w:rsidR="00FB19D0" w:rsidRDefault="00B71978">
            <w:pPr>
              <w:widowControl w:val="0"/>
              <w:jc w:val="center"/>
              <w:rPr>
                <w:sz w:val="16"/>
                <w:szCs w:val="16"/>
              </w:rPr>
            </w:pPr>
            <w:r>
              <w:rPr>
                <w:sz w:val="16"/>
                <w:szCs w:val="16"/>
              </w:rPr>
              <w:t>0.86</w:t>
            </w:r>
          </w:p>
        </w:tc>
        <w:tc>
          <w:tcPr>
            <w:tcW w:w="1420" w:type="dxa"/>
            <w:vAlign w:val="center"/>
          </w:tcPr>
          <w:p w14:paraId="60C2920D" w14:textId="77777777" w:rsidR="00FB19D0" w:rsidRDefault="00B71978">
            <w:pPr>
              <w:widowControl w:val="0"/>
              <w:jc w:val="center"/>
              <w:rPr>
                <w:sz w:val="16"/>
                <w:szCs w:val="16"/>
              </w:rPr>
            </w:pPr>
            <w:r>
              <w:rPr>
                <w:sz w:val="16"/>
                <w:szCs w:val="16"/>
              </w:rPr>
              <w:t>0.94</w:t>
            </w:r>
          </w:p>
        </w:tc>
        <w:tc>
          <w:tcPr>
            <w:tcW w:w="733" w:type="dxa"/>
            <w:vAlign w:val="center"/>
          </w:tcPr>
          <w:p w14:paraId="2369E387" w14:textId="77777777" w:rsidR="00FB19D0" w:rsidRDefault="00B71978">
            <w:pPr>
              <w:widowControl w:val="0"/>
              <w:jc w:val="center"/>
              <w:rPr>
                <w:sz w:val="16"/>
                <w:szCs w:val="16"/>
              </w:rPr>
            </w:pPr>
            <w:r>
              <w:rPr>
                <w:sz w:val="16"/>
                <w:szCs w:val="16"/>
              </w:rPr>
              <w:t>1</w:t>
            </w:r>
          </w:p>
        </w:tc>
        <w:tc>
          <w:tcPr>
            <w:tcW w:w="629" w:type="dxa"/>
            <w:vAlign w:val="center"/>
          </w:tcPr>
          <w:p w14:paraId="304A6D9D" w14:textId="77777777" w:rsidR="00FB19D0" w:rsidRDefault="00B71978">
            <w:pPr>
              <w:widowControl w:val="0"/>
              <w:jc w:val="center"/>
              <w:rPr>
                <w:sz w:val="16"/>
                <w:szCs w:val="16"/>
              </w:rPr>
            </w:pPr>
            <w:r>
              <w:rPr>
                <w:sz w:val="16"/>
                <w:szCs w:val="16"/>
              </w:rPr>
              <w:t>0.13</w:t>
            </w:r>
          </w:p>
        </w:tc>
        <w:tc>
          <w:tcPr>
            <w:tcW w:w="1482" w:type="dxa"/>
            <w:vAlign w:val="center"/>
          </w:tcPr>
          <w:p w14:paraId="325BE306" w14:textId="77777777" w:rsidR="00FB19D0" w:rsidRDefault="00B71978">
            <w:pPr>
              <w:widowControl w:val="0"/>
              <w:jc w:val="center"/>
              <w:rPr>
                <w:sz w:val="16"/>
                <w:szCs w:val="16"/>
              </w:rPr>
            </w:pPr>
            <w:r>
              <w:rPr>
                <w:sz w:val="16"/>
                <w:szCs w:val="16"/>
              </w:rPr>
              <w:t>0.59</w:t>
            </w:r>
          </w:p>
        </w:tc>
      </w:tr>
      <w:tr w:rsidR="00FB19D0" w14:paraId="37C5BF2A" w14:textId="77777777">
        <w:trPr>
          <w:trHeight w:val="256"/>
        </w:trPr>
        <w:tc>
          <w:tcPr>
            <w:tcW w:w="1017" w:type="dxa"/>
            <w:vAlign w:val="center"/>
          </w:tcPr>
          <w:p w14:paraId="33C1F519" w14:textId="77777777" w:rsidR="00FB19D0" w:rsidRDefault="00B71978">
            <w:pPr>
              <w:widowControl w:val="0"/>
              <w:jc w:val="center"/>
              <w:rPr>
                <w:sz w:val="16"/>
                <w:szCs w:val="16"/>
              </w:rPr>
            </w:pPr>
            <w:r>
              <w:rPr>
                <w:sz w:val="16"/>
                <w:szCs w:val="16"/>
              </w:rPr>
              <w:t>Half-Half</w:t>
            </w:r>
          </w:p>
        </w:tc>
        <w:tc>
          <w:tcPr>
            <w:tcW w:w="734" w:type="dxa"/>
            <w:vAlign w:val="center"/>
          </w:tcPr>
          <w:p w14:paraId="32E48F22" w14:textId="77777777" w:rsidR="00FB19D0" w:rsidRDefault="00B71978">
            <w:pPr>
              <w:widowControl w:val="0"/>
              <w:jc w:val="center"/>
              <w:rPr>
                <w:sz w:val="16"/>
                <w:szCs w:val="16"/>
              </w:rPr>
            </w:pPr>
            <w:r>
              <w:rPr>
                <w:sz w:val="16"/>
                <w:szCs w:val="16"/>
              </w:rPr>
              <w:t>0.03</w:t>
            </w:r>
          </w:p>
        </w:tc>
        <w:tc>
          <w:tcPr>
            <w:tcW w:w="905" w:type="dxa"/>
            <w:vAlign w:val="center"/>
          </w:tcPr>
          <w:p w14:paraId="0553D708" w14:textId="77777777" w:rsidR="00FB19D0" w:rsidRDefault="00B71978">
            <w:pPr>
              <w:widowControl w:val="0"/>
              <w:jc w:val="center"/>
              <w:rPr>
                <w:sz w:val="16"/>
                <w:szCs w:val="16"/>
              </w:rPr>
            </w:pPr>
            <w:r>
              <w:rPr>
                <w:sz w:val="16"/>
                <w:szCs w:val="16"/>
              </w:rPr>
              <w:t>0.11</w:t>
            </w:r>
          </w:p>
        </w:tc>
        <w:tc>
          <w:tcPr>
            <w:tcW w:w="967" w:type="dxa"/>
            <w:vAlign w:val="center"/>
          </w:tcPr>
          <w:p w14:paraId="7C6D12E9" w14:textId="77777777" w:rsidR="00FB19D0" w:rsidRDefault="00B71978">
            <w:pPr>
              <w:widowControl w:val="0"/>
              <w:jc w:val="center"/>
              <w:rPr>
                <w:sz w:val="16"/>
                <w:szCs w:val="16"/>
              </w:rPr>
            </w:pPr>
            <w:r>
              <w:rPr>
                <w:sz w:val="16"/>
                <w:szCs w:val="16"/>
              </w:rPr>
              <w:t>0.22</w:t>
            </w:r>
          </w:p>
        </w:tc>
        <w:tc>
          <w:tcPr>
            <w:tcW w:w="1138" w:type="dxa"/>
            <w:vAlign w:val="center"/>
          </w:tcPr>
          <w:p w14:paraId="7F7B8002" w14:textId="77777777" w:rsidR="00FB19D0" w:rsidRDefault="00B71978">
            <w:pPr>
              <w:widowControl w:val="0"/>
              <w:jc w:val="center"/>
              <w:rPr>
                <w:sz w:val="16"/>
                <w:szCs w:val="16"/>
              </w:rPr>
            </w:pPr>
            <w:r>
              <w:rPr>
                <w:sz w:val="16"/>
                <w:szCs w:val="16"/>
              </w:rPr>
              <w:t>0.19</w:t>
            </w:r>
          </w:p>
        </w:tc>
        <w:tc>
          <w:tcPr>
            <w:tcW w:w="1420" w:type="dxa"/>
            <w:vAlign w:val="center"/>
          </w:tcPr>
          <w:p w14:paraId="3FEAC73C" w14:textId="77777777" w:rsidR="00FB19D0" w:rsidRDefault="00B71978">
            <w:pPr>
              <w:widowControl w:val="0"/>
              <w:jc w:val="center"/>
              <w:rPr>
                <w:sz w:val="16"/>
                <w:szCs w:val="16"/>
              </w:rPr>
            </w:pPr>
            <w:r>
              <w:rPr>
                <w:sz w:val="16"/>
                <w:szCs w:val="16"/>
              </w:rPr>
              <w:t>0.11</w:t>
            </w:r>
          </w:p>
        </w:tc>
        <w:tc>
          <w:tcPr>
            <w:tcW w:w="733" w:type="dxa"/>
            <w:vAlign w:val="center"/>
          </w:tcPr>
          <w:p w14:paraId="2CEA220A" w14:textId="77777777" w:rsidR="00FB19D0" w:rsidRDefault="00B71978">
            <w:pPr>
              <w:widowControl w:val="0"/>
              <w:jc w:val="center"/>
              <w:rPr>
                <w:sz w:val="16"/>
                <w:szCs w:val="16"/>
              </w:rPr>
            </w:pPr>
            <w:r>
              <w:rPr>
                <w:sz w:val="16"/>
                <w:szCs w:val="16"/>
              </w:rPr>
              <w:t>0.13</w:t>
            </w:r>
          </w:p>
        </w:tc>
        <w:tc>
          <w:tcPr>
            <w:tcW w:w="629" w:type="dxa"/>
            <w:vAlign w:val="center"/>
          </w:tcPr>
          <w:p w14:paraId="2D2899EC" w14:textId="77777777" w:rsidR="00FB19D0" w:rsidRDefault="00B71978">
            <w:pPr>
              <w:widowControl w:val="0"/>
              <w:jc w:val="center"/>
              <w:rPr>
                <w:sz w:val="16"/>
                <w:szCs w:val="16"/>
              </w:rPr>
            </w:pPr>
            <w:r>
              <w:rPr>
                <w:sz w:val="16"/>
                <w:szCs w:val="16"/>
              </w:rPr>
              <w:t>1</w:t>
            </w:r>
          </w:p>
        </w:tc>
        <w:tc>
          <w:tcPr>
            <w:tcW w:w="1482" w:type="dxa"/>
            <w:vAlign w:val="center"/>
          </w:tcPr>
          <w:p w14:paraId="09A5C6BC" w14:textId="77777777" w:rsidR="00FB19D0" w:rsidRDefault="00B71978">
            <w:pPr>
              <w:widowControl w:val="0"/>
              <w:jc w:val="center"/>
              <w:rPr>
                <w:sz w:val="16"/>
                <w:szCs w:val="16"/>
              </w:rPr>
            </w:pPr>
            <w:r>
              <w:rPr>
                <w:sz w:val="16"/>
                <w:szCs w:val="16"/>
              </w:rPr>
              <w:t>0.31</w:t>
            </w:r>
          </w:p>
        </w:tc>
      </w:tr>
      <w:tr w:rsidR="00FB19D0" w14:paraId="5A8AD6D9" w14:textId="77777777">
        <w:trPr>
          <w:trHeight w:val="256"/>
        </w:trPr>
        <w:tc>
          <w:tcPr>
            <w:tcW w:w="1017" w:type="dxa"/>
            <w:vAlign w:val="center"/>
          </w:tcPr>
          <w:p w14:paraId="38436FD2" w14:textId="77777777" w:rsidR="00FB19D0" w:rsidRDefault="00B71978">
            <w:pPr>
              <w:widowControl w:val="0"/>
              <w:jc w:val="center"/>
              <w:rPr>
                <w:sz w:val="16"/>
                <w:szCs w:val="16"/>
              </w:rPr>
            </w:pPr>
            <w:r>
              <w:rPr>
                <w:sz w:val="16"/>
                <w:szCs w:val="16"/>
              </w:rPr>
              <w:t>Mandibles only</w:t>
            </w:r>
          </w:p>
        </w:tc>
        <w:tc>
          <w:tcPr>
            <w:tcW w:w="734" w:type="dxa"/>
            <w:vAlign w:val="center"/>
          </w:tcPr>
          <w:p w14:paraId="0E25A2A9" w14:textId="77777777" w:rsidR="00FB19D0" w:rsidRDefault="00B71978">
            <w:pPr>
              <w:widowControl w:val="0"/>
              <w:jc w:val="center"/>
              <w:rPr>
                <w:sz w:val="16"/>
                <w:szCs w:val="16"/>
              </w:rPr>
            </w:pPr>
            <w:r>
              <w:rPr>
                <w:sz w:val="16"/>
                <w:szCs w:val="16"/>
              </w:rPr>
              <w:t>0</w:t>
            </w:r>
          </w:p>
        </w:tc>
        <w:tc>
          <w:tcPr>
            <w:tcW w:w="905" w:type="dxa"/>
            <w:vAlign w:val="center"/>
          </w:tcPr>
          <w:p w14:paraId="54DDD8ED" w14:textId="77777777" w:rsidR="00FB19D0" w:rsidRDefault="00B71978">
            <w:pPr>
              <w:widowControl w:val="0"/>
              <w:jc w:val="center"/>
              <w:rPr>
                <w:sz w:val="16"/>
                <w:szCs w:val="16"/>
              </w:rPr>
            </w:pPr>
            <w:r>
              <w:rPr>
                <w:sz w:val="16"/>
                <w:szCs w:val="16"/>
              </w:rPr>
              <w:t>0.67</w:t>
            </w:r>
          </w:p>
        </w:tc>
        <w:tc>
          <w:tcPr>
            <w:tcW w:w="967" w:type="dxa"/>
            <w:vAlign w:val="center"/>
          </w:tcPr>
          <w:p w14:paraId="5DD7EA64" w14:textId="77777777" w:rsidR="00FB19D0" w:rsidRDefault="00B71978">
            <w:pPr>
              <w:widowControl w:val="0"/>
              <w:jc w:val="center"/>
              <w:rPr>
                <w:sz w:val="16"/>
                <w:szCs w:val="16"/>
              </w:rPr>
            </w:pPr>
            <w:r>
              <w:rPr>
                <w:sz w:val="16"/>
                <w:szCs w:val="16"/>
              </w:rPr>
              <w:t>0.81</w:t>
            </w:r>
          </w:p>
        </w:tc>
        <w:tc>
          <w:tcPr>
            <w:tcW w:w="1138" w:type="dxa"/>
            <w:vAlign w:val="center"/>
          </w:tcPr>
          <w:p w14:paraId="3F47E68E" w14:textId="77777777" w:rsidR="00FB19D0" w:rsidRDefault="00B71978">
            <w:pPr>
              <w:widowControl w:val="0"/>
              <w:jc w:val="center"/>
              <w:rPr>
                <w:sz w:val="16"/>
                <w:szCs w:val="16"/>
              </w:rPr>
            </w:pPr>
            <w:r>
              <w:rPr>
                <w:sz w:val="16"/>
                <w:szCs w:val="16"/>
              </w:rPr>
              <w:t>0.72</w:t>
            </w:r>
          </w:p>
        </w:tc>
        <w:tc>
          <w:tcPr>
            <w:tcW w:w="1420" w:type="dxa"/>
            <w:vAlign w:val="center"/>
          </w:tcPr>
          <w:p w14:paraId="4464A276" w14:textId="77777777" w:rsidR="00FB19D0" w:rsidRDefault="00B71978">
            <w:pPr>
              <w:widowControl w:val="0"/>
              <w:jc w:val="center"/>
              <w:rPr>
                <w:sz w:val="16"/>
                <w:szCs w:val="16"/>
              </w:rPr>
            </w:pPr>
            <w:r>
              <w:rPr>
                <w:sz w:val="16"/>
                <w:szCs w:val="16"/>
              </w:rPr>
              <w:t>0.6</w:t>
            </w:r>
          </w:p>
        </w:tc>
        <w:tc>
          <w:tcPr>
            <w:tcW w:w="733" w:type="dxa"/>
            <w:vAlign w:val="center"/>
          </w:tcPr>
          <w:p w14:paraId="63B970A4" w14:textId="77777777" w:rsidR="00FB19D0" w:rsidRDefault="00B71978">
            <w:pPr>
              <w:widowControl w:val="0"/>
              <w:jc w:val="center"/>
              <w:rPr>
                <w:sz w:val="16"/>
                <w:szCs w:val="16"/>
              </w:rPr>
            </w:pPr>
            <w:r>
              <w:rPr>
                <w:sz w:val="16"/>
                <w:szCs w:val="16"/>
              </w:rPr>
              <w:t>0.59</w:t>
            </w:r>
          </w:p>
        </w:tc>
        <w:tc>
          <w:tcPr>
            <w:tcW w:w="629" w:type="dxa"/>
            <w:vAlign w:val="center"/>
          </w:tcPr>
          <w:p w14:paraId="5C23335F" w14:textId="77777777" w:rsidR="00FB19D0" w:rsidRDefault="00B71978">
            <w:pPr>
              <w:widowControl w:val="0"/>
              <w:jc w:val="center"/>
              <w:rPr>
                <w:sz w:val="16"/>
                <w:szCs w:val="16"/>
              </w:rPr>
            </w:pPr>
            <w:r>
              <w:rPr>
                <w:sz w:val="16"/>
                <w:szCs w:val="16"/>
              </w:rPr>
              <w:t>0.31</w:t>
            </w:r>
          </w:p>
        </w:tc>
        <w:tc>
          <w:tcPr>
            <w:tcW w:w="1482" w:type="dxa"/>
            <w:vAlign w:val="center"/>
          </w:tcPr>
          <w:p w14:paraId="4D769DA6" w14:textId="77777777" w:rsidR="00FB19D0" w:rsidRDefault="00B71978">
            <w:pPr>
              <w:widowControl w:val="0"/>
              <w:jc w:val="center"/>
              <w:rPr>
                <w:sz w:val="16"/>
                <w:szCs w:val="16"/>
              </w:rPr>
            </w:pPr>
            <w:r>
              <w:rPr>
                <w:sz w:val="16"/>
                <w:szCs w:val="16"/>
              </w:rPr>
              <w:t>1</w:t>
            </w:r>
          </w:p>
        </w:tc>
      </w:tr>
    </w:tbl>
    <w:p w14:paraId="1B61321A" w14:textId="77777777" w:rsidR="00FB19D0" w:rsidRDefault="00FB19D0">
      <w:pPr>
        <w:rPr>
          <w:lang w:val="en-US"/>
        </w:rPr>
      </w:pPr>
    </w:p>
    <w:p w14:paraId="7ACBDF2A" w14:textId="77777777" w:rsidR="00FB19D0" w:rsidRDefault="00B71978">
      <w:pPr>
        <w:jc w:val="both"/>
        <w:rPr>
          <w:lang w:val="en-US"/>
        </w:rPr>
      </w:pPr>
      <w:r>
        <w:br w:type="page"/>
      </w:r>
    </w:p>
    <w:p w14:paraId="7A3D58A6" w14:textId="77777777" w:rsidR="00FB19D0" w:rsidRDefault="00B71978">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3"/>
        <w:gridCol w:w="1201"/>
        <w:gridCol w:w="1410"/>
        <w:gridCol w:w="964"/>
        <w:gridCol w:w="1075"/>
        <w:gridCol w:w="1314"/>
      </w:tblGrid>
      <w:tr w:rsidR="00FB19D0" w14:paraId="00C1D93F" w14:textId="77777777">
        <w:trPr>
          <w:trHeight w:val="256"/>
        </w:trPr>
        <w:tc>
          <w:tcPr>
            <w:tcW w:w="1074" w:type="dxa"/>
            <w:vAlign w:val="bottom"/>
          </w:tcPr>
          <w:p w14:paraId="1E7EC507" w14:textId="77777777" w:rsidR="00FB19D0" w:rsidRDefault="00FB19D0">
            <w:pPr>
              <w:widowControl w:val="0"/>
              <w:rPr>
                <w:sz w:val="16"/>
                <w:szCs w:val="16"/>
              </w:rPr>
            </w:pPr>
          </w:p>
        </w:tc>
        <w:tc>
          <w:tcPr>
            <w:tcW w:w="7780" w:type="dxa"/>
            <w:gridSpan w:val="7"/>
            <w:vAlign w:val="bottom"/>
          </w:tcPr>
          <w:p w14:paraId="0059669A" w14:textId="77777777" w:rsidR="00FB19D0" w:rsidRDefault="00B71978">
            <w:pPr>
              <w:widowControl w:val="0"/>
              <w:jc w:val="center"/>
              <w:rPr>
                <w:sz w:val="16"/>
                <w:szCs w:val="16"/>
              </w:rPr>
            </w:pPr>
            <w:r>
              <w:rPr>
                <w:b/>
                <w:sz w:val="16"/>
                <w:szCs w:val="16"/>
              </w:rPr>
              <w:t>A. Effect sizes (ZPLS) for each partition.</w:t>
            </w:r>
          </w:p>
        </w:tc>
      </w:tr>
      <w:tr w:rsidR="00FB19D0" w14:paraId="591CA1C7" w14:textId="77777777">
        <w:trPr>
          <w:trHeight w:val="256"/>
        </w:trPr>
        <w:tc>
          <w:tcPr>
            <w:tcW w:w="1074" w:type="dxa"/>
            <w:vAlign w:val="bottom"/>
          </w:tcPr>
          <w:p w14:paraId="27B7FB50" w14:textId="77777777" w:rsidR="00FB19D0" w:rsidRDefault="00FB19D0">
            <w:pPr>
              <w:widowControl w:val="0"/>
              <w:jc w:val="center"/>
              <w:rPr>
                <w:sz w:val="16"/>
                <w:szCs w:val="16"/>
              </w:rPr>
            </w:pPr>
          </w:p>
        </w:tc>
        <w:tc>
          <w:tcPr>
            <w:tcW w:w="913" w:type="dxa"/>
            <w:vAlign w:val="bottom"/>
          </w:tcPr>
          <w:p w14:paraId="58310177" w14:textId="77777777" w:rsidR="00FB19D0" w:rsidRDefault="00B71978">
            <w:pPr>
              <w:widowControl w:val="0"/>
              <w:jc w:val="center"/>
              <w:rPr>
                <w:sz w:val="16"/>
                <w:szCs w:val="16"/>
              </w:rPr>
            </w:pPr>
            <w:r>
              <w:rPr>
                <w:sz w:val="16"/>
                <w:szCs w:val="16"/>
              </w:rPr>
              <w:t>Head-Mandibles</w:t>
            </w:r>
          </w:p>
        </w:tc>
        <w:tc>
          <w:tcPr>
            <w:tcW w:w="903" w:type="dxa"/>
            <w:vAlign w:val="bottom"/>
          </w:tcPr>
          <w:p w14:paraId="6B1229BD" w14:textId="77777777" w:rsidR="00FB19D0" w:rsidRDefault="00B71978">
            <w:pPr>
              <w:widowControl w:val="0"/>
              <w:jc w:val="center"/>
              <w:rPr>
                <w:sz w:val="16"/>
                <w:szCs w:val="16"/>
              </w:rPr>
            </w:pPr>
            <w:r>
              <w:rPr>
                <w:sz w:val="16"/>
                <w:szCs w:val="16"/>
              </w:rPr>
              <w:t>Head-Mandibles-Sensory</w:t>
            </w:r>
          </w:p>
        </w:tc>
        <w:tc>
          <w:tcPr>
            <w:tcW w:w="1201" w:type="dxa"/>
            <w:vAlign w:val="bottom"/>
          </w:tcPr>
          <w:p w14:paraId="32D82D00" w14:textId="77777777" w:rsidR="00FB19D0" w:rsidRDefault="00B71978">
            <w:pPr>
              <w:widowControl w:val="0"/>
              <w:jc w:val="center"/>
              <w:rPr>
                <w:sz w:val="16"/>
                <w:szCs w:val="16"/>
              </w:rPr>
            </w:pPr>
            <w:r>
              <w:rPr>
                <w:sz w:val="16"/>
                <w:szCs w:val="16"/>
              </w:rPr>
              <w:t>Head-Mandibles asymmetric</w:t>
            </w:r>
          </w:p>
        </w:tc>
        <w:tc>
          <w:tcPr>
            <w:tcW w:w="1410" w:type="dxa"/>
            <w:vAlign w:val="bottom"/>
          </w:tcPr>
          <w:p w14:paraId="2A431DDC"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64" w:type="dxa"/>
            <w:vAlign w:val="bottom"/>
          </w:tcPr>
          <w:p w14:paraId="6BDD57FC" w14:textId="77777777" w:rsidR="00FB19D0" w:rsidRDefault="00B71978">
            <w:pPr>
              <w:widowControl w:val="0"/>
              <w:jc w:val="center"/>
              <w:rPr>
                <w:sz w:val="16"/>
                <w:szCs w:val="16"/>
              </w:rPr>
            </w:pPr>
            <w:r>
              <w:rPr>
                <w:sz w:val="16"/>
                <w:szCs w:val="16"/>
              </w:rPr>
              <w:t>Ventral-Dorsal</w:t>
            </w:r>
          </w:p>
        </w:tc>
        <w:tc>
          <w:tcPr>
            <w:tcW w:w="1075" w:type="dxa"/>
            <w:vAlign w:val="bottom"/>
          </w:tcPr>
          <w:p w14:paraId="2585614C" w14:textId="77777777" w:rsidR="00FB19D0" w:rsidRDefault="00B71978">
            <w:pPr>
              <w:widowControl w:val="0"/>
              <w:jc w:val="center"/>
              <w:rPr>
                <w:sz w:val="16"/>
                <w:szCs w:val="16"/>
              </w:rPr>
            </w:pPr>
            <w:r>
              <w:rPr>
                <w:sz w:val="16"/>
                <w:szCs w:val="16"/>
              </w:rPr>
              <w:t>Half-Half</w:t>
            </w:r>
          </w:p>
        </w:tc>
        <w:tc>
          <w:tcPr>
            <w:tcW w:w="1314" w:type="dxa"/>
            <w:vAlign w:val="bottom"/>
          </w:tcPr>
          <w:p w14:paraId="08F2791A" w14:textId="77777777" w:rsidR="00FB19D0" w:rsidRDefault="00B71978">
            <w:pPr>
              <w:widowControl w:val="0"/>
              <w:jc w:val="center"/>
              <w:rPr>
                <w:sz w:val="16"/>
                <w:szCs w:val="16"/>
              </w:rPr>
            </w:pPr>
            <w:r>
              <w:rPr>
                <w:sz w:val="16"/>
                <w:szCs w:val="16"/>
              </w:rPr>
              <w:t>Mandibles only</w:t>
            </w:r>
          </w:p>
        </w:tc>
      </w:tr>
      <w:tr w:rsidR="00FB19D0" w14:paraId="59FE6AE5" w14:textId="77777777">
        <w:trPr>
          <w:trHeight w:val="256"/>
        </w:trPr>
        <w:tc>
          <w:tcPr>
            <w:tcW w:w="1074" w:type="dxa"/>
            <w:vAlign w:val="bottom"/>
          </w:tcPr>
          <w:p w14:paraId="3A772623" w14:textId="77777777" w:rsidR="00FB19D0" w:rsidRDefault="00FB19D0">
            <w:pPr>
              <w:widowControl w:val="0"/>
              <w:jc w:val="center"/>
              <w:rPr>
                <w:sz w:val="16"/>
                <w:szCs w:val="16"/>
              </w:rPr>
            </w:pPr>
          </w:p>
        </w:tc>
        <w:tc>
          <w:tcPr>
            <w:tcW w:w="913" w:type="dxa"/>
            <w:vAlign w:val="bottom"/>
          </w:tcPr>
          <w:p w14:paraId="07FED433" w14:textId="77777777" w:rsidR="00FB19D0" w:rsidRDefault="00B71978">
            <w:pPr>
              <w:widowControl w:val="0"/>
              <w:jc w:val="center"/>
              <w:rPr>
                <w:sz w:val="16"/>
                <w:szCs w:val="16"/>
              </w:rPr>
            </w:pPr>
            <w:r>
              <w:rPr>
                <w:sz w:val="16"/>
                <w:szCs w:val="16"/>
              </w:rPr>
              <w:t>2.75624</w:t>
            </w:r>
          </w:p>
        </w:tc>
        <w:tc>
          <w:tcPr>
            <w:tcW w:w="903" w:type="dxa"/>
            <w:vAlign w:val="bottom"/>
          </w:tcPr>
          <w:p w14:paraId="561F66F1" w14:textId="77777777" w:rsidR="00FB19D0" w:rsidRDefault="00B71978">
            <w:pPr>
              <w:widowControl w:val="0"/>
              <w:jc w:val="center"/>
              <w:rPr>
                <w:sz w:val="16"/>
                <w:szCs w:val="16"/>
              </w:rPr>
            </w:pPr>
            <w:r>
              <w:rPr>
                <w:sz w:val="16"/>
                <w:szCs w:val="16"/>
              </w:rPr>
              <w:t>4.18681</w:t>
            </w:r>
          </w:p>
        </w:tc>
        <w:tc>
          <w:tcPr>
            <w:tcW w:w="1201" w:type="dxa"/>
            <w:vAlign w:val="bottom"/>
          </w:tcPr>
          <w:p w14:paraId="0DBD1128" w14:textId="77777777" w:rsidR="00FB19D0" w:rsidRDefault="00B71978">
            <w:pPr>
              <w:widowControl w:val="0"/>
              <w:jc w:val="center"/>
              <w:rPr>
                <w:sz w:val="16"/>
                <w:szCs w:val="16"/>
              </w:rPr>
            </w:pPr>
            <w:r>
              <w:rPr>
                <w:sz w:val="16"/>
                <w:szCs w:val="16"/>
              </w:rPr>
              <w:t>3.11687</w:t>
            </w:r>
          </w:p>
        </w:tc>
        <w:tc>
          <w:tcPr>
            <w:tcW w:w="1410" w:type="dxa"/>
            <w:vAlign w:val="bottom"/>
          </w:tcPr>
          <w:p w14:paraId="2947EAB3" w14:textId="77777777" w:rsidR="00FB19D0" w:rsidRDefault="00B71978">
            <w:pPr>
              <w:widowControl w:val="0"/>
              <w:jc w:val="center"/>
              <w:rPr>
                <w:sz w:val="16"/>
                <w:szCs w:val="16"/>
              </w:rPr>
            </w:pPr>
            <w:r>
              <w:rPr>
                <w:sz w:val="16"/>
                <w:szCs w:val="16"/>
              </w:rPr>
              <w:t>4.01071</w:t>
            </w:r>
          </w:p>
        </w:tc>
        <w:tc>
          <w:tcPr>
            <w:tcW w:w="964" w:type="dxa"/>
            <w:vAlign w:val="bottom"/>
          </w:tcPr>
          <w:p w14:paraId="47038D39" w14:textId="77777777" w:rsidR="00FB19D0" w:rsidRDefault="00B71978">
            <w:pPr>
              <w:widowControl w:val="0"/>
              <w:jc w:val="center"/>
              <w:rPr>
                <w:sz w:val="16"/>
                <w:szCs w:val="16"/>
              </w:rPr>
            </w:pPr>
            <w:r>
              <w:rPr>
                <w:sz w:val="16"/>
                <w:szCs w:val="16"/>
              </w:rPr>
              <w:t>2.17762</w:t>
            </w:r>
          </w:p>
        </w:tc>
        <w:tc>
          <w:tcPr>
            <w:tcW w:w="1075" w:type="dxa"/>
            <w:vAlign w:val="bottom"/>
          </w:tcPr>
          <w:p w14:paraId="6E4DA663" w14:textId="77777777" w:rsidR="00FB19D0" w:rsidRDefault="00B71978">
            <w:pPr>
              <w:widowControl w:val="0"/>
              <w:jc w:val="center"/>
              <w:rPr>
                <w:sz w:val="16"/>
                <w:szCs w:val="16"/>
              </w:rPr>
            </w:pPr>
            <w:r>
              <w:rPr>
                <w:sz w:val="16"/>
                <w:szCs w:val="16"/>
              </w:rPr>
              <w:t>5.15903</w:t>
            </w:r>
          </w:p>
        </w:tc>
        <w:tc>
          <w:tcPr>
            <w:tcW w:w="1314" w:type="dxa"/>
            <w:vAlign w:val="bottom"/>
          </w:tcPr>
          <w:p w14:paraId="33F50646" w14:textId="77777777" w:rsidR="00FB19D0" w:rsidRDefault="00B71978">
            <w:pPr>
              <w:widowControl w:val="0"/>
              <w:jc w:val="center"/>
              <w:rPr>
                <w:sz w:val="16"/>
                <w:szCs w:val="16"/>
              </w:rPr>
            </w:pPr>
            <w:r>
              <w:rPr>
                <w:sz w:val="16"/>
                <w:szCs w:val="16"/>
              </w:rPr>
              <w:t>5.31365</w:t>
            </w:r>
          </w:p>
        </w:tc>
      </w:tr>
      <w:tr w:rsidR="00FB19D0" w14:paraId="7B347692" w14:textId="77777777">
        <w:trPr>
          <w:trHeight w:val="256"/>
        </w:trPr>
        <w:tc>
          <w:tcPr>
            <w:tcW w:w="1074" w:type="dxa"/>
            <w:vAlign w:val="bottom"/>
          </w:tcPr>
          <w:p w14:paraId="1057A744" w14:textId="77777777" w:rsidR="00FB19D0" w:rsidRDefault="00FB19D0">
            <w:pPr>
              <w:widowControl w:val="0"/>
              <w:jc w:val="center"/>
              <w:rPr>
                <w:sz w:val="16"/>
                <w:szCs w:val="16"/>
              </w:rPr>
            </w:pPr>
          </w:p>
        </w:tc>
        <w:tc>
          <w:tcPr>
            <w:tcW w:w="7780" w:type="dxa"/>
            <w:gridSpan w:val="7"/>
            <w:vAlign w:val="bottom"/>
          </w:tcPr>
          <w:p w14:paraId="0DB8878A" w14:textId="77777777" w:rsidR="00FB19D0" w:rsidRDefault="00B71978">
            <w:pPr>
              <w:widowControl w:val="0"/>
              <w:jc w:val="center"/>
              <w:rPr>
                <w:sz w:val="16"/>
                <w:szCs w:val="16"/>
              </w:rPr>
            </w:pPr>
            <w:r>
              <w:rPr>
                <w:b/>
                <w:sz w:val="16"/>
                <w:szCs w:val="16"/>
              </w:rPr>
              <w:t>B. Pairwise differences in ZPLS between partitions.</w:t>
            </w:r>
          </w:p>
        </w:tc>
      </w:tr>
      <w:tr w:rsidR="00FB19D0" w14:paraId="2D6F5A65" w14:textId="77777777">
        <w:trPr>
          <w:trHeight w:val="256"/>
        </w:trPr>
        <w:tc>
          <w:tcPr>
            <w:tcW w:w="1074" w:type="dxa"/>
            <w:vAlign w:val="bottom"/>
          </w:tcPr>
          <w:p w14:paraId="26B5BD25" w14:textId="77777777" w:rsidR="00FB19D0" w:rsidRDefault="00B71978">
            <w:pPr>
              <w:widowControl w:val="0"/>
              <w:jc w:val="center"/>
              <w:rPr>
                <w:sz w:val="16"/>
                <w:szCs w:val="16"/>
              </w:rPr>
            </w:pPr>
            <w:r>
              <w:rPr>
                <w:sz w:val="16"/>
                <w:szCs w:val="16"/>
              </w:rPr>
              <w:t>Head-Mandibles</w:t>
            </w:r>
          </w:p>
        </w:tc>
        <w:tc>
          <w:tcPr>
            <w:tcW w:w="913" w:type="dxa"/>
            <w:vAlign w:val="bottom"/>
          </w:tcPr>
          <w:p w14:paraId="252602E5" w14:textId="77777777" w:rsidR="00FB19D0" w:rsidRDefault="00B71978">
            <w:pPr>
              <w:widowControl w:val="0"/>
              <w:jc w:val="center"/>
              <w:rPr>
                <w:sz w:val="16"/>
                <w:szCs w:val="16"/>
              </w:rPr>
            </w:pPr>
            <w:r>
              <w:rPr>
                <w:sz w:val="16"/>
                <w:szCs w:val="16"/>
              </w:rPr>
              <w:t>0</w:t>
            </w:r>
          </w:p>
        </w:tc>
        <w:tc>
          <w:tcPr>
            <w:tcW w:w="903" w:type="dxa"/>
            <w:vAlign w:val="bottom"/>
          </w:tcPr>
          <w:p w14:paraId="3E49C57C" w14:textId="77777777" w:rsidR="00FB19D0" w:rsidRDefault="00B71978">
            <w:pPr>
              <w:widowControl w:val="0"/>
              <w:jc w:val="center"/>
              <w:rPr>
                <w:sz w:val="16"/>
                <w:szCs w:val="16"/>
              </w:rPr>
            </w:pPr>
            <w:r>
              <w:rPr>
                <w:sz w:val="16"/>
                <w:szCs w:val="16"/>
              </w:rPr>
              <w:t>0.18549</w:t>
            </w:r>
          </w:p>
        </w:tc>
        <w:tc>
          <w:tcPr>
            <w:tcW w:w="1201" w:type="dxa"/>
            <w:vAlign w:val="bottom"/>
          </w:tcPr>
          <w:p w14:paraId="2F2A0C07" w14:textId="77777777" w:rsidR="00FB19D0" w:rsidRDefault="00B71978">
            <w:pPr>
              <w:widowControl w:val="0"/>
              <w:jc w:val="center"/>
              <w:rPr>
                <w:sz w:val="16"/>
                <w:szCs w:val="16"/>
              </w:rPr>
            </w:pPr>
            <w:r>
              <w:rPr>
                <w:sz w:val="16"/>
                <w:szCs w:val="16"/>
              </w:rPr>
              <w:t>0.63877</w:t>
            </w:r>
          </w:p>
        </w:tc>
        <w:tc>
          <w:tcPr>
            <w:tcW w:w="1410" w:type="dxa"/>
            <w:vAlign w:val="bottom"/>
          </w:tcPr>
          <w:p w14:paraId="7B1C242F" w14:textId="77777777" w:rsidR="00FB19D0" w:rsidRDefault="00B71978">
            <w:pPr>
              <w:widowControl w:val="0"/>
              <w:jc w:val="center"/>
              <w:rPr>
                <w:sz w:val="16"/>
                <w:szCs w:val="16"/>
              </w:rPr>
            </w:pPr>
            <w:r>
              <w:rPr>
                <w:sz w:val="16"/>
                <w:szCs w:val="16"/>
              </w:rPr>
              <w:t>0.00469</w:t>
            </w:r>
          </w:p>
        </w:tc>
        <w:tc>
          <w:tcPr>
            <w:tcW w:w="964" w:type="dxa"/>
            <w:vAlign w:val="bottom"/>
          </w:tcPr>
          <w:p w14:paraId="01A50F65" w14:textId="77777777" w:rsidR="00FB19D0" w:rsidRDefault="00B71978">
            <w:pPr>
              <w:widowControl w:val="0"/>
              <w:jc w:val="center"/>
              <w:rPr>
                <w:sz w:val="16"/>
                <w:szCs w:val="16"/>
              </w:rPr>
            </w:pPr>
            <w:r>
              <w:rPr>
                <w:sz w:val="16"/>
                <w:szCs w:val="16"/>
              </w:rPr>
              <w:t>0.37715</w:t>
            </w:r>
          </w:p>
        </w:tc>
        <w:tc>
          <w:tcPr>
            <w:tcW w:w="1075" w:type="dxa"/>
            <w:vAlign w:val="bottom"/>
          </w:tcPr>
          <w:p w14:paraId="344C53F5" w14:textId="77777777" w:rsidR="00FB19D0" w:rsidRDefault="00B71978">
            <w:pPr>
              <w:widowControl w:val="0"/>
              <w:jc w:val="center"/>
              <w:rPr>
                <w:sz w:val="16"/>
                <w:szCs w:val="16"/>
              </w:rPr>
            </w:pPr>
            <w:r>
              <w:rPr>
                <w:sz w:val="16"/>
                <w:szCs w:val="16"/>
              </w:rPr>
              <w:t>1.57656</w:t>
            </w:r>
          </w:p>
        </w:tc>
        <w:tc>
          <w:tcPr>
            <w:tcW w:w="1314" w:type="dxa"/>
            <w:vAlign w:val="bottom"/>
          </w:tcPr>
          <w:p w14:paraId="6F3DB5AB" w14:textId="77777777" w:rsidR="00FB19D0" w:rsidRDefault="00B71978">
            <w:pPr>
              <w:widowControl w:val="0"/>
              <w:jc w:val="center"/>
              <w:rPr>
                <w:b/>
                <w:bCs/>
                <w:sz w:val="16"/>
                <w:szCs w:val="16"/>
              </w:rPr>
            </w:pPr>
            <w:r>
              <w:rPr>
                <w:b/>
                <w:bCs/>
                <w:sz w:val="16"/>
                <w:szCs w:val="16"/>
              </w:rPr>
              <w:t>2.10529</w:t>
            </w:r>
          </w:p>
        </w:tc>
      </w:tr>
      <w:tr w:rsidR="00FB19D0" w14:paraId="16BB18ED" w14:textId="77777777">
        <w:trPr>
          <w:trHeight w:val="256"/>
        </w:trPr>
        <w:tc>
          <w:tcPr>
            <w:tcW w:w="1074" w:type="dxa"/>
            <w:vAlign w:val="bottom"/>
          </w:tcPr>
          <w:p w14:paraId="23EB9AE7" w14:textId="77777777" w:rsidR="00FB19D0" w:rsidRDefault="00B71978">
            <w:pPr>
              <w:widowControl w:val="0"/>
              <w:jc w:val="center"/>
              <w:rPr>
                <w:sz w:val="16"/>
                <w:szCs w:val="16"/>
              </w:rPr>
            </w:pPr>
            <w:r>
              <w:rPr>
                <w:sz w:val="16"/>
                <w:szCs w:val="16"/>
              </w:rPr>
              <w:t>Head-Mandibles-Sensory</w:t>
            </w:r>
          </w:p>
        </w:tc>
        <w:tc>
          <w:tcPr>
            <w:tcW w:w="913" w:type="dxa"/>
            <w:vAlign w:val="bottom"/>
          </w:tcPr>
          <w:p w14:paraId="20A24AF7" w14:textId="77777777" w:rsidR="00FB19D0" w:rsidRDefault="00B71978">
            <w:pPr>
              <w:widowControl w:val="0"/>
              <w:jc w:val="center"/>
              <w:rPr>
                <w:sz w:val="16"/>
                <w:szCs w:val="16"/>
              </w:rPr>
            </w:pPr>
            <w:r>
              <w:rPr>
                <w:sz w:val="16"/>
                <w:szCs w:val="16"/>
              </w:rPr>
              <w:t>0.18549</w:t>
            </w:r>
          </w:p>
        </w:tc>
        <w:tc>
          <w:tcPr>
            <w:tcW w:w="903" w:type="dxa"/>
            <w:vAlign w:val="bottom"/>
          </w:tcPr>
          <w:p w14:paraId="0D229E4E" w14:textId="77777777" w:rsidR="00FB19D0" w:rsidRDefault="00B71978">
            <w:pPr>
              <w:widowControl w:val="0"/>
              <w:jc w:val="center"/>
              <w:rPr>
                <w:sz w:val="16"/>
                <w:szCs w:val="16"/>
              </w:rPr>
            </w:pPr>
            <w:r>
              <w:rPr>
                <w:sz w:val="16"/>
                <w:szCs w:val="16"/>
              </w:rPr>
              <w:t>0</w:t>
            </w:r>
          </w:p>
        </w:tc>
        <w:tc>
          <w:tcPr>
            <w:tcW w:w="1201" w:type="dxa"/>
            <w:vAlign w:val="bottom"/>
          </w:tcPr>
          <w:p w14:paraId="041FCF23" w14:textId="77777777" w:rsidR="00FB19D0" w:rsidRDefault="00B71978">
            <w:pPr>
              <w:widowControl w:val="0"/>
              <w:jc w:val="center"/>
              <w:rPr>
                <w:sz w:val="16"/>
                <w:szCs w:val="16"/>
              </w:rPr>
            </w:pPr>
            <w:r>
              <w:rPr>
                <w:sz w:val="16"/>
                <w:szCs w:val="16"/>
              </w:rPr>
              <w:t>1.0292</w:t>
            </w:r>
          </w:p>
        </w:tc>
        <w:tc>
          <w:tcPr>
            <w:tcW w:w="1410" w:type="dxa"/>
            <w:vAlign w:val="bottom"/>
          </w:tcPr>
          <w:p w14:paraId="535A190D" w14:textId="77777777" w:rsidR="00FB19D0" w:rsidRDefault="00B71978">
            <w:pPr>
              <w:widowControl w:val="0"/>
              <w:jc w:val="center"/>
              <w:rPr>
                <w:sz w:val="16"/>
                <w:szCs w:val="16"/>
              </w:rPr>
            </w:pPr>
            <w:r>
              <w:rPr>
                <w:sz w:val="16"/>
                <w:szCs w:val="16"/>
              </w:rPr>
              <w:t>0.23604</w:t>
            </w:r>
          </w:p>
        </w:tc>
        <w:tc>
          <w:tcPr>
            <w:tcW w:w="964" w:type="dxa"/>
            <w:vAlign w:val="bottom"/>
          </w:tcPr>
          <w:p w14:paraId="427FEF6C" w14:textId="77777777" w:rsidR="00FB19D0" w:rsidRDefault="00B71978">
            <w:pPr>
              <w:widowControl w:val="0"/>
              <w:jc w:val="center"/>
              <w:rPr>
                <w:sz w:val="16"/>
                <w:szCs w:val="16"/>
              </w:rPr>
            </w:pPr>
            <w:r>
              <w:rPr>
                <w:sz w:val="16"/>
                <w:szCs w:val="16"/>
              </w:rPr>
              <w:t>0.27588</w:t>
            </w:r>
          </w:p>
        </w:tc>
        <w:tc>
          <w:tcPr>
            <w:tcW w:w="1075" w:type="dxa"/>
            <w:vAlign w:val="bottom"/>
          </w:tcPr>
          <w:p w14:paraId="4110EB0F" w14:textId="77777777" w:rsidR="00FB19D0" w:rsidRDefault="00B71978">
            <w:pPr>
              <w:widowControl w:val="0"/>
              <w:jc w:val="center"/>
              <w:rPr>
                <w:sz w:val="16"/>
                <w:szCs w:val="16"/>
              </w:rPr>
            </w:pPr>
            <w:r>
              <w:rPr>
                <w:sz w:val="16"/>
                <w:szCs w:val="16"/>
              </w:rPr>
              <w:t>1.63784</w:t>
            </w:r>
          </w:p>
        </w:tc>
        <w:tc>
          <w:tcPr>
            <w:tcW w:w="1314" w:type="dxa"/>
            <w:vAlign w:val="bottom"/>
          </w:tcPr>
          <w:p w14:paraId="41167CB6" w14:textId="77777777" w:rsidR="00FB19D0" w:rsidRDefault="00B71978">
            <w:pPr>
              <w:widowControl w:val="0"/>
              <w:jc w:val="center"/>
              <w:rPr>
                <w:b/>
                <w:bCs/>
                <w:sz w:val="16"/>
                <w:szCs w:val="16"/>
              </w:rPr>
            </w:pPr>
            <w:r>
              <w:rPr>
                <w:b/>
                <w:bCs/>
                <w:sz w:val="16"/>
                <w:szCs w:val="16"/>
              </w:rPr>
              <w:t>2.21155</w:t>
            </w:r>
          </w:p>
        </w:tc>
      </w:tr>
      <w:tr w:rsidR="00FB19D0" w14:paraId="447219CA" w14:textId="77777777">
        <w:trPr>
          <w:trHeight w:val="256"/>
        </w:trPr>
        <w:tc>
          <w:tcPr>
            <w:tcW w:w="1074" w:type="dxa"/>
            <w:vAlign w:val="bottom"/>
          </w:tcPr>
          <w:p w14:paraId="22B80887" w14:textId="77777777" w:rsidR="00FB19D0" w:rsidRDefault="00B71978">
            <w:pPr>
              <w:widowControl w:val="0"/>
              <w:jc w:val="center"/>
              <w:rPr>
                <w:sz w:val="16"/>
                <w:szCs w:val="16"/>
              </w:rPr>
            </w:pPr>
            <w:r>
              <w:rPr>
                <w:sz w:val="16"/>
                <w:szCs w:val="16"/>
              </w:rPr>
              <w:t>Head-Mandibles asymmetric</w:t>
            </w:r>
          </w:p>
        </w:tc>
        <w:tc>
          <w:tcPr>
            <w:tcW w:w="913" w:type="dxa"/>
            <w:vAlign w:val="bottom"/>
          </w:tcPr>
          <w:p w14:paraId="092BE103" w14:textId="77777777" w:rsidR="00FB19D0" w:rsidRDefault="00B71978">
            <w:pPr>
              <w:widowControl w:val="0"/>
              <w:jc w:val="center"/>
              <w:rPr>
                <w:sz w:val="16"/>
                <w:szCs w:val="16"/>
              </w:rPr>
            </w:pPr>
            <w:r>
              <w:rPr>
                <w:sz w:val="16"/>
                <w:szCs w:val="16"/>
              </w:rPr>
              <w:t>0.63877</w:t>
            </w:r>
          </w:p>
        </w:tc>
        <w:tc>
          <w:tcPr>
            <w:tcW w:w="903" w:type="dxa"/>
            <w:vAlign w:val="bottom"/>
          </w:tcPr>
          <w:p w14:paraId="7363EBE1" w14:textId="77777777" w:rsidR="00FB19D0" w:rsidRDefault="00B71978">
            <w:pPr>
              <w:widowControl w:val="0"/>
              <w:jc w:val="center"/>
              <w:rPr>
                <w:sz w:val="16"/>
                <w:szCs w:val="16"/>
              </w:rPr>
            </w:pPr>
            <w:r>
              <w:rPr>
                <w:sz w:val="16"/>
                <w:szCs w:val="16"/>
              </w:rPr>
              <w:t>1.0292</w:t>
            </w:r>
          </w:p>
        </w:tc>
        <w:tc>
          <w:tcPr>
            <w:tcW w:w="1201" w:type="dxa"/>
            <w:vAlign w:val="bottom"/>
          </w:tcPr>
          <w:p w14:paraId="5B5D14FE" w14:textId="77777777" w:rsidR="00FB19D0" w:rsidRDefault="00B71978">
            <w:pPr>
              <w:widowControl w:val="0"/>
              <w:jc w:val="center"/>
              <w:rPr>
                <w:sz w:val="16"/>
                <w:szCs w:val="16"/>
              </w:rPr>
            </w:pPr>
            <w:r>
              <w:rPr>
                <w:sz w:val="16"/>
                <w:szCs w:val="16"/>
              </w:rPr>
              <w:t>0</w:t>
            </w:r>
          </w:p>
        </w:tc>
        <w:tc>
          <w:tcPr>
            <w:tcW w:w="1410" w:type="dxa"/>
            <w:vAlign w:val="bottom"/>
          </w:tcPr>
          <w:p w14:paraId="1CFB30AA" w14:textId="77777777" w:rsidR="00FB19D0" w:rsidRDefault="00B71978">
            <w:pPr>
              <w:widowControl w:val="0"/>
              <w:jc w:val="center"/>
              <w:rPr>
                <w:sz w:val="16"/>
                <w:szCs w:val="16"/>
              </w:rPr>
            </w:pPr>
            <w:r>
              <w:rPr>
                <w:sz w:val="16"/>
                <w:szCs w:val="16"/>
              </w:rPr>
              <w:t>0.80223</w:t>
            </w:r>
          </w:p>
        </w:tc>
        <w:tc>
          <w:tcPr>
            <w:tcW w:w="964" w:type="dxa"/>
            <w:vAlign w:val="bottom"/>
          </w:tcPr>
          <w:p w14:paraId="6B869BCF" w14:textId="77777777" w:rsidR="00FB19D0" w:rsidRDefault="00B71978">
            <w:pPr>
              <w:widowControl w:val="0"/>
              <w:jc w:val="center"/>
              <w:rPr>
                <w:sz w:val="16"/>
                <w:szCs w:val="16"/>
              </w:rPr>
            </w:pPr>
            <w:r>
              <w:rPr>
                <w:sz w:val="16"/>
                <w:szCs w:val="16"/>
              </w:rPr>
              <w:t>0.85547</w:t>
            </w:r>
          </w:p>
        </w:tc>
        <w:tc>
          <w:tcPr>
            <w:tcW w:w="1075" w:type="dxa"/>
            <w:vAlign w:val="bottom"/>
          </w:tcPr>
          <w:p w14:paraId="26143AEE" w14:textId="77777777" w:rsidR="00FB19D0" w:rsidRDefault="00B71978">
            <w:pPr>
              <w:widowControl w:val="0"/>
              <w:jc w:val="center"/>
              <w:rPr>
                <w:b/>
                <w:bCs/>
                <w:sz w:val="16"/>
                <w:szCs w:val="16"/>
              </w:rPr>
            </w:pPr>
            <w:r>
              <w:rPr>
                <w:b/>
                <w:bCs/>
                <w:sz w:val="16"/>
                <w:szCs w:val="16"/>
              </w:rPr>
              <w:t>2.55307</w:t>
            </w:r>
          </w:p>
        </w:tc>
        <w:tc>
          <w:tcPr>
            <w:tcW w:w="1314" w:type="dxa"/>
            <w:vAlign w:val="bottom"/>
          </w:tcPr>
          <w:p w14:paraId="71257122" w14:textId="77777777" w:rsidR="00FB19D0" w:rsidRDefault="00B71978">
            <w:pPr>
              <w:widowControl w:val="0"/>
              <w:jc w:val="center"/>
              <w:rPr>
                <w:b/>
                <w:bCs/>
                <w:sz w:val="16"/>
                <w:szCs w:val="16"/>
              </w:rPr>
            </w:pPr>
            <w:r>
              <w:rPr>
                <w:b/>
                <w:bCs/>
                <w:sz w:val="16"/>
                <w:szCs w:val="16"/>
              </w:rPr>
              <w:t>3.04515</w:t>
            </w:r>
          </w:p>
        </w:tc>
      </w:tr>
      <w:tr w:rsidR="00FB19D0" w14:paraId="6B90A63F" w14:textId="77777777">
        <w:trPr>
          <w:trHeight w:val="256"/>
        </w:trPr>
        <w:tc>
          <w:tcPr>
            <w:tcW w:w="1074" w:type="dxa"/>
            <w:vAlign w:val="bottom"/>
          </w:tcPr>
          <w:p w14:paraId="68543EB6"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13" w:type="dxa"/>
            <w:vAlign w:val="bottom"/>
          </w:tcPr>
          <w:p w14:paraId="02F6AE47" w14:textId="77777777" w:rsidR="00FB19D0" w:rsidRDefault="00B71978">
            <w:pPr>
              <w:widowControl w:val="0"/>
              <w:jc w:val="center"/>
              <w:rPr>
                <w:sz w:val="16"/>
                <w:szCs w:val="16"/>
              </w:rPr>
            </w:pPr>
            <w:r>
              <w:rPr>
                <w:sz w:val="16"/>
                <w:szCs w:val="16"/>
              </w:rPr>
              <w:t>0.00469</w:t>
            </w:r>
          </w:p>
        </w:tc>
        <w:tc>
          <w:tcPr>
            <w:tcW w:w="903" w:type="dxa"/>
            <w:vAlign w:val="bottom"/>
          </w:tcPr>
          <w:p w14:paraId="4C888B52" w14:textId="77777777" w:rsidR="00FB19D0" w:rsidRDefault="00B71978">
            <w:pPr>
              <w:widowControl w:val="0"/>
              <w:jc w:val="center"/>
              <w:rPr>
                <w:sz w:val="16"/>
                <w:szCs w:val="16"/>
              </w:rPr>
            </w:pPr>
            <w:r>
              <w:rPr>
                <w:sz w:val="16"/>
                <w:szCs w:val="16"/>
              </w:rPr>
              <w:t>0.23604</w:t>
            </w:r>
          </w:p>
        </w:tc>
        <w:tc>
          <w:tcPr>
            <w:tcW w:w="1201" w:type="dxa"/>
            <w:vAlign w:val="bottom"/>
          </w:tcPr>
          <w:p w14:paraId="2D55A51B" w14:textId="77777777" w:rsidR="00FB19D0" w:rsidRDefault="00B71978">
            <w:pPr>
              <w:widowControl w:val="0"/>
              <w:jc w:val="center"/>
              <w:rPr>
                <w:sz w:val="16"/>
                <w:szCs w:val="16"/>
              </w:rPr>
            </w:pPr>
            <w:r>
              <w:rPr>
                <w:sz w:val="16"/>
                <w:szCs w:val="16"/>
              </w:rPr>
              <w:t>0.80223</w:t>
            </w:r>
          </w:p>
        </w:tc>
        <w:tc>
          <w:tcPr>
            <w:tcW w:w="1410" w:type="dxa"/>
            <w:vAlign w:val="bottom"/>
          </w:tcPr>
          <w:p w14:paraId="49ABBEE5" w14:textId="77777777" w:rsidR="00FB19D0" w:rsidRDefault="00B71978">
            <w:pPr>
              <w:widowControl w:val="0"/>
              <w:jc w:val="center"/>
              <w:rPr>
                <w:sz w:val="16"/>
                <w:szCs w:val="16"/>
              </w:rPr>
            </w:pPr>
            <w:r>
              <w:rPr>
                <w:sz w:val="16"/>
                <w:szCs w:val="16"/>
              </w:rPr>
              <w:t>0</w:t>
            </w:r>
          </w:p>
        </w:tc>
        <w:tc>
          <w:tcPr>
            <w:tcW w:w="964" w:type="dxa"/>
            <w:vAlign w:val="bottom"/>
          </w:tcPr>
          <w:p w14:paraId="5CC738F9" w14:textId="77777777" w:rsidR="00FB19D0" w:rsidRDefault="00B71978">
            <w:pPr>
              <w:widowControl w:val="0"/>
              <w:jc w:val="center"/>
              <w:rPr>
                <w:sz w:val="16"/>
                <w:szCs w:val="16"/>
              </w:rPr>
            </w:pPr>
            <w:r>
              <w:rPr>
                <w:sz w:val="16"/>
                <w:szCs w:val="16"/>
              </w:rPr>
              <w:t>0.41235</w:t>
            </w:r>
          </w:p>
        </w:tc>
        <w:tc>
          <w:tcPr>
            <w:tcW w:w="1075" w:type="dxa"/>
            <w:vAlign w:val="bottom"/>
          </w:tcPr>
          <w:p w14:paraId="61E183DE" w14:textId="77777777" w:rsidR="00FB19D0" w:rsidRDefault="00B71978">
            <w:pPr>
              <w:widowControl w:val="0"/>
              <w:jc w:val="center"/>
              <w:rPr>
                <w:sz w:val="16"/>
                <w:szCs w:val="16"/>
              </w:rPr>
            </w:pPr>
            <w:r>
              <w:rPr>
                <w:sz w:val="16"/>
                <w:szCs w:val="16"/>
              </w:rPr>
              <w:t>1.85817</w:t>
            </w:r>
          </w:p>
        </w:tc>
        <w:tc>
          <w:tcPr>
            <w:tcW w:w="1314" w:type="dxa"/>
            <w:vAlign w:val="bottom"/>
          </w:tcPr>
          <w:p w14:paraId="238CCC91" w14:textId="77777777" w:rsidR="00FB19D0" w:rsidRDefault="00B71978">
            <w:pPr>
              <w:widowControl w:val="0"/>
              <w:jc w:val="center"/>
              <w:rPr>
                <w:b/>
                <w:bCs/>
                <w:sz w:val="16"/>
                <w:szCs w:val="16"/>
              </w:rPr>
            </w:pPr>
            <w:r>
              <w:rPr>
                <w:b/>
                <w:bCs/>
                <w:sz w:val="16"/>
                <w:szCs w:val="16"/>
              </w:rPr>
              <w:t>2.41466</w:t>
            </w:r>
          </w:p>
        </w:tc>
      </w:tr>
      <w:tr w:rsidR="00FB19D0" w14:paraId="01F48ED1" w14:textId="77777777">
        <w:trPr>
          <w:trHeight w:val="256"/>
        </w:trPr>
        <w:tc>
          <w:tcPr>
            <w:tcW w:w="1074" w:type="dxa"/>
            <w:vAlign w:val="bottom"/>
          </w:tcPr>
          <w:p w14:paraId="2746BB58" w14:textId="77777777" w:rsidR="00FB19D0" w:rsidRDefault="00B71978">
            <w:pPr>
              <w:widowControl w:val="0"/>
              <w:jc w:val="center"/>
              <w:rPr>
                <w:sz w:val="16"/>
                <w:szCs w:val="16"/>
              </w:rPr>
            </w:pPr>
            <w:r>
              <w:rPr>
                <w:sz w:val="16"/>
                <w:szCs w:val="16"/>
              </w:rPr>
              <w:t>Ventral-Dorsal</w:t>
            </w:r>
          </w:p>
        </w:tc>
        <w:tc>
          <w:tcPr>
            <w:tcW w:w="913" w:type="dxa"/>
            <w:vAlign w:val="bottom"/>
          </w:tcPr>
          <w:p w14:paraId="5F8DED91" w14:textId="77777777" w:rsidR="00FB19D0" w:rsidRDefault="00B71978">
            <w:pPr>
              <w:widowControl w:val="0"/>
              <w:jc w:val="center"/>
              <w:rPr>
                <w:sz w:val="16"/>
                <w:szCs w:val="16"/>
              </w:rPr>
            </w:pPr>
            <w:r>
              <w:rPr>
                <w:sz w:val="16"/>
                <w:szCs w:val="16"/>
              </w:rPr>
              <w:t>0.37715</w:t>
            </w:r>
          </w:p>
        </w:tc>
        <w:tc>
          <w:tcPr>
            <w:tcW w:w="903" w:type="dxa"/>
            <w:vAlign w:val="bottom"/>
          </w:tcPr>
          <w:p w14:paraId="62DFC245" w14:textId="77777777" w:rsidR="00FB19D0" w:rsidRDefault="00B71978">
            <w:pPr>
              <w:widowControl w:val="0"/>
              <w:jc w:val="center"/>
              <w:rPr>
                <w:sz w:val="16"/>
                <w:szCs w:val="16"/>
              </w:rPr>
            </w:pPr>
            <w:r>
              <w:rPr>
                <w:sz w:val="16"/>
                <w:szCs w:val="16"/>
              </w:rPr>
              <w:t>0.27588</w:t>
            </w:r>
          </w:p>
        </w:tc>
        <w:tc>
          <w:tcPr>
            <w:tcW w:w="1201" w:type="dxa"/>
            <w:vAlign w:val="bottom"/>
          </w:tcPr>
          <w:p w14:paraId="3D2CAECD" w14:textId="77777777" w:rsidR="00FB19D0" w:rsidRDefault="00B71978">
            <w:pPr>
              <w:widowControl w:val="0"/>
              <w:jc w:val="center"/>
              <w:rPr>
                <w:sz w:val="16"/>
                <w:szCs w:val="16"/>
              </w:rPr>
            </w:pPr>
            <w:r>
              <w:rPr>
                <w:sz w:val="16"/>
                <w:szCs w:val="16"/>
              </w:rPr>
              <w:t>0.85547</w:t>
            </w:r>
          </w:p>
        </w:tc>
        <w:tc>
          <w:tcPr>
            <w:tcW w:w="1410" w:type="dxa"/>
            <w:vAlign w:val="bottom"/>
          </w:tcPr>
          <w:p w14:paraId="763AD13A" w14:textId="77777777" w:rsidR="00FB19D0" w:rsidRDefault="00B71978">
            <w:pPr>
              <w:widowControl w:val="0"/>
              <w:jc w:val="center"/>
              <w:rPr>
                <w:sz w:val="16"/>
                <w:szCs w:val="16"/>
              </w:rPr>
            </w:pPr>
            <w:r>
              <w:rPr>
                <w:sz w:val="16"/>
                <w:szCs w:val="16"/>
              </w:rPr>
              <w:t>0.41235</w:t>
            </w:r>
          </w:p>
        </w:tc>
        <w:tc>
          <w:tcPr>
            <w:tcW w:w="964" w:type="dxa"/>
            <w:vAlign w:val="bottom"/>
          </w:tcPr>
          <w:p w14:paraId="49798758" w14:textId="77777777" w:rsidR="00FB19D0" w:rsidRDefault="00B71978">
            <w:pPr>
              <w:widowControl w:val="0"/>
              <w:jc w:val="center"/>
              <w:rPr>
                <w:sz w:val="16"/>
                <w:szCs w:val="16"/>
              </w:rPr>
            </w:pPr>
            <w:r>
              <w:rPr>
                <w:sz w:val="16"/>
                <w:szCs w:val="16"/>
              </w:rPr>
              <w:t>0</w:t>
            </w:r>
          </w:p>
        </w:tc>
        <w:tc>
          <w:tcPr>
            <w:tcW w:w="1075" w:type="dxa"/>
            <w:vAlign w:val="bottom"/>
          </w:tcPr>
          <w:p w14:paraId="564A1CC0" w14:textId="77777777" w:rsidR="00FB19D0" w:rsidRDefault="00B71978">
            <w:pPr>
              <w:widowControl w:val="0"/>
              <w:jc w:val="center"/>
              <w:rPr>
                <w:sz w:val="16"/>
                <w:szCs w:val="16"/>
              </w:rPr>
            </w:pPr>
            <w:r>
              <w:rPr>
                <w:sz w:val="16"/>
                <w:szCs w:val="16"/>
              </w:rPr>
              <w:t>0.79362</w:t>
            </w:r>
          </w:p>
        </w:tc>
        <w:tc>
          <w:tcPr>
            <w:tcW w:w="1314" w:type="dxa"/>
            <w:vAlign w:val="bottom"/>
          </w:tcPr>
          <w:p w14:paraId="743DCD29" w14:textId="77777777" w:rsidR="00FB19D0" w:rsidRDefault="00B71978">
            <w:pPr>
              <w:widowControl w:val="0"/>
              <w:jc w:val="center"/>
              <w:rPr>
                <w:sz w:val="16"/>
                <w:szCs w:val="16"/>
              </w:rPr>
            </w:pPr>
            <w:r>
              <w:rPr>
                <w:sz w:val="16"/>
                <w:szCs w:val="16"/>
              </w:rPr>
              <w:t>1.25629</w:t>
            </w:r>
          </w:p>
        </w:tc>
      </w:tr>
      <w:tr w:rsidR="00FB19D0" w14:paraId="6E59C31D" w14:textId="77777777">
        <w:trPr>
          <w:trHeight w:val="256"/>
        </w:trPr>
        <w:tc>
          <w:tcPr>
            <w:tcW w:w="1074" w:type="dxa"/>
            <w:vAlign w:val="bottom"/>
          </w:tcPr>
          <w:p w14:paraId="1E179137" w14:textId="77777777" w:rsidR="00FB19D0" w:rsidRDefault="00B71978">
            <w:pPr>
              <w:widowControl w:val="0"/>
              <w:jc w:val="center"/>
              <w:rPr>
                <w:sz w:val="16"/>
                <w:szCs w:val="16"/>
              </w:rPr>
            </w:pPr>
            <w:r>
              <w:rPr>
                <w:sz w:val="16"/>
                <w:szCs w:val="16"/>
              </w:rPr>
              <w:t>Half-Half</w:t>
            </w:r>
          </w:p>
        </w:tc>
        <w:tc>
          <w:tcPr>
            <w:tcW w:w="913" w:type="dxa"/>
            <w:vAlign w:val="bottom"/>
          </w:tcPr>
          <w:p w14:paraId="092AA1AF" w14:textId="77777777" w:rsidR="00FB19D0" w:rsidRDefault="00B71978">
            <w:pPr>
              <w:widowControl w:val="0"/>
              <w:jc w:val="center"/>
              <w:rPr>
                <w:sz w:val="16"/>
                <w:szCs w:val="16"/>
              </w:rPr>
            </w:pPr>
            <w:r>
              <w:rPr>
                <w:sz w:val="16"/>
                <w:szCs w:val="16"/>
              </w:rPr>
              <w:t>1.57656</w:t>
            </w:r>
          </w:p>
        </w:tc>
        <w:tc>
          <w:tcPr>
            <w:tcW w:w="903" w:type="dxa"/>
            <w:vAlign w:val="bottom"/>
          </w:tcPr>
          <w:p w14:paraId="4389719E" w14:textId="77777777" w:rsidR="00FB19D0" w:rsidRDefault="00B71978">
            <w:pPr>
              <w:widowControl w:val="0"/>
              <w:jc w:val="center"/>
              <w:rPr>
                <w:sz w:val="16"/>
                <w:szCs w:val="16"/>
              </w:rPr>
            </w:pPr>
            <w:r>
              <w:rPr>
                <w:sz w:val="16"/>
                <w:szCs w:val="16"/>
              </w:rPr>
              <w:t>1.63784</w:t>
            </w:r>
          </w:p>
        </w:tc>
        <w:tc>
          <w:tcPr>
            <w:tcW w:w="1201" w:type="dxa"/>
            <w:vAlign w:val="bottom"/>
          </w:tcPr>
          <w:p w14:paraId="0AD89956" w14:textId="77777777" w:rsidR="00FB19D0" w:rsidRDefault="00B71978">
            <w:pPr>
              <w:widowControl w:val="0"/>
              <w:jc w:val="center"/>
              <w:rPr>
                <w:b/>
                <w:bCs/>
                <w:sz w:val="16"/>
                <w:szCs w:val="16"/>
              </w:rPr>
            </w:pPr>
            <w:r>
              <w:rPr>
                <w:b/>
                <w:bCs/>
                <w:sz w:val="16"/>
                <w:szCs w:val="16"/>
              </w:rPr>
              <w:t>2.55307</w:t>
            </w:r>
          </w:p>
        </w:tc>
        <w:tc>
          <w:tcPr>
            <w:tcW w:w="1410" w:type="dxa"/>
            <w:vAlign w:val="bottom"/>
          </w:tcPr>
          <w:p w14:paraId="327F310A" w14:textId="77777777" w:rsidR="00FB19D0" w:rsidRDefault="00B71978">
            <w:pPr>
              <w:widowControl w:val="0"/>
              <w:jc w:val="center"/>
              <w:rPr>
                <w:sz w:val="16"/>
                <w:szCs w:val="16"/>
              </w:rPr>
            </w:pPr>
            <w:r>
              <w:rPr>
                <w:sz w:val="16"/>
                <w:szCs w:val="16"/>
              </w:rPr>
              <w:t>1.85817</w:t>
            </w:r>
          </w:p>
        </w:tc>
        <w:tc>
          <w:tcPr>
            <w:tcW w:w="964" w:type="dxa"/>
            <w:vAlign w:val="bottom"/>
          </w:tcPr>
          <w:p w14:paraId="54891A55" w14:textId="77777777" w:rsidR="00FB19D0" w:rsidRDefault="00B71978">
            <w:pPr>
              <w:widowControl w:val="0"/>
              <w:jc w:val="center"/>
              <w:rPr>
                <w:sz w:val="16"/>
                <w:szCs w:val="16"/>
              </w:rPr>
            </w:pPr>
            <w:r>
              <w:rPr>
                <w:sz w:val="16"/>
                <w:szCs w:val="16"/>
              </w:rPr>
              <w:t>0.79362</w:t>
            </w:r>
          </w:p>
        </w:tc>
        <w:tc>
          <w:tcPr>
            <w:tcW w:w="1075" w:type="dxa"/>
            <w:vAlign w:val="bottom"/>
          </w:tcPr>
          <w:p w14:paraId="2AC41695" w14:textId="77777777" w:rsidR="00FB19D0" w:rsidRDefault="00B71978">
            <w:pPr>
              <w:widowControl w:val="0"/>
              <w:jc w:val="center"/>
              <w:rPr>
                <w:sz w:val="16"/>
                <w:szCs w:val="16"/>
              </w:rPr>
            </w:pPr>
            <w:r>
              <w:rPr>
                <w:sz w:val="16"/>
                <w:szCs w:val="16"/>
              </w:rPr>
              <w:t>0</w:t>
            </w:r>
          </w:p>
        </w:tc>
        <w:tc>
          <w:tcPr>
            <w:tcW w:w="1314" w:type="dxa"/>
            <w:vAlign w:val="bottom"/>
          </w:tcPr>
          <w:p w14:paraId="3FA31497" w14:textId="77777777" w:rsidR="00FB19D0" w:rsidRDefault="00B71978">
            <w:pPr>
              <w:widowControl w:val="0"/>
              <w:jc w:val="center"/>
              <w:rPr>
                <w:sz w:val="16"/>
                <w:szCs w:val="16"/>
              </w:rPr>
            </w:pPr>
            <w:r>
              <w:rPr>
                <w:sz w:val="16"/>
                <w:szCs w:val="16"/>
              </w:rPr>
              <w:t>0.65754</w:t>
            </w:r>
          </w:p>
        </w:tc>
      </w:tr>
      <w:tr w:rsidR="00FB19D0" w14:paraId="2F4E5874" w14:textId="77777777">
        <w:trPr>
          <w:trHeight w:val="256"/>
        </w:trPr>
        <w:tc>
          <w:tcPr>
            <w:tcW w:w="1074" w:type="dxa"/>
            <w:vAlign w:val="bottom"/>
          </w:tcPr>
          <w:p w14:paraId="049F1CB6" w14:textId="77777777" w:rsidR="00FB19D0" w:rsidRDefault="00B71978">
            <w:pPr>
              <w:widowControl w:val="0"/>
              <w:jc w:val="center"/>
              <w:rPr>
                <w:sz w:val="16"/>
                <w:szCs w:val="16"/>
              </w:rPr>
            </w:pPr>
            <w:r>
              <w:rPr>
                <w:sz w:val="16"/>
                <w:szCs w:val="16"/>
              </w:rPr>
              <w:t>Mandibles only</w:t>
            </w:r>
          </w:p>
        </w:tc>
        <w:tc>
          <w:tcPr>
            <w:tcW w:w="913" w:type="dxa"/>
            <w:vAlign w:val="bottom"/>
          </w:tcPr>
          <w:p w14:paraId="671D1841" w14:textId="77777777" w:rsidR="00FB19D0" w:rsidRDefault="00B71978">
            <w:pPr>
              <w:widowControl w:val="0"/>
              <w:jc w:val="center"/>
              <w:rPr>
                <w:b/>
                <w:bCs/>
                <w:sz w:val="16"/>
                <w:szCs w:val="16"/>
              </w:rPr>
            </w:pPr>
            <w:r>
              <w:rPr>
                <w:b/>
                <w:bCs/>
                <w:sz w:val="16"/>
                <w:szCs w:val="16"/>
              </w:rPr>
              <w:t>2.10529</w:t>
            </w:r>
          </w:p>
        </w:tc>
        <w:tc>
          <w:tcPr>
            <w:tcW w:w="903" w:type="dxa"/>
            <w:vAlign w:val="bottom"/>
          </w:tcPr>
          <w:p w14:paraId="623860E9" w14:textId="77777777" w:rsidR="00FB19D0" w:rsidRDefault="00B71978">
            <w:pPr>
              <w:widowControl w:val="0"/>
              <w:jc w:val="center"/>
              <w:rPr>
                <w:b/>
                <w:bCs/>
                <w:sz w:val="16"/>
                <w:szCs w:val="16"/>
              </w:rPr>
            </w:pPr>
            <w:r>
              <w:rPr>
                <w:b/>
                <w:bCs/>
                <w:sz w:val="16"/>
                <w:szCs w:val="16"/>
              </w:rPr>
              <w:t>2.21155</w:t>
            </w:r>
          </w:p>
        </w:tc>
        <w:tc>
          <w:tcPr>
            <w:tcW w:w="1201" w:type="dxa"/>
            <w:vAlign w:val="bottom"/>
          </w:tcPr>
          <w:p w14:paraId="27EAA8AE" w14:textId="77777777" w:rsidR="00FB19D0" w:rsidRDefault="00B71978">
            <w:pPr>
              <w:widowControl w:val="0"/>
              <w:jc w:val="center"/>
              <w:rPr>
                <w:b/>
                <w:bCs/>
                <w:sz w:val="16"/>
                <w:szCs w:val="16"/>
              </w:rPr>
            </w:pPr>
            <w:r>
              <w:rPr>
                <w:b/>
                <w:bCs/>
                <w:sz w:val="16"/>
                <w:szCs w:val="16"/>
              </w:rPr>
              <w:t>3.04515</w:t>
            </w:r>
          </w:p>
        </w:tc>
        <w:tc>
          <w:tcPr>
            <w:tcW w:w="1410" w:type="dxa"/>
            <w:vAlign w:val="bottom"/>
          </w:tcPr>
          <w:p w14:paraId="7055F379" w14:textId="77777777" w:rsidR="00FB19D0" w:rsidRDefault="00B71978">
            <w:pPr>
              <w:widowControl w:val="0"/>
              <w:jc w:val="center"/>
              <w:rPr>
                <w:b/>
                <w:bCs/>
                <w:sz w:val="16"/>
                <w:szCs w:val="16"/>
              </w:rPr>
            </w:pPr>
            <w:r>
              <w:rPr>
                <w:b/>
                <w:bCs/>
                <w:sz w:val="16"/>
                <w:szCs w:val="16"/>
              </w:rPr>
              <w:t>2.41466</w:t>
            </w:r>
          </w:p>
        </w:tc>
        <w:tc>
          <w:tcPr>
            <w:tcW w:w="964" w:type="dxa"/>
            <w:vAlign w:val="bottom"/>
          </w:tcPr>
          <w:p w14:paraId="2C6A681D" w14:textId="77777777" w:rsidR="00FB19D0" w:rsidRDefault="00B71978">
            <w:pPr>
              <w:widowControl w:val="0"/>
              <w:jc w:val="center"/>
              <w:rPr>
                <w:sz w:val="16"/>
                <w:szCs w:val="16"/>
              </w:rPr>
            </w:pPr>
            <w:r>
              <w:rPr>
                <w:sz w:val="16"/>
                <w:szCs w:val="16"/>
              </w:rPr>
              <w:t>1.25629</w:t>
            </w:r>
          </w:p>
        </w:tc>
        <w:tc>
          <w:tcPr>
            <w:tcW w:w="1075" w:type="dxa"/>
            <w:vAlign w:val="bottom"/>
          </w:tcPr>
          <w:p w14:paraId="0928DD75" w14:textId="77777777" w:rsidR="00FB19D0" w:rsidRDefault="00B71978">
            <w:pPr>
              <w:widowControl w:val="0"/>
              <w:jc w:val="center"/>
              <w:rPr>
                <w:sz w:val="16"/>
                <w:szCs w:val="16"/>
              </w:rPr>
            </w:pPr>
            <w:r>
              <w:rPr>
                <w:sz w:val="16"/>
                <w:szCs w:val="16"/>
              </w:rPr>
              <w:t>0.65754</w:t>
            </w:r>
          </w:p>
        </w:tc>
        <w:tc>
          <w:tcPr>
            <w:tcW w:w="1314" w:type="dxa"/>
            <w:vAlign w:val="bottom"/>
          </w:tcPr>
          <w:p w14:paraId="7FC47877" w14:textId="77777777" w:rsidR="00FB19D0" w:rsidRDefault="00B71978">
            <w:pPr>
              <w:widowControl w:val="0"/>
              <w:jc w:val="center"/>
              <w:rPr>
                <w:sz w:val="16"/>
                <w:szCs w:val="16"/>
              </w:rPr>
            </w:pPr>
            <w:r>
              <w:rPr>
                <w:sz w:val="16"/>
                <w:szCs w:val="16"/>
              </w:rPr>
              <w:t>0</w:t>
            </w:r>
          </w:p>
        </w:tc>
      </w:tr>
      <w:tr w:rsidR="00FB19D0" w14:paraId="417FC809" w14:textId="77777777">
        <w:trPr>
          <w:trHeight w:val="256"/>
        </w:trPr>
        <w:tc>
          <w:tcPr>
            <w:tcW w:w="1074" w:type="dxa"/>
            <w:vAlign w:val="bottom"/>
          </w:tcPr>
          <w:p w14:paraId="6BA43148" w14:textId="77777777" w:rsidR="00FB19D0" w:rsidRDefault="00FB19D0">
            <w:pPr>
              <w:widowControl w:val="0"/>
              <w:jc w:val="center"/>
              <w:rPr>
                <w:sz w:val="16"/>
                <w:szCs w:val="16"/>
              </w:rPr>
            </w:pPr>
          </w:p>
        </w:tc>
        <w:tc>
          <w:tcPr>
            <w:tcW w:w="7780" w:type="dxa"/>
            <w:gridSpan w:val="7"/>
            <w:vAlign w:val="bottom"/>
          </w:tcPr>
          <w:p w14:paraId="15037A84" w14:textId="77777777" w:rsidR="00FB19D0" w:rsidRDefault="00B71978">
            <w:pPr>
              <w:widowControl w:val="0"/>
              <w:jc w:val="center"/>
              <w:rPr>
                <w:sz w:val="16"/>
                <w:szCs w:val="16"/>
              </w:rPr>
            </w:pPr>
            <w:r>
              <w:rPr>
                <w:b/>
                <w:sz w:val="16"/>
                <w:szCs w:val="16"/>
              </w:rPr>
              <w:t>C. Pairwise P-values associated with pairwise differences in effect size.</w:t>
            </w:r>
          </w:p>
        </w:tc>
      </w:tr>
      <w:tr w:rsidR="00FB19D0" w14:paraId="4E6B9F68" w14:textId="77777777">
        <w:trPr>
          <w:trHeight w:val="256"/>
        </w:trPr>
        <w:tc>
          <w:tcPr>
            <w:tcW w:w="1074" w:type="dxa"/>
            <w:vAlign w:val="bottom"/>
          </w:tcPr>
          <w:p w14:paraId="5E29CFF1" w14:textId="77777777" w:rsidR="00FB19D0" w:rsidRDefault="00B71978">
            <w:pPr>
              <w:widowControl w:val="0"/>
              <w:jc w:val="center"/>
              <w:rPr>
                <w:sz w:val="16"/>
                <w:szCs w:val="16"/>
              </w:rPr>
            </w:pPr>
            <w:r>
              <w:rPr>
                <w:sz w:val="16"/>
                <w:szCs w:val="16"/>
              </w:rPr>
              <w:t>Head-Mandibles</w:t>
            </w:r>
          </w:p>
        </w:tc>
        <w:tc>
          <w:tcPr>
            <w:tcW w:w="913" w:type="dxa"/>
            <w:vAlign w:val="bottom"/>
          </w:tcPr>
          <w:p w14:paraId="051B461E" w14:textId="77777777" w:rsidR="00FB19D0" w:rsidRDefault="00B71978">
            <w:pPr>
              <w:widowControl w:val="0"/>
              <w:jc w:val="center"/>
              <w:rPr>
                <w:sz w:val="16"/>
                <w:szCs w:val="16"/>
              </w:rPr>
            </w:pPr>
            <w:r>
              <w:rPr>
                <w:sz w:val="16"/>
                <w:szCs w:val="16"/>
              </w:rPr>
              <w:t>1</w:t>
            </w:r>
          </w:p>
        </w:tc>
        <w:tc>
          <w:tcPr>
            <w:tcW w:w="903" w:type="dxa"/>
            <w:vAlign w:val="bottom"/>
          </w:tcPr>
          <w:p w14:paraId="025DA027" w14:textId="77777777" w:rsidR="00FB19D0" w:rsidRDefault="00B71978">
            <w:pPr>
              <w:widowControl w:val="0"/>
              <w:jc w:val="center"/>
              <w:rPr>
                <w:sz w:val="16"/>
                <w:szCs w:val="16"/>
              </w:rPr>
            </w:pPr>
            <w:r>
              <w:rPr>
                <w:sz w:val="16"/>
                <w:szCs w:val="16"/>
              </w:rPr>
              <w:t>0.85284</w:t>
            </w:r>
          </w:p>
        </w:tc>
        <w:tc>
          <w:tcPr>
            <w:tcW w:w="1201" w:type="dxa"/>
            <w:vAlign w:val="bottom"/>
          </w:tcPr>
          <w:p w14:paraId="5CD5B4EF" w14:textId="77777777" w:rsidR="00FB19D0" w:rsidRDefault="00B71978">
            <w:pPr>
              <w:widowControl w:val="0"/>
              <w:jc w:val="center"/>
              <w:rPr>
                <w:sz w:val="16"/>
                <w:szCs w:val="16"/>
              </w:rPr>
            </w:pPr>
            <w:r>
              <w:rPr>
                <w:sz w:val="16"/>
                <w:szCs w:val="16"/>
              </w:rPr>
              <w:t>0.52297</w:t>
            </w:r>
          </w:p>
        </w:tc>
        <w:tc>
          <w:tcPr>
            <w:tcW w:w="1410" w:type="dxa"/>
            <w:vAlign w:val="bottom"/>
          </w:tcPr>
          <w:p w14:paraId="0D8B1A95" w14:textId="77777777" w:rsidR="00FB19D0" w:rsidRDefault="00B71978">
            <w:pPr>
              <w:widowControl w:val="0"/>
              <w:jc w:val="center"/>
              <w:rPr>
                <w:sz w:val="16"/>
                <w:szCs w:val="16"/>
              </w:rPr>
            </w:pPr>
            <w:r>
              <w:rPr>
                <w:sz w:val="16"/>
                <w:szCs w:val="16"/>
              </w:rPr>
              <w:t>0.99626</w:t>
            </w:r>
          </w:p>
        </w:tc>
        <w:tc>
          <w:tcPr>
            <w:tcW w:w="964" w:type="dxa"/>
            <w:vAlign w:val="bottom"/>
          </w:tcPr>
          <w:p w14:paraId="2C8783DF" w14:textId="77777777" w:rsidR="00FB19D0" w:rsidRDefault="00B71978">
            <w:pPr>
              <w:widowControl w:val="0"/>
              <w:jc w:val="center"/>
              <w:rPr>
                <w:sz w:val="16"/>
                <w:szCs w:val="16"/>
              </w:rPr>
            </w:pPr>
            <w:r>
              <w:rPr>
                <w:sz w:val="16"/>
                <w:szCs w:val="16"/>
              </w:rPr>
              <w:t>0.70606</w:t>
            </w:r>
          </w:p>
        </w:tc>
        <w:tc>
          <w:tcPr>
            <w:tcW w:w="1075" w:type="dxa"/>
            <w:vAlign w:val="bottom"/>
          </w:tcPr>
          <w:p w14:paraId="65DACF43" w14:textId="77777777" w:rsidR="00FB19D0" w:rsidRDefault="00B71978">
            <w:pPr>
              <w:widowControl w:val="0"/>
              <w:jc w:val="center"/>
              <w:rPr>
                <w:sz w:val="16"/>
                <w:szCs w:val="16"/>
              </w:rPr>
            </w:pPr>
            <w:r>
              <w:rPr>
                <w:sz w:val="16"/>
                <w:szCs w:val="16"/>
              </w:rPr>
              <w:t>0.1149</w:t>
            </w:r>
          </w:p>
        </w:tc>
        <w:tc>
          <w:tcPr>
            <w:tcW w:w="1314" w:type="dxa"/>
            <w:vAlign w:val="bottom"/>
          </w:tcPr>
          <w:p w14:paraId="164E2199" w14:textId="77777777" w:rsidR="00FB19D0" w:rsidRDefault="00B71978">
            <w:pPr>
              <w:widowControl w:val="0"/>
              <w:jc w:val="center"/>
              <w:rPr>
                <w:b/>
                <w:bCs/>
                <w:sz w:val="16"/>
                <w:szCs w:val="16"/>
              </w:rPr>
            </w:pPr>
            <w:r>
              <w:rPr>
                <w:b/>
                <w:bCs/>
                <w:sz w:val="16"/>
                <w:szCs w:val="16"/>
              </w:rPr>
              <w:t>0.03527</w:t>
            </w:r>
          </w:p>
        </w:tc>
      </w:tr>
      <w:tr w:rsidR="00FB19D0" w14:paraId="10E28A4D" w14:textId="77777777">
        <w:trPr>
          <w:trHeight w:val="256"/>
        </w:trPr>
        <w:tc>
          <w:tcPr>
            <w:tcW w:w="1074" w:type="dxa"/>
            <w:vAlign w:val="bottom"/>
          </w:tcPr>
          <w:p w14:paraId="11CF34CC" w14:textId="77777777" w:rsidR="00FB19D0" w:rsidRDefault="00B71978">
            <w:pPr>
              <w:widowControl w:val="0"/>
              <w:jc w:val="center"/>
              <w:rPr>
                <w:sz w:val="16"/>
                <w:szCs w:val="16"/>
              </w:rPr>
            </w:pPr>
            <w:r>
              <w:rPr>
                <w:sz w:val="16"/>
                <w:szCs w:val="16"/>
              </w:rPr>
              <w:t>Head-Mandibles-Sensory</w:t>
            </w:r>
          </w:p>
        </w:tc>
        <w:tc>
          <w:tcPr>
            <w:tcW w:w="913" w:type="dxa"/>
            <w:vAlign w:val="bottom"/>
          </w:tcPr>
          <w:p w14:paraId="55292BAF" w14:textId="77777777" w:rsidR="00FB19D0" w:rsidRDefault="00B71978">
            <w:pPr>
              <w:widowControl w:val="0"/>
              <w:jc w:val="center"/>
              <w:rPr>
                <w:sz w:val="16"/>
                <w:szCs w:val="16"/>
              </w:rPr>
            </w:pPr>
            <w:r>
              <w:rPr>
                <w:sz w:val="16"/>
                <w:szCs w:val="16"/>
              </w:rPr>
              <w:t>0.85284</w:t>
            </w:r>
          </w:p>
        </w:tc>
        <w:tc>
          <w:tcPr>
            <w:tcW w:w="903" w:type="dxa"/>
            <w:vAlign w:val="bottom"/>
          </w:tcPr>
          <w:p w14:paraId="277DAD8B" w14:textId="77777777" w:rsidR="00FB19D0" w:rsidRDefault="00B71978">
            <w:pPr>
              <w:widowControl w:val="0"/>
              <w:jc w:val="center"/>
              <w:rPr>
                <w:sz w:val="16"/>
                <w:szCs w:val="16"/>
              </w:rPr>
            </w:pPr>
            <w:r>
              <w:rPr>
                <w:sz w:val="16"/>
                <w:szCs w:val="16"/>
              </w:rPr>
              <w:t>1</w:t>
            </w:r>
          </w:p>
        </w:tc>
        <w:tc>
          <w:tcPr>
            <w:tcW w:w="1201" w:type="dxa"/>
            <w:vAlign w:val="bottom"/>
          </w:tcPr>
          <w:p w14:paraId="1B778697" w14:textId="77777777" w:rsidR="00FB19D0" w:rsidRDefault="00B71978">
            <w:pPr>
              <w:widowControl w:val="0"/>
              <w:jc w:val="center"/>
              <w:rPr>
                <w:sz w:val="16"/>
                <w:szCs w:val="16"/>
              </w:rPr>
            </w:pPr>
            <w:r>
              <w:rPr>
                <w:sz w:val="16"/>
                <w:szCs w:val="16"/>
              </w:rPr>
              <w:t>0.30339</w:t>
            </w:r>
          </w:p>
        </w:tc>
        <w:tc>
          <w:tcPr>
            <w:tcW w:w="1410" w:type="dxa"/>
            <w:vAlign w:val="bottom"/>
          </w:tcPr>
          <w:p w14:paraId="53730135" w14:textId="77777777" w:rsidR="00FB19D0" w:rsidRDefault="00B71978">
            <w:pPr>
              <w:widowControl w:val="0"/>
              <w:jc w:val="center"/>
              <w:rPr>
                <w:sz w:val="16"/>
                <w:szCs w:val="16"/>
              </w:rPr>
            </w:pPr>
            <w:r>
              <w:rPr>
                <w:sz w:val="16"/>
                <w:szCs w:val="16"/>
              </w:rPr>
              <w:t>0.8134</w:t>
            </w:r>
          </w:p>
        </w:tc>
        <w:tc>
          <w:tcPr>
            <w:tcW w:w="964" w:type="dxa"/>
            <w:vAlign w:val="bottom"/>
          </w:tcPr>
          <w:p w14:paraId="7E022A7D" w14:textId="77777777" w:rsidR="00FB19D0" w:rsidRDefault="00B71978">
            <w:pPr>
              <w:widowControl w:val="0"/>
              <w:jc w:val="center"/>
              <w:rPr>
                <w:sz w:val="16"/>
                <w:szCs w:val="16"/>
              </w:rPr>
            </w:pPr>
            <w:r>
              <w:rPr>
                <w:sz w:val="16"/>
                <w:szCs w:val="16"/>
              </w:rPr>
              <w:t>0.78264</w:t>
            </w:r>
          </w:p>
        </w:tc>
        <w:tc>
          <w:tcPr>
            <w:tcW w:w="1075" w:type="dxa"/>
            <w:vAlign w:val="bottom"/>
          </w:tcPr>
          <w:p w14:paraId="3424EE41" w14:textId="77777777" w:rsidR="00FB19D0" w:rsidRDefault="00B71978">
            <w:pPr>
              <w:widowControl w:val="0"/>
              <w:jc w:val="center"/>
              <w:rPr>
                <w:sz w:val="16"/>
                <w:szCs w:val="16"/>
              </w:rPr>
            </w:pPr>
            <w:r>
              <w:rPr>
                <w:sz w:val="16"/>
                <w:szCs w:val="16"/>
              </w:rPr>
              <w:t>0.10146</w:t>
            </w:r>
          </w:p>
        </w:tc>
        <w:tc>
          <w:tcPr>
            <w:tcW w:w="1314" w:type="dxa"/>
            <w:vAlign w:val="bottom"/>
          </w:tcPr>
          <w:p w14:paraId="07D4FC5F" w14:textId="77777777" w:rsidR="00FB19D0" w:rsidRDefault="00B71978">
            <w:pPr>
              <w:widowControl w:val="0"/>
              <w:jc w:val="center"/>
              <w:rPr>
                <w:b/>
                <w:bCs/>
                <w:sz w:val="16"/>
                <w:szCs w:val="16"/>
              </w:rPr>
            </w:pPr>
            <w:r>
              <w:rPr>
                <w:b/>
                <w:bCs/>
                <w:sz w:val="16"/>
                <w:szCs w:val="16"/>
              </w:rPr>
              <w:t>0.027</w:t>
            </w:r>
          </w:p>
        </w:tc>
      </w:tr>
      <w:tr w:rsidR="00FB19D0" w14:paraId="4DEFA604" w14:textId="77777777">
        <w:trPr>
          <w:trHeight w:val="256"/>
        </w:trPr>
        <w:tc>
          <w:tcPr>
            <w:tcW w:w="1074" w:type="dxa"/>
            <w:vAlign w:val="bottom"/>
          </w:tcPr>
          <w:p w14:paraId="5DE071E1" w14:textId="77777777" w:rsidR="00FB19D0" w:rsidRDefault="00B71978">
            <w:pPr>
              <w:widowControl w:val="0"/>
              <w:jc w:val="center"/>
              <w:rPr>
                <w:sz w:val="16"/>
                <w:szCs w:val="16"/>
              </w:rPr>
            </w:pPr>
            <w:r>
              <w:rPr>
                <w:sz w:val="16"/>
                <w:szCs w:val="16"/>
              </w:rPr>
              <w:t>Head-Mandibles asymmetric</w:t>
            </w:r>
          </w:p>
        </w:tc>
        <w:tc>
          <w:tcPr>
            <w:tcW w:w="913" w:type="dxa"/>
            <w:vAlign w:val="bottom"/>
          </w:tcPr>
          <w:p w14:paraId="067DB0A4" w14:textId="77777777" w:rsidR="00FB19D0" w:rsidRDefault="00B71978">
            <w:pPr>
              <w:widowControl w:val="0"/>
              <w:jc w:val="center"/>
              <w:rPr>
                <w:sz w:val="16"/>
                <w:szCs w:val="16"/>
              </w:rPr>
            </w:pPr>
            <w:r>
              <w:rPr>
                <w:sz w:val="16"/>
                <w:szCs w:val="16"/>
              </w:rPr>
              <w:t>0.52297</w:t>
            </w:r>
          </w:p>
        </w:tc>
        <w:tc>
          <w:tcPr>
            <w:tcW w:w="903" w:type="dxa"/>
            <w:vAlign w:val="bottom"/>
          </w:tcPr>
          <w:p w14:paraId="1EEE2646" w14:textId="77777777" w:rsidR="00FB19D0" w:rsidRDefault="00B71978">
            <w:pPr>
              <w:widowControl w:val="0"/>
              <w:jc w:val="center"/>
              <w:rPr>
                <w:sz w:val="16"/>
                <w:szCs w:val="16"/>
              </w:rPr>
            </w:pPr>
            <w:r>
              <w:rPr>
                <w:sz w:val="16"/>
                <w:szCs w:val="16"/>
              </w:rPr>
              <w:t>0.30339</w:t>
            </w:r>
          </w:p>
        </w:tc>
        <w:tc>
          <w:tcPr>
            <w:tcW w:w="1201" w:type="dxa"/>
            <w:vAlign w:val="bottom"/>
          </w:tcPr>
          <w:p w14:paraId="313F02BA" w14:textId="77777777" w:rsidR="00FB19D0" w:rsidRDefault="00B71978">
            <w:pPr>
              <w:widowControl w:val="0"/>
              <w:jc w:val="center"/>
              <w:rPr>
                <w:sz w:val="16"/>
                <w:szCs w:val="16"/>
              </w:rPr>
            </w:pPr>
            <w:r>
              <w:rPr>
                <w:sz w:val="16"/>
                <w:szCs w:val="16"/>
              </w:rPr>
              <w:t>1</w:t>
            </w:r>
          </w:p>
        </w:tc>
        <w:tc>
          <w:tcPr>
            <w:tcW w:w="1410" w:type="dxa"/>
            <w:vAlign w:val="bottom"/>
          </w:tcPr>
          <w:p w14:paraId="5958755B" w14:textId="77777777" w:rsidR="00FB19D0" w:rsidRDefault="00B71978">
            <w:pPr>
              <w:widowControl w:val="0"/>
              <w:jc w:val="center"/>
              <w:rPr>
                <w:sz w:val="16"/>
                <w:szCs w:val="16"/>
              </w:rPr>
            </w:pPr>
            <w:r>
              <w:rPr>
                <w:sz w:val="16"/>
                <w:szCs w:val="16"/>
              </w:rPr>
              <w:t>0.42242</w:t>
            </w:r>
          </w:p>
        </w:tc>
        <w:tc>
          <w:tcPr>
            <w:tcW w:w="964" w:type="dxa"/>
            <w:vAlign w:val="bottom"/>
          </w:tcPr>
          <w:p w14:paraId="319B1175" w14:textId="77777777" w:rsidR="00FB19D0" w:rsidRDefault="00B71978">
            <w:pPr>
              <w:widowControl w:val="0"/>
              <w:jc w:val="center"/>
              <w:rPr>
                <w:sz w:val="16"/>
                <w:szCs w:val="16"/>
              </w:rPr>
            </w:pPr>
            <w:r>
              <w:rPr>
                <w:sz w:val="16"/>
                <w:szCs w:val="16"/>
              </w:rPr>
              <w:t>0.39229</w:t>
            </w:r>
          </w:p>
        </w:tc>
        <w:tc>
          <w:tcPr>
            <w:tcW w:w="1075" w:type="dxa"/>
            <w:vAlign w:val="bottom"/>
          </w:tcPr>
          <w:p w14:paraId="24F97079" w14:textId="77777777" w:rsidR="00FB19D0" w:rsidRDefault="00B71978">
            <w:pPr>
              <w:widowControl w:val="0"/>
              <w:jc w:val="center"/>
              <w:rPr>
                <w:b/>
                <w:bCs/>
                <w:sz w:val="16"/>
                <w:szCs w:val="16"/>
              </w:rPr>
            </w:pPr>
            <w:r>
              <w:rPr>
                <w:b/>
                <w:bCs/>
                <w:sz w:val="16"/>
                <w:szCs w:val="16"/>
              </w:rPr>
              <w:t>0.01068</w:t>
            </w:r>
          </w:p>
        </w:tc>
        <w:tc>
          <w:tcPr>
            <w:tcW w:w="1314" w:type="dxa"/>
            <w:vAlign w:val="bottom"/>
          </w:tcPr>
          <w:p w14:paraId="105CA9ED" w14:textId="77777777" w:rsidR="00FB19D0" w:rsidRDefault="00B71978">
            <w:pPr>
              <w:widowControl w:val="0"/>
              <w:jc w:val="center"/>
              <w:rPr>
                <w:b/>
                <w:bCs/>
                <w:sz w:val="16"/>
                <w:szCs w:val="16"/>
              </w:rPr>
            </w:pPr>
            <w:r>
              <w:rPr>
                <w:b/>
                <w:bCs/>
                <w:sz w:val="16"/>
                <w:szCs w:val="16"/>
              </w:rPr>
              <w:t>0.00233</w:t>
            </w:r>
          </w:p>
        </w:tc>
      </w:tr>
      <w:tr w:rsidR="00FB19D0" w14:paraId="05E974AA" w14:textId="77777777">
        <w:trPr>
          <w:trHeight w:val="256"/>
        </w:trPr>
        <w:tc>
          <w:tcPr>
            <w:tcW w:w="1074" w:type="dxa"/>
            <w:vAlign w:val="bottom"/>
          </w:tcPr>
          <w:p w14:paraId="7DC0B4C7" w14:textId="77777777" w:rsidR="00FB19D0" w:rsidRDefault="00B71978">
            <w:pPr>
              <w:widowControl w:val="0"/>
              <w:jc w:val="center"/>
              <w:rPr>
                <w:sz w:val="16"/>
                <w:szCs w:val="16"/>
              </w:rPr>
            </w:pPr>
            <w:r>
              <w:rPr>
                <w:sz w:val="16"/>
                <w:szCs w:val="16"/>
              </w:rPr>
              <w:t xml:space="preserve">Head-Mandibles </w:t>
            </w:r>
            <w:proofErr w:type="gramStart"/>
            <w:r>
              <w:rPr>
                <w:sz w:val="16"/>
                <w:szCs w:val="16"/>
              </w:rPr>
              <w:t>asymmetric</w:t>
            </w:r>
            <w:proofErr w:type="gramEnd"/>
            <w:r>
              <w:rPr>
                <w:sz w:val="16"/>
                <w:szCs w:val="16"/>
              </w:rPr>
              <w:t>-Sensory</w:t>
            </w:r>
          </w:p>
        </w:tc>
        <w:tc>
          <w:tcPr>
            <w:tcW w:w="913" w:type="dxa"/>
            <w:vAlign w:val="bottom"/>
          </w:tcPr>
          <w:p w14:paraId="64E42183" w14:textId="77777777" w:rsidR="00FB19D0" w:rsidRDefault="00B71978">
            <w:pPr>
              <w:widowControl w:val="0"/>
              <w:jc w:val="center"/>
              <w:rPr>
                <w:sz w:val="16"/>
                <w:szCs w:val="16"/>
              </w:rPr>
            </w:pPr>
            <w:r>
              <w:rPr>
                <w:sz w:val="16"/>
                <w:szCs w:val="16"/>
              </w:rPr>
              <w:t>0.99626</w:t>
            </w:r>
          </w:p>
        </w:tc>
        <w:tc>
          <w:tcPr>
            <w:tcW w:w="903" w:type="dxa"/>
            <w:vAlign w:val="bottom"/>
          </w:tcPr>
          <w:p w14:paraId="1EE69C19" w14:textId="77777777" w:rsidR="00FB19D0" w:rsidRDefault="00B71978">
            <w:pPr>
              <w:widowControl w:val="0"/>
              <w:jc w:val="center"/>
              <w:rPr>
                <w:sz w:val="16"/>
                <w:szCs w:val="16"/>
              </w:rPr>
            </w:pPr>
            <w:r>
              <w:rPr>
                <w:sz w:val="16"/>
                <w:szCs w:val="16"/>
              </w:rPr>
              <w:t>0.8134</w:t>
            </w:r>
          </w:p>
        </w:tc>
        <w:tc>
          <w:tcPr>
            <w:tcW w:w="1201" w:type="dxa"/>
            <w:vAlign w:val="bottom"/>
          </w:tcPr>
          <w:p w14:paraId="0FFF2814" w14:textId="77777777" w:rsidR="00FB19D0" w:rsidRDefault="00B71978">
            <w:pPr>
              <w:widowControl w:val="0"/>
              <w:jc w:val="center"/>
              <w:rPr>
                <w:sz w:val="16"/>
                <w:szCs w:val="16"/>
              </w:rPr>
            </w:pPr>
            <w:r>
              <w:rPr>
                <w:sz w:val="16"/>
                <w:szCs w:val="16"/>
              </w:rPr>
              <w:t>0.42242</w:t>
            </w:r>
          </w:p>
        </w:tc>
        <w:tc>
          <w:tcPr>
            <w:tcW w:w="1410" w:type="dxa"/>
            <w:vAlign w:val="bottom"/>
          </w:tcPr>
          <w:p w14:paraId="4AB13532" w14:textId="77777777" w:rsidR="00FB19D0" w:rsidRDefault="00B71978">
            <w:pPr>
              <w:widowControl w:val="0"/>
              <w:jc w:val="center"/>
              <w:rPr>
                <w:sz w:val="16"/>
                <w:szCs w:val="16"/>
              </w:rPr>
            </w:pPr>
            <w:r>
              <w:rPr>
                <w:sz w:val="16"/>
                <w:szCs w:val="16"/>
              </w:rPr>
              <w:t>1</w:t>
            </w:r>
          </w:p>
        </w:tc>
        <w:tc>
          <w:tcPr>
            <w:tcW w:w="964" w:type="dxa"/>
            <w:vAlign w:val="bottom"/>
          </w:tcPr>
          <w:p w14:paraId="0B52A645" w14:textId="77777777" w:rsidR="00FB19D0" w:rsidRDefault="00B71978">
            <w:pPr>
              <w:widowControl w:val="0"/>
              <w:jc w:val="center"/>
              <w:rPr>
                <w:sz w:val="16"/>
                <w:szCs w:val="16"/>
              </w:rPr>
            </w:pPr>
            <w:r>
              <w:rPr>
                <w:sz w:val="16"/>
                <w:szCs w:val="16"/>
              </w:rPr>
              <w:t>0.68009</w:t>
            </w:r>
          </w:p>
        </w:tc>
        <w:tc>
          <w:tcPr>
            <w:tcW w:w="1075" w:type="dxa"/>
            <w:vAlign w:val="bottom"/>
          </w:tcPr>
          <w:p w14:paraId="7CC15624" w14:textId="77777777" w:rsidR="00FB19D0" w:rsidRDefault="00B71978">
            <w:pPr>
              <w:widowControl w:val="0"/>
              <w:jc w:val="center"/>
              <w:rPr>
                <w:sz w:val="16"/>
                <w:szCs w:val="16"/>
              </w:rPr>
            </w:pPr>
            <w:r>
              <w:rPr>
                <w:sz w:val="16"/>
                <w:szCs w:val="16"/>
              </w:rPr>
              <w:t>0.06314</w:t>
            </w:r>
          </w:p>
        </w:tc>
        <w:tc>
          <w:tcPr>
            <w:tcW w:w="1314" w:type="dxa"/>
            <w:vAlign w:val="bottom"/>
          </w:tcPr>
          <w:p w14:paraId="2012A24F" w14:textId="77777777" w:rsidR="00FB19D0" w:rsidRDefault="00B71978">
            <w:pPr>
              <w:widowControl w:val="0"/>
              <w:jc w:val="center"/>
              <w:rPr>
                <w:b/>
                <w:bCs/>
                <w:sz w:val="16"/>
                <w:szCs w:val="16"/>
              </w:rPr>
            </w:pPr>
            <w:r>
              <w:rPr>
                <w:b/>
                <w:bCs/>
                <w:sz w:val="16"/>
                <w:szCs w:val="16"/>
              </w:rPr>
              <w:t>0.01575</w:t>
            </w:r>
          </w:p>
        </w:tc>
      </w:tr>
      <w:tr w:rsidR="00FB19D0" w14:paraId="58681921" w14:textId="77777777">
        <w:trPr>
          <w:trHeight w:val="256"/>
        </w:trPr>
        <w:tc>
          <w:tcPr>
            <w:tcW w:w="1074" w:type="dxa"/>
            <w:vAlign w:val="bottom"/>
          </w:tcPr>
          <w:p w14:paraId="682D4791" w14:textId="77777777" w:rsidR="00FB19D0" w:rsidRDefault="00B71978">
            <w:pPr>
              <w:widowControl w:val="0"/>
              <w:jc w:val="center"/>
              <w:rPr>
                <w:sz w:val="16"/>
                <w:szCs w:val="16"/>
              </w:rPr>
            </w:pPr>
            <w:r>
              <w:rPr>
                <w:sz w:val="16"/>
                <w:szCs w:val="16"/>
              </w:rPr>
              <w:t>Ventral-Dorsal</w:t>
            </w:r>
          </w:p>
        </w:tc>
        <w:tc>
          <w:tcPr>
            <w:tcW w:w="913" w:type="dxa"/>
            <w:vAlign w:val="bottom"/>
          </w:tcPr>
          <w:p w14:paraId="2C1F6D27" w14:textId="77777777" w:rsidR="00FB19D0" w:rsidRDefault="00B71978">
            <w:pPr>
              <w:widowControl w:val="0"/>
              <w:jc w:val="center"/>
              <w:rPr>
                <w:sz w:val="16"/>
                <w:szCs w:val="16"/>
              </w:rPr>
            </w:pPr>
            <w:r>
              <w:rPr>
                <w:sz w:val="16"/>
                <w:szCs w:val="16"/>
              </w:rPr>
              <w:t>0.70606</w:t>
            </w:r>
          </w:p>
        </w:tc>
        <w:tc>
          <w:tcPr>
            <w:tcW w:w="903" w:type="dxa"/>
            <w:vAlign w:val="bottom"/>
          </w:tcPr>
          <w:p w14:paraId="4CAB4516" w14:textId="77777777" w:rsidR="00FB19D0" w:rsidRDefault="00B71978">
            <w:pPr>
              <w:widowControl w:val="0"/>
              <w:jc w:val="center"/>
              <w:rPr>
                <w:sz w:val="16"/>
                <w:szCs w:val="16"/>
              </w:rPr>
            </w:pPr>
            <w:r>
              <w:rPr>
                <w:sz w:val="16"/>
                <w:szCs w:val="16"/>
              </w:rPr>
              <w:t>0.78264</w:t>
            </w:r>
          </w:p>
        </w:tc>
        <w:tc>
          <w:tcPr>
            <w:tcW w:w="1201" w:type="dxa"/>
            <w:vAlign w:val="bottom"/>
          </w:tcPr>
          <w:p w14:paraId="6186479D" w14:textId="77777777" w:rsidR="00FB19D0" w:rsidRDefault="00B71978">
            <w:pPr>
              <w:widowControl w:val="0"/>
              <w:jc w:val="center"/>
              <w:rPr>
                <w:sz w:val="16"/>
                <w:szCs w:val="16"/>
              </w:rPr>
            </w:pPr>
            <w:r>
              <w:rPr>
                <w:sz w:val="16"/>
                <w:szCs w:val="16"/>
              </w:rPr>
              <w:t>0.39229</w:t>
            </w:r>
          </w:p>
        </w:tc>
        <w:tc>
          <w:tcPr>
            <w:tcW w:w="1410" w:type="dxa"/>
            <w:vAlign w:val="bottom"/>
          </w:tcPr>
          <w:p w14:paraId="77763E14" w14:textId="77777777" w:rsidR="00FB19D0" w:rsidRDefault="00B71978">
            <w:pPr>
              <w:widowControl w:val="0"/>
              <w:jc w:val="center"/>
              <w:rPr>
                <w:sz w:val="16"/>
                <w:szCs w:val="16"/>
              </w:rPr>
            </w:pPr>
            <w:r>
              <w:rPr>
                <w:sz w:val="16"/>
                <w:szCs w:val="16"/>
              </w:rPr>
              <w:t>0.68009</w:t>
            </w:r>
          </w:p>
        </w:tc>
        <w:tc>
          <w:tcPr>
            <w:tcW w:w="964" w:type="dxa"/>
            <w:vAlign w:val="bottom"/>
          </w:tcPr>
          <w:p w14:paraId="0E3882A0" w14:textId="77777777" w:rsidR="00FB19D0" w:rsidRDefault="00B71978">
            <w:pPr>
              <w:widowControl w:val="0"/>
              <w:jc w:val="center"/>
              <w:rPr>
                <w:sz w:val="16"/>
                <w:szCs w:val="16"/>
              </w:rPr>
            </w:pPr>
            <w:r>
              <w:rPr>
                <w:sz w:val="16"/>
                <w:szCs w:val="16"/>
              </w:rPr>
              <w:t>1</w:t>
            </w:r>
          </w:p>
        </w:tc>
        <w:tc>
          <w:tcPr>
            <w:tcW w:w="1075" w:type="dxa"/>
            <w:vAlign w:val="bottom"/>
          </w:tcPr>
          <w:p w14:paraId="28F7E342" w14:textId="77777777" w:rsidR="00FB19D0" w:rsidRDefault="00B71978">
            <w:pPr>
              <w:widowControl w:val="0"/>
              <w:jc w:val="center"/>
              <w:rPr>
                <w:sz w:val="16"/>
                <w:szCs w:val="16"/>
              </w:rPr>
            </w:pPr>
            <w:r>
              <w:rPr>
                <w:sz w:val="16"/>
                <w:szCs w:val="16"/>
              </w:rPr>
              <w:t>0.42742</w:t>
            </w:r>
          </w:p>
        </w:tc>
        <w:tc>
          <w:tcPr>
            <w:tcW w:w="1314" w:type="dxa"/>
            <w:vAlign w:val="bottom"/>
          </w:tcPr>
          <w:p w14:paraId="48D6181E" w14:textId="77777777" w:rsidR="00FB19D0" w:rsidRDefault="00B71978">
            <w:pPr>
              <w:widowControl w:val="0"/>
              <w:jc w:val="center"/>
              <w:rPr>
                <w:sz w:val="16"/>
                <w:szCs w:val="16"/>
              </w:rPr>
            </w:pPr>
            <w:r>
              <w:rPr>
                <w:sz w:val="16"/>
                <w:szCs w:val="16"/>
              </w:rPr>
              <w:t>0.20901</w:t>
            </w:r>
          </w:p>
        </w:tc>
      </w:tr>
      <w:tr w:rsidR="00FB19D0" w14:paraId="3149948D" w14:textId="77777777">
        <w:trPr>
          <w:trHeight w:val="256"/>
        </w:trPr>
        <w:tc>
          <w:tcPr>
            <w:tcW w:w="1074" w:type="dxa"/>
            <w:vAlign w:val="bottom"/>
          </w:tcPr>
          <w:p w14:paraId="2C98E5D9" w14:textId="77777777" w:rsidR="00FB19D0" w:rsidRDefault="00B71978">
            <w:pPr>
              <w:widowControl w:val="0"/>
              <w:jc w:val="center"/>
              <w:rPr>
                <w:sz w:val="16"/>
                <w:szCs w:val="16"/>
              </w:rPr>
            </w:pPr>
            <w:r>
              <w:rPr>
                <w:sz w:val="16"/>
                <w:szCs w:val="16"/>
              </w:rPr>
              <w:t>Half-Half</w:t>
            </w:r>
          </w:p>
        </w:tc>
        <w:tc>
          <w:tcPr>
            <w:tcW w:w="913" w:type="dxa"/>
            <w:vAlign w:val="bottom"/>
          </w:tcPr>
          <w:p w14:paraId="00B68E07" w14:textId="77777777" w:rsidR="00FB19D0" w:rsidRDefault="00B71978">
            <w:pPr>
              <w:widowControl w:val="0"/>
              <w:jc w:val="center"/>
              <w:rPr>
                <w:sz w:val="16"/>
                <w:szCs w:val="16"/>
              </w:rPr>
            </w:pPr>
            <w:r>
              <w:rPr>
                <w:sz w:val="16"/>
                <w:szCs w:val="16"/>
              </w:rPr>
              <w:t>0.1149</w:t>
            </w:r>
          </w:p>
        </w:tc>
        <w:tc>
          <w:tcPr>
            <w:tcW w:w="903" w:type="dxa"/>
            <w:vAlign w:val="bottom"/>
          </w:tcPr>
          <w:p w14:paraId="76734E00" w14:textId="77777777" w:rsidR="00FB19D0" w:rsidRDefault="00B71978">
            <w:pPr>
              <w:widowControl w:val="0"/>
              <w:jc w:val="center"/>
              <w:rPr>
                <w:sz w:val="16"/>
                <w:szCs w:val="16"/>
              </w:rPr>
            </w:pPr>
            <w:r>
              <w:rPr>
                <w:sz w:val="16"/>
                <w:szCs w:val="16"/>
              </w:rPr>
              <w:t>0.10146</w:t>
            </w:r>
          </w:p>
        </w:tc>
        <w:tc>
          <w:tcPr>
            <w:tcW w:w="1201" w:type="dxa"/>
            <w:vAlign w:val="bottom"/>
          </w:tcPr>
          <w:p w14:paraId="40843D54" w14:textId="77777777" w:rsidR="00FB19D0" w:rsidRDefault="00B71978">
            <w:pPr>
              <w:widowControl w:val="0"/>
              <w:jc w:val="center"/>
              <w:rPr>
                <w:b/>
                <w:bCs/>
                <w:sz w:val="16"/>
                <w:szCs w:val="16"/>
              </w:rPr>
            </w:pPr>
            <w:r>
              <w:rPr>
                <w:b/>
                <w:bCs/>
                <w:sz w:val="16"/>
                <w:szCs w:val="16"/>
              </w:rPr>
              <w:t>0.01068</w:t>
            </w:r>
          </w:p>
        </w:tc>
        <w:tc>
          <w:tcPr>
            <w:tcW w:w="1410" w:type="dxa"/>
            <w:vAlign w:val="bottom"/>
          </w:tcPr>
          <w:p w14:paraId="2C31911D" w14:textId="77777777" w:rsidR="00FB19D0" w:rsidRDefault="00B71978">
            <w:pPr>
              <w:widowControl w:val="0"/>
              <w:jc w:val="center"/>
              <w:rPr>
                <w:sz w:val="16"/>
                <w:szCs w:val="16"/>
              </w:rPr>
            </w:pPr>
            <w:r>
              <w:rPr>
                <w:sz w:val="16"/>
                <w:szCs w:val="16"/>
              </w:rPr>
              <w:t>0.06314</w:t>
            </w:r>
          </w:p>
        </w:tc>
        <w:tc>
          <w:tcPr>
            <w:tcW w:w="964" w:type="dxa"/>
            <w:vAlign w:val="bottom"/>
          </w:tcPr>
          <w:p w14:paraId="0498D7F6" w14:textId="77777777" w:rsidR="00FB19D0" w:rsidRDefault="00B71978">
            <w:pPr>
              <w:widowControl w:val="0"/>
              <w:jc w:val="center"/>
              <w:rPr>
                <w:sz w:val="16"/>
                <w:szCs w:val="16"/>
              </w:rPr>
            </w:pPr>
            <w:r>
              <w:rPr>
                <w:sz w:val="16"/>
                <w:szCs w:val="16"/>
              </w:rPr>
              <w:t>0.42742</w:t>
            </w:r>
          </w:p>
        </w:tc>
        <w:tc>
          <w:tcPr>
            <w:tcW w:w="1075" w:type="dxa"/>
            <w:vAlign w:val="bottom"/>
          </w:tcPr>
          <w:p w14:paraId="76A1A459" w14:textId="77777777" w:rsidR="00FB19D0" w:rsidRDefault="00B71978">
            <w:pPr>
              <w:widowControl w:val="0"/>
              <w:jc w:val="center"/>
              <w:rPr>
                <w:sz w:val="16"/>
                <w:szCs w:val="16"/>
              </w:rPr>
            </w:pPr>
            <w:r>
              <w:rPr>
                <w:sz w:val="16"/>
                <w:szCs w:val="16"/>
              </w:rPr>
              <w:t>1</w:t>
            </w:r>
          </w:p>
        </w:tc>
        <w:tc>
          <w:tcPr>
            <w:tcW w:w="1314" w:type="dxa"/>
            <w:vAlign w:val="bottom"/>
          </w:tcPr>
          <w:p w14:paraId="322ADC13" w14:textId="77777777" w:rsidR="00FB19D0" w:rsidRDefault="00B71978">
            <w:pPr>
              <w:widowControl w:val="0"/>
              <w:jc w:val="center"/>
              <w:rPr>
                <w:sz w:val="16"/>
                <w:szCs w:val="16"/>
              </w:rPr>
            </w:pPr>
            <w:r>
              <w:rPr>
                <w:sz w:val="16"/>
                <w:szCs w:val="16"/>
              </w:rPr>
              <w:t>0.51083</w:t>
            </w:r>
          </w:p>
        </w:tc>
      </w:tr>
      <w:tr w:rsidR="00FB19D0" w14:paraId="5AB209DA" w14:textId="77777777">
        <w:trPr>
          <w:trHeight w:val="256"/>
        </w:trPr>
        <w:tc>
          <w:tcPr>
            <w:tcW w:w="1074" w:type="dxa"/>
            <w:vAlign w:val="bottom"/>
          </w:tcPr>
          <w:p w14:paraId="6ED4C248" w14:textId="77777777" w:rsidR="00FB19D0" w:rsidRDefault="00B71978">
            <w:pPr>
              <w:pStyle w:val="Contenudetableau"/>
              <w:jc w:val="center"/>
              <w:rPr>
                <w:sz w:val="16"/>
                <w:szCs w:val="16"/>
              </w:rPr>
            </w:pPr>
            <w:r>
              <w:rPr>
                <w:sz w:val="16"/>
                <w:szCs w:val="16"/>
              </w:rPr>
              <w:t>Mandibles only</w:t>
            </w:r>
          </w:p>
        </w:tc>
        <w:tc>
          <w:tcPr>
            <w:tcW w:w="913" w:type="dxa"/>
            <w:vAlign w:val="bottom"/>
          </w:tcPr>
          <w:p w14:paraId="732E34EC" w14:textId="77777777" w:rsidR="00FB19D0" w:rsidRDefault="00B71978">
            <w:pPr>
              <w:pStyle w:val="Contenudetableau"/>
              <w:jc w:val="center"/>
              <w:rPr>
                <w:b/>
                <w:bCs/>
                <w:sz w:val="16"/>
                <w:szCs w:val="16"/>
              </w:rPr>
            </w:pPr>
            <w:r>
              <w:rPr>
                <w:b/>
                <w:bCs/>
                <w:sz w:val="16"/>
                <w:szCs w:val="16"/>
              </w:rPr>
              <w:t>0.03527</w:t>
            </w:r>
          </w:p>
        </w:tc>
        <w:tc>
          <w:tcPr>
            <w:tcW w:w="903" w:type="dxa"/>
            <w:vAlign w:val="bottom"/>
          </w:tcPr>
          <w:p w14:paraId="4EB129CF" w14:textId="77777777" w:rsidR="00FB19D0" w:rsidRDefault="00B71978">
            <w:pPr>
              <w:pStyle w:val="Contenudetableau"/>
              <w:jc w:val="center"/>
              <w:rPr>
                <w:b/>
                <w:bCs/>
                <w:sz w:val="16"/>
                <w:szCs w:val="16"/>
              </w:rPr>
            </w:pPr>
            <w:r>
              <w:rPr>
                <w:b/>
                <w:bCs/>
                <w:sz w:val="16"/>
                <w:szCs w:val="16"/>
              </w:rPr>
              <w:t>0.027</w:t>
            </w:r>
          </w:p>
        </w:tc>
        <w:tc>
          <w:tcPr>
            <w:tcW w:w="1201" w:type="dxa"/>
            <w:vAlign w:val="bottom"/>
          </w:tcPr>
          <w:p w14:paraId="7D9DCF93" w14:textId="77777777" w:rsidR="00FB19D0" w:rsidRDefault="00B71978">
            <w:pPr>
              <w:pStyle w:val="Contenudetableau"/>
              <w:jc w:val="center"/>
              <w:rPr>
                <w:b/>
                <w:bCs/>
                <w:sz w:val="16"/>
                <w:szCs w:val="16"/>
              </w:rPr>
            </w:pPr>
            <w:r>
              <w:rPr>
                <w:b/>
                <w:bCs/>
                <w:sz w:val="16"/>
                <w:szCs w:val="16"/>
              </w:rPr>
              <w:t>0.00233</w:t>
            </w:r>
          </w:p>
        </w:tc>
        <w:tc>
          <w:tcPr>
            <w:tcW w:w="1410" w:type="dxa"/>
            <w:vAlign w:val="bottom"/>
          </w:tcPr>
          <w:p w14:paraId="2A313164" w14:textId="77777777" w:rsidR="00FB19D0" w:rsidRDefault="00B71978">
            <w:pPr>
              <w:pStyle w:val="Contenudetableau"/>
              <w:jc w:val="center"/>
              <w:rPr>
                <w:b/>
                <w:bCs/>
                <w:sz w:val="16"/>
                <w:szCs w:val="16"/>
              </w:rPr>
            </w:pPr>
            <w:r>
              <w:rPr>
                <w:b/>
                <w:bCs/>
                <w:sz w:val="16"/>
                <w:szCs w:val="16"/>
              </w:rPr>
              <w:t>0.01575</w:t>
            </w:r>
          </w:p>
        </w:tc>
        <w:tc>
          <w:tcPr>
            <w:tcW w:w="964" w:type="dxa"/>
            <w:vAlign w:val="bottom"/>
          </w:tcPr>
          <w:p w14:paraId="3C408DE3" w14:textId="77777777" w:rsidR="00FB19D0" w:rsidRDefault="00B71978">
            <w:pPr>
              <w:pStyle w:val="Contenudetableau"/>
              <w:jc w:val="center"/>
              <w:rPr>
                <w:sz w:val="16"/>
                <w:szCs w:val="16"/>
              </w:rPr>
            </w:pPr>
            <w:r>
              <w:rPr>
                <w:sz w:val="16"/>
                <w:szCs w:val="16"/>
              </w:rPr>
              <w:t>0.20901</w:t>
            </w:r>
          </w:p>
        </w:tc>
        <w:tc>
          <w:tcPr>
            <w:tcW w:w="1075" w:type="dxa"/>
            <w:vAlign w:val="bottom"/>
          </w:tcPr>
          <w:p w14:paraId="13901F06" w14:textId="77777777" w:rsidR="00FB19D0" w:rsidRDefault="00B71978">
            <w:pPr>
              <w:pStyle w:val="Contenudetableau"/>
              <w:jc w:val="center"/>
              <w:rPr>
                <w:sz w:val="16"/>
                <w:szCs w:val="16"/>
              </w:rPr>
            </w:pPr>
            <w:r>
              <w:rPr>
                <w:sz w:val="16"/>
                <w:szCs w:val="16"/>
              </w:rPr>
              <w:t>0.51083</w:t>
            </w:r>
          </w:p>
        </w:tc>
        <w:tc>
          <w:tcPr>
            <w:tcW w:w="1314" w:type="dxa"/>
            <w:vAlign w:val="bottom"/>
          </w:tcPr>
          <w:p w14:paraId="1B02EFB1" w14:textId="77777777" w:rsidR="00FB19D0" w:rsidRDefault="00B71978">
            <w:pPr>
              <w:pStyle w:val="Contenudetableau"/>
              <w:jc w:val="center"/>
              <w:rPr>
                <w:sz w:val="16"/>
                <w:szCs w:val="16"/>
              </w:rPr>
            </w:pPr>
            <w:r>
              <w:rPr>
                <w:sz w:val="16"/>
                <w:szCs w:val="16"/>
              </w:rPr>
              <w:t>1</w:t>
            </w:r>
          </w:p>
        </w:tc>
      </w:tr>
    </w:tbl>
    <w:p w14:paraId="7B30E501" w14:textId="77777777" w:rsidR="00FB19D0" w:rsidRDefault="00FB19D0"/>
    <w:p w14:paraId="1DCE5E63" w14:textId="77777777" w:rsidR="00FB19D0" w:rsidRDefault="00B71978">
      <w:pPr>
        <w:spacing w:after="0" w:line="240" w:lineRule="auto"/>
      </w:pPr>
      <w:r>
        <w:br w:type="page"/>
      </w:r>
    </w:p>
    <w:p w14:paraId="5C552DDE" w14:textId="77777777" w:rsidR="007C697C" w:rsidRDefault="007C697C" w:rsidP="007C697C">
      <w:pPr>
        <w:pStyle w:val="Literaturverzeichnis"/>
      </w:pPr>
      <w:bookmarkStart w:id="691"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4ACD9263" w14:textId="77777777" w:rsidR="007C697C" w:rsidRDefault="007C697C" w:rsidP="007C697C">
      <w:pPr>
        <w:pStyle w:val="Literaturverzeichnis"/>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4B75B9A7" w14:textId="77777777" w:rsidR="007C697C" w:rsidRDefault="007C697C" w:rsidP="007C697C">
      <w:pPr>
        <w:pStyle w:val="Literaturverzeichnis"/>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7E6025C3" w14:textId="77777777" w:rsidR="007C697C" w:rsidRDefault="007C697C" w:rsidP="007C697C">
      <w:pPr>
        <w:pStyle w:val="Literaturverzeichnis"/>
      </w:pPr>
      <w:r>
        <w:t xml:space="preserve">Adams, D. C., &amp; </w:t>
      </w:r>
      <w:proofErr w:type="spellStart"/>
      <w:r>
        <w:t>Otárola</w:t>
      </w:r>
      <w:proofErr w:type="spellEnd"/>
      <w:r>
        <w:t xml:space="preserve">-Castillo, E. (2013). </w:t>
      </w:r>
      <w:proofErr w:type="spellStart"/>
      <w:r>
        <w:t>geomorph</w:t>
      </w:r>
      <w:proofErr w:type="spellEnd"/>
      <w:r>
        <w:t xml:space="preserve">: An R package for the collection and analysis of geometric morphometric shape data. </w:t>
      </w:r>
      <w:r>
        <w:rPr>
          <w:i/>
          <w:iCs/>
        </w:rPr>
        <w:t>Methods in Ecology and Evolution</w:t>
      </w:r>
      <w:r>
        <w:t xml:space="preserve">, </w:t>
      </w:r>
      <w:r>
        <w:rPr>
          <w:i/>
          <w:iCs/>
        </w:rPr>
        <w:t>4</w:t>
      </w:r>
      <w:r>
        <w:t>(4), 393–399. https://doi.org/10.1111/2041-210X.12035</w:t>
      </w:r>
    </w:p>
    <w:p w14:paraId="4995B1D6" w14:textId="77777777" w:rsidR="007C697C" w:rsidRDefault="007C697C" w:rsidP="007C697C">
      <w:pPr>
        <w:pStyle w:val="Literaturverzeichnis"/>
      </w:pPr>
      <w:r>
        <w:t xml:space="preserve">Babcock, L. E. (2005). Asymmetry in the fossil record. </w:t>
      </w:r>
      <w:r>
        <w:rPr>
          <w:i/>
          <w:iCs/>
        </w:rPr>
        <w:t>European Review</w:t>
      </w:r>
      <w:r>
        <w:t xml:space="preserve">, </w:t>
      </w:r>
      <w:r>
        <w:rPr>
          <w:i/>
          <w:iCs/>
        </w:rPr>
        <w:t>13</w:t>
      </w:r>
      <w:r>
        <w:t>(S2), 135–143. https://doi.org/10.1017/S1062798705000712</w:t>
      </w:r>
    </w:p>
    <w:p w14:paraId="0ED42C4C" w14:textId="77777777" w:rsidR="007C697C" w:rsidRDefault="007C697C" w:rsidP="007C697C">
      <w:pPr>
        <w:pStyle w:val="Literaturverzeichnis"/>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7CB41302" w14:textId="77777777" w:rsidR="007C697C" w:rsidRDefault="007C697C" w:rsidP="007C697C">
      <w:pPr>
        <w:pStyle w:val="Literaturverzeichnis"/>
      </w:pPr>
      <w:r>
        <w:t xml:space="preserve">Benítez, H., </w:t>
      </w:r>
      <w:proofErr w:type="spellStart"/>
      <w:r>
        <w:t>Lemic</w:t>
      </w:r>
      <w:proofErr w:type="spellEnd"/>
      <w:r>
        <w:t xml:space="preserve">, D., Villalobos-Leiva, A., </w:t>
      </w:r>
      <w:proofErr w:type="spellStart"/>
      <w:r>
        <w:t>Bažok</w:t>
      </w:r>
      <w:proofErr w:type="spellEnd"/>
      <w:r>
        <w:t xml:space="preserve">, R., </w:t>
      </w:r>
      <w:proofErr w:type="spellStart"/>
      <w:r>
        <w:t>Órdenes</w:t>
      </w:r>
      <w:proofErr w:type="spellEnd"/>
      <w:r>
        <w:t xml:space="preserve">-Claveria, R., </w:t>
      </w:r>
      <w:proofErr w:type="spellStart"/>
      <w:r>
        <w:t>Pajač</w:t>
      </w:r>
      <w:proofErr w:type="spellEnd"/>
      <w:r>
        <w:t xml:space="preserve"> Živković, I., &amp; Mikac,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234A24CC" w14:textId="77777777" w:rsidR="007C697C" w:rsidRDefault="007C697C" w:rsidP="007C697C">
      <w:pPr>
        <w:pStyle w:val="Literaturverzeichnis"/>
      </w:pPr>
      <w:r>
        <w:t xml:space="preserve">Brown, N. A., &amp; Wolpert, L. (1990). The development of handedness in left/right asymmetry. </w:t>
      </w:r>
      <w:r>
        <w:rPr>
          <w:i/>
          <w:iCs/>
        </w:rPr>
        <w:t>Development</w:t>
      </w:r>
      <w:r>
        <w:t xml:space="preserve">, </w:t>
      </w:r>
      <w:r>
        <w:rPr>
          <w:i/>
          <w:iCs/>
        </w:rPr>
        <w:t>109</w:t>
      </w:r>
      <w:r>
        <w:t>(1), 1–9. https://doi.org/10.1242/dev.109.1.1</w:t>
      </w:r>
    </w:p>
    <w:p w14:paraId="6E725D54" w14:textId="77777777" w:rsidR="007C697C" w:rsidRDefault="007C697C" w:rsidP="007C697C">
      <w:pPr>
        <w:pStyle w:val="Literaturverzeichnis"/>
      </w:pPr>
      <w:r>
        <w:t xml:space="preserve">Cardini, A. (2019). Integration and Modularity in Procrustes Shape Data: Is There a Risk of Spurious Results? </w:t>
      </w:r>
      <w:r>
        <w:rPr>
          <w:i/>
          <w:iCs/>
        </w:rPr>
        <w:t>Evolutionary Biology</w:t>
      </w:r>
      <w:r>
        <w:t xml:space="preserve">, </w:t>
      </w:r>
      <w:r>
        <w:rPr>
          <w:i/>
          <w:iCs/>
        </w:rPr>
        <w:t>46</w:t>
      </w:r>
      <w:r>
        <w:t>(1), 90–105. https://doi.org/10.1007/s11692-018-9463-x</w:t>
      </w:r>
    </w:p>
    <w:p w14:paraId="34735AB3" w14:textId="77777777" w:rsidR="007C697C" w:rsidRDefault="007C697C" w:rsidP="007C697C">
      <w:pPr>
        <w:pStyle w:val="Literaturverzeichnis"/>
      </w:pPr>
      <w:r>
        <w:t xml:space="preserve">Cardini,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486B502E" w14:textId="77777777" w:rsidR="007C697C" w:rsidRDefault="007C697C" w:rsidP="007C697C">
      <w:pPr>
        <w:pStyle w:val="Literaturverzeichnis"/>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57EFD5AB" w14:textId="77777777" w:rsidR="007C697C" w:rsidRDefault="007C697C" w:rsidP="007C697C">
      <w:pPr>
        <w:pStyle w:val="Literaturverzeichnis"/>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26E4DC9C" w14:textId="77777777" w:rsidR="007C697C" w:rsidRDefault="007C697C" w:rsidP="007C697C">
      <w:pPr>
        <w:pStyle w:val="Literaturverzeichnis"/>
      </w:pPr>
      <w:r>
        <w:t xml:space="preserve">Claude, J. (2008). </w:t>
      </w:r>
      <w:r>
        <w:rPr>
          <w:i/>
          <w:iCs/>
        </w:rPr>
        <w:t>Morphometrics with R</w:t>
      </w:r>
      <w:r>
        <w:t>. Springer.</w:t>
      </w:r>
    </w:p>
    <w:p w14:paraId="34F01E32" w14:textId="77777777" w:rsidR="007C697C" w:rsidRDefault="007C697C" w:rsidP="007C697C">
      <w:pPr>
        <w:pStyle w:val="Literaturverzeichnis"/>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7AC32F9D" w14:textId="77777777" w:rsidR="007C697C" w:rsidRDefault="007C697C" w:rsidP="007C697C">
      <w:pPr>
        <w:pStyle w:val="Literaturverzeichnis"/>
      </w:pPr>
      <w:r>
        <w:t xml:space="preserve">Clune, J., Mouret,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2D0696DE" w14:textId="77777777" w:rsidR="007C697C" w:rsidRDefault="007C697C" w:rsidP="007C697C">
      <w:pPr>
        <w:pStyle w:val="Literaturverzeichnis"/>
      </w:pPr>
      <w:r>
        <w:lastRenderedPageBreak/>
        <w:t xml:space="preserve">del Castillo, D. L., Segura, V., Flores, D. A., &amp; </w:t>
      </w:r>
      <w:proofErr w:type="spellStart"/>
      <w:r>
        <w:t>Cappozzo</w:t>
      </w:r>
      <w:proofErr w:type="spellEnd"/>
      <w:r>
        <w:t xml:space="preserve">, H. L. (2016). Cranial development and directional asymmetry in Commerson’s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70D68DCD" w14:textId="77777777" w:rsidR="007C697C" w:rsidRDefault="007C697C" w:rsidP="007C697C">
      <w:pPr>
        <w:pStyle w:val="Literaturverzeichnis"/>
      </w:pPr>
      <w:r>
        <w:t xml:space="preserve">del Castillo, D. L., Viglino,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720AD26D" w14:textId="77777777" w:rsidR="007C697C" w:rsidRDefault="007C697C" w:rsidP="007C697C">
      <w:pPr>
        <w:pStyle w:val="Literaturverzeichnis"/>
      </w:pPr>
      <w:r>
        <w:t xml:space="preserve">Evans, K. M., Larouche, O., Watson, S.-J., Farina, S., Habegger,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2437A19A" w14:textId="77777777" w:rsidR="007C697C" w:rsidRDefault="007C697C" w:rsidP="007C697C">
      <w:pPr>
        <w:pStyle w:val="Literaturverzeichnis"/>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053F4A1F" w14:textId="77777777" w:rsidR="007C697C" w:rsidRDefault="007C697C" w:rsidP="007C697C">
      <w:pPr>
        <w:pStyle w:val="Literaturverzeichnis"/>
      </w:pPr>
      <w:r>
        <w:t xml:space="preserve">Govind, C. K. (1989). Asymmetry in Lobster Claws. </w:t>
      </w:r>
      <w:r>
        <w:rPr>
          <w:i/>
          <w:iCs/>
        </w:rPr>
        <w:t>American Naturalist</w:t>
      </w:r>
      <w:r>
        <w:t xml:space="preserve">, </w:t>
      </w:r>
      <w:r>
        <w:rPr>
          <w:i/>
          <w:iCs/>
        </w:rPr>
        <w:t>77</w:t>
      </w:r>
      <w:r>
        <w:t>(5), 468–474.</w:t>
      </w:r>
    </w:p>
    <w:p w14:paraId="680B2B13" w14:textId="77777777" w:rsidR="007C697C" w:rsidRDefault="007C697C" w:rsidP="007C697C">
      <w:pPr>
        <w:pStyle w:val="Literaturverzeichnis"/>
      </w:pPr>
      <w:r>
        <w:t xml:space="preserve">Govind, C. K., &amp; Blundon,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0F80715D" w14:textId="77777777" w:rsidR="007C697C" w:rsidRDefault="007C697C" w:rsidP="007C697C">
      <w:pPr>
        <w:pStyle w:val="Literaturverzeichnis"/>
      </w:pPr>
      <w:r>
        <w:t xml:space="preserve">Graham, J. H., Freeman, D. C., &amp; Emlen, J. M. (1994). </w:t>
      </w:r>
      <w:proofErr w:type="spellStart"/>
      <w:r>
        <w:t>Antisymmetry</w:t>
      </w:r>
      <w:proofErr w:type="spellEnd"/>
      <w:r>
        <w:t xml:space="preserve">, directional asymmetry, and dynamic morphogenesis. In T. A. Markow (Ed.), </w:t>
      </w:r>
      <w:r>
        <w:rPr>
          <w:i/>
          <w:iCs/>
        </w:rPr>
        <w:t>Developmental Instability: Its Origins and Evolutionary Implications</w:t>
      </w:r>
      <w:r>
        <w:t xml:space="preserve"> (Springer Netherlands, Vol. 2, pp. 123–139). Kluwer Academic Publishers. https://doi.org/10.1007/978-94-011-0830-0_10</w:t>
      </w:r>
    </w:p>
    <w:p w14:paraId="4D89C11F" w14:textId="77777777" w:rsidR="007C697C" w:rsidRDefault="007C697C" w:rsidP="007C697C">
      <w:pPr>
        <w:pStyle w:val="Literaturverzeichnis"/>
      </w:pPr>
      <w:r>
        <w:t xml:space="preserve">Hallgrímsson, B., Jamniczky, H., Young, N. M., </w:t>
      </w:r>
      <w:proofErr w:type="spellStart"/>
      <w:r>
        <w:t>Rolian</w:t>
      </w:r>
      <w:proofErr w:type="spellEnd"/>
      <w:r>
        <w:t xml:space="preserve">, C., Parsons, T. E., Boughner, J. C., &amp; </w:t>
      </w:r>
      <w:proofErr w:type="spellStart"/>
      <w:r>
        <w:t>Marcucio</w:t>
      </w:r>
      <w:proofErr w:type="spellEnd"/>
      <w:r>
        <w:t xml:space="preserve">,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38C28EEA" w14:textId="77777777" w:rsidR="007C697C" w:rsidRDefault="007C697C" w:rsidP="007C697C">
      <w:pPr>
        <w:pStyle w:val="Literaturverzeichnis"/>
      </w:pPr>
      <w:r>
        <w:t xml:space="preserve">Hansen, T. F. (2003). </w:t>
      </w:r>
      <w:r>
        <w:rPr>
          <w:i/>
          <w:iCs/>
        </w:rPr>
        <w:t>Is modularity necessary for evolvability? Remarks on the relationship between pleiotropy and evolvability</w:t>
      </w:r>
      <w:r>
        <w:t>.</w:t>
      </w:r>
    </w:p>
    <w:p w14:paraId="1AF179E2" w14:textId="77777777" w:rsidR="007C697C" w:rsidRPr="007C697C" w:rsidRDefault="007C697C" w:rsidP="007C697C">
      <w:pPr>
        <w:pStyle w:val="Literaturverzeichnis"/>
        <w:rPr>
          <w:lang w:val="de-DE"/>
        </w:rPr>
      </w:pPr>
      <w:r>
        <w:t xml:space="preserve">Hansen, T. F., Carter, A. J. R., &amp; </w:t>
      </w:r>
      <w:proofErr w:type="spellStart"/>
      <w:r>
        <w:t>Pélabon</w:t>
      </w:r>
      <w:proofErr w:type="spellEnd"/>
      <w:r>
        <w:t xml:space="preserve">, C. (2006). On Adaptive Accuracy and Precision in Natural Populations. </w:t>
      </w:r>
      <w:r w:rsidRPr="007C697C">
        <w:rPr>
          <w:i/>
          <w:iCs/>
          <w:lang w:val="de-DE"/>
        </w:rPr>
        <w:t>The American Naturalist</w:t>
      </w:r>
      <w:r w:rsidRPr="007C697C">
        <w:rPr>
          <w:lang w:val="de-DE"/>
        </w:rPr>
        <w:t xml:space="preserve">, </w:t>
      </w:r>
      <w:r w:rsidRPr="007C697C">
        <w:rPr>
          <w:i/>
          <w:iCs/>
          <w:lang w:val="de-DE"/>
        </w:rPr>
        <w:t>168</w:t>
      </w:r>
      <w:r w:rsidRPr="007C697C">
        <w:rPr>
          <w:lang w:val="de-DE"/>
        </w:rPr>
        <w:t>(2), 168–181. https://doi.org/10.1086/505768</w:t>
      </w:r>
    </w:p>
    <w:p w14:paraId="3CDD8288" w14:textId="77777777" w:rsidR="007C697C" w:rsidRDefault="007C697C" w:rsidP="007C697C">
      <w:pPr>
        <w:pStyle w:val="Literaturverzeichnis"/>
      </w:pPr>
      <w:r w:rsidRPr="007C697C">
        <w:rPr>
          <w:lang w:val="de-D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18E5746C" w14:textId="77777777" w:rsidR="007C697C" w:rsidRDefault="007C697C" w:rsidP="007C697C">
      <w:pPr>
        <w:pStyle w:val="Literaturverzeichnis"/>
      </w:pPr>
      <w:r>
        <w:t xml:space="preserve">Klingenberg, C. P. (2022). Shape asymmetry—What’s new? </w:t>
      </w:r>
      <w:r>
        <w:rPr>
          <w:i/>
          <w:iCs/>
        </w:rPr>
        <w:t>Emerging Topics in Life Sciences</w:t>
      </w:r>
      <w:r>
        <w:t xml:space="preserve">, </w:t>
      </w:r>
      <w:r>
        <w:rPr>
          <w:i/>
          <w:iCs/>
        </w:rPr>
        <w:t>6</w:t>
      </w:r>
      <w:r>
        <w:t>(3), 285–294. https://doi.org/10.1042/ETLS20210273</w:t>
      </w:r>
    </w:p>
    <w:p w14:paraId="35B024FB" w14:textId="77777777" w:rsidR="007C697C" w:rsidRDefault="007C697C" w:rsidP="007C697C">
      <w:pPr>
        <w:pStyle w:val="Literaturverzeichnis"/>
      </w:pPr>
      <w:r>
        <w:t xml:space="preserve">Klingenberg, C. P., </w:t>
      </w:r>
      <w:proofErr w:type="spellStart"/>
      <w:r>
        <w:t>Badyaev</w:t>
      </w:r>
      <w:proofErr w:type="spellEnd"/>
      <w:r>
        <w:t xml:space="preserve">, A. V., Sowry,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4187918B" w14:textId="77777777" w:rsidR="007C697C" w:rsidRDefault="007C697C" w:rsidP="007C697C">
      <w:pPr>
        <w:pStyle w:val="Literaturverzeichnis"/>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08E74B9B" w14:textId="77777777" w:rsidR="007C697C" w:rsidRDefault="007C697C" w:rsidP="007C697C">
      <w:pPr>
        <w:pStyle w:val="Literaturverzeichnis"/>
      </w:pPr>
      <w:r>
        <w:lastRenderedPageBreak/>
        <w:t xml:space="preserve">Laeta, M., Oliveira, J. A., Siciliano, S., Lambert, O., Jensen, F. H., &amp; Galatius, A. (2023). Cranial asymmetry in odontocetes: A facilitator of sonic exploration? </w:t>
      </w:r>
      <w:r>
        <w:rPr>
          <w:i/>
          <w:iCs/>
        </w:rPr>
        <w:t>Zoology</w:t>
      </w:r>
      <w:r>
        <w:t xml:space="preserve">, </w:t>
      </w:r>
      <w:r>
        <w:rPr>
          <w:i/>
          <w:iCs/>
        </w:rPr>
        <w:t>160</w:t>
      </w:r>
      <w:r>
        <w:t>, 126108. https://doi.org/10.1016/j.zool.2023.126108</w:t>
      </w:r>
    </w:p>
    <w:p w14:paraId="2C4C1F13" w14:textId="77777777" w:rsidR="007C697C" w:rsidRDefault="007C697C" w:rsidP="007C697C">
      <w:pPr>
        <w:pStyle w:val="Literaturverzeichnis"/>
      </w:pPr>
      <w:r>
        <w:t xml:space="preserve">Lanzetti, A., Coombs, E. J., Miguez,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7F50E45B" w14:textId="77777777" w:rsidR="007C697C" w:rsidRDefault="007C697C" w:rsidP="007C697C">
      <w:pPr>
        <w:pStyle w:val="Literaturverzeichnis"/>
      </w:pPr>
      <w:r>
        <w:t xml:space="preserve">Lebrun, R. (2018). </w:t>
      </w:r>
      <w:proofErr w:type="spellStart"/>
      <w:r>
        <w:rPr>
          <w:i/>
          <w:iCs/>
        </w:rPr>
        <w:t>MorphoDig</w:t>
      </w:r>
      <w:proofErr w:type="spellEnd"/>
      <w:r>
        <w:rPr>
          <w:i/>
          <w:iCs/>
        </w:rPr>
        <w:t>, an open-source 3D freeware dedicated to biology</w:t>
      </w:r>
      <w:r>
        <w:t xml:space="preserve"> [Computer software].</w:t>
      </w:r>
    </w:p>
    <w:p w14:paraId="5D5569B3" w14:textId="77777777" w:rsidR="007C697C" w:rsidRDefault="007C697C" w:rsidP="007C697C">
      <w:pPr>
        <w:pStyle w:val="Literaturverzeichnis"/>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30C4CE92" w14:textId="77777777" w:rsidR="007C697C" w:rsidRDefault="007C697C" w:rsidP="007C697C">
      <w:pPr>
        <w:pStyle w:val="Literaturverzeichnis"/>
      </w:pPr>
      <w:r>
        <w:t xml:space="preserve">Macleod, C. D., </w:t>
      </w:r>
      <w:proofErr w:type="spellStart"/>
      <w:r>
        <w:t>Reidenberg</w:t>
      </w:r>
      <w:proofErr w:type="spellEnd"/>
      <w:r>
        <w:t xml:space="preserve">, J. S., Weller, M., Santos, M. B., Herman, J., Goold,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09358904" w14:textId="77777777" w:rsidR="007C697C" w:rsidRDefault="007C697C" w:rsidP="007C697C">
      <w:pPr>
        <w:pStyle w:val="Literaturverzeichnis"/>
      </w:pPr>
      <w:r>
        <w:t xml:space="preserve">Meinhardt, H. (2001). Organizer and axes formation as a self-organizing process. </w:t>
      </w:r>
      <w:r>
        <w:rPr>
          <w:i/>
          <w:iCs/>
        </w:rPr>
        <w:t>International Journal of Developmental Biology</w:t>
      </w:r>
      <w:r>
        <w:t xml:space="preserve">, </w:t>
      </w:r>
      <w:r>
        <w:rPr>
          <w:i/>
          <w:iCs/>
        </w:rPr>
        <w:t>45</w:t>
      </w:r>
      <w:r>
        <w:t>, 177–188.</w:t>
      </w:r>
    </w:p>
    <w:p w14:paraId="65D606FD" w14:textId="77777777" w:rsidR="007C697C" w:rsidRDefault="007C697C" w:rsidP="007C697C">
      <w:pPr>
        <w:pStyle w:val="Literaturverzeichnis"/>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5ED6FC03" w14:textId="77777777" w:rsidR="007C697C" w:rsidRDefault="007C697C" w:rsidP="007C697C">
      <w:pPr>
        <w:pStyle w:val="Literaturverzeichnis"/>
      </w:pPr>
      <w:r>
        <w:t xml:space="preserve">Møller, A. P. (1990). Fluctuating asymmetry in male sexual ornaments may reliably reveal male quality. </w:t>
      </w:r>
      <w:r>
        <w:rPr>
          <w:i/>
          <w:iCs/>
        </w:rPr>
        <w:t>Animal Behaviour</w:t>
      </w:r>
      <w:r>
        <w:t xml:space="preserve">, </w:t>
      </w:r>
      <w:r>
        <w:rPr>
          <w:i/>
          <w:iCs/>
        </w:rPr>
        <w:t>40</w:t>
      </w:r>
      <w:r>
        <w:t>(6), 1185–1187. https://doi.org/10.1016/S0003-3472(05)80187-3</w:t>
      </w:r>
    </w:p>
    <w:p w14:paraId="788EF2B3" w14:textId="77777777" w:rsidR="007C697C" w:rsidRDefault="007C697C" w:rsidP="007C697C">
      <w:pPr>
        <w:pStyle w:val="Literaturverzeichnis"/>
      </w:pPr>
      <w:r>
        <w:t xml:space="preserve">Neubauer, S., Gunz,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1F01C7A6" w14:textId="77777777" w:rsidR="007C697C" w:rsidRDefault="007C697C" w:rsidP="007C697C">
      <w:pPr>
        <w:pStyle w:val="Literaturverzeichnis"/>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2254E048" w14:textId="77777777" w:rsidR="007C697C" w:rsidRDefault="007C697C" w:rsidP="007C697C">
      <w:pPr>
        <w:pStyle w:val="Literaturverzeichnis"/>
      </w:pPr>
      <w:r>
        <w:t xml:space="preserve">Palmer, A. R. (1994). Fluctuating asymmetry analyses: A primer. In T. A. Markow (Ed.), </w:t>
      </w:r>
      <w:r>
        <w:rPr>
          <w:i/>
          <w:iCs/>
        </w:rPr>
        <w:t>Developmental Instability: Its Origins and Evolutionary Implications</w:t>
      </w:r>
      <w:r>
        <w:t xml:space="preserve"> (Vol. 2, pp. 335–364). Springer Netherlands. https://doi.org/10.1007/978-94-011-0830-0_26</w:t>
      </w:r>
    </w:p>
    <w:p w14:paraId="2D2CEDBE" w14:textId="77777777" w:rsidR="007C697C" w:rsidRDefault="007C697C" w:rsidP="007C697C">
      <w:pPr>
        <w:pStyle w:val="Literaturverzeichnis"/>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2FA965B8" w14:textId="77777777" w:rsidR="007C697C" w:rsidRDefault="007C697C" w:rsidP="007C697C">
      <w:pPr>
        <w:pStyle w:val="Literaturverzeichnis"/>
      </w:pPr>
      <w:r>
        <w:t xml:space="preserve">Palmer, A. R. (2004). Symmetry Breaking and the Evolution of Development. </w:t>
      </w:r>
      <w:r>
        <w:rPr>
          <w:i/>
          <w:iCs/>
        </w:rPr>
        <w:t>Science</w:t>
      </w:r>
      <w:r>
        <w:t xml:space="preserve">, </w:t>
      </w:r>
      <w:r>
        <w:rPr>
          <w:i/>
          <w:iCs/>
        </w:rPr>
        <w:t>306</w:t>
      </w:r>
      <w:r>
        <w:t>(5697), 828–833. https://doi.org/10.1126/science.1103707</w:t>
      </w:r>
    </w:p>
    <w:p w14:paraId="10B01991" w14:textId="77777777" w:rsidR="007C697C" w:rsidRDefault="007C697C" w:rsidP="007C697C">
      <w:pPr>
        <w:pStyle w:val="Literaturverzeichnis"/>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4ED17B5C" w14:textId="77777777" w:rsidR="007C697C" w:rsidRDefault="007C697C" w:rsidP="007C697C">
      <w:pPr>
        <w:pStyle w:val="Literaturverzeichnis"/>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55764E4A" w14:textId="77777777" w:rsidR="007C697C" w:rsidRDefault="007C697C" w:rsidP="007C697C">
      <w:pPr>
        <w:pStyle w:val="Literaturverzeichnis"/>
      </w:pPr>
      <w:proofErr w:type="spellStart"/>
      <w:r>
        <w:lastRenderedPageBreak/>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36A64CDE" w14:textId="77777777" w:rsidR="007C697C" w:rsidRDefault="007C697C" w:rsidP="007C697C">
      <w:pPr>
        <w:pStyle w:val="Literaturverzeichnis"/>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24DFAE47" w14:textId="77777777" w:rsidR="007C697C" w:rsidRDefault="007C697C" w:rsidP="007C697C">
      <w:pPr>
        <w:pStyle w:val="Literaturverzeichnis"/>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342D942A" w14:textId="77777777" w:rsidR="007C697C" w:rsidRDefault="007C697C" w:rsidP="007C697C">
      <w:pPr>
        <w:pStyle w:val="Literaturverzeichnis"/>
      </w:pPr>
      <w:r>
        <w:t xml:space="preserve">Pratt, A. E., &amp; </w:t>
      </w:r>
      <w:proofErr w:type="spellStart"/>
      <w:r>
        <w:t>Mclain</w:t>
      </w:r>
      <w:proofErr w:type="spellEnd"/>
      <w:r>
        <w:t xml:space="preserve">, D. K. (2002). </w:t>
      </w:r>
      <w:proofErr w:type="spellStart"/>
      <w:r>
        <w:t>Antisymmetry</w:t>
      </w:r>
      <w:proofErr w:type="spellEnd"/>
      <w:r>
        <w:t xml:space="preserve"> in male fiddler crabs and the decision to feed or breed. </w:t>
      </w:r>
      <w:r>
        <w:rPr>
          <w:i/>
          <w:iCs/>
        </w:rPr>
        <w:t>Functional Ecology</w:t>
      </w:r>
      <w:r>
        <w:t xml:space="preserve">, </w:t>
      </w:r>
      <w:r>
        <w:rPr>
          <w:i/>
          <w:iCs/>
        </w:rPr>
        <w:t>16</w:t>
      </w:r>
      <w:r>
        <w:t>(1), 89–98. https://doi.org/10.1046/j.0269-8463.2001.00605.x</w:t>
      </w:r>
    </w:p>
    <w:p w14:paraId="5399D5D7" w14:textId="77777777" w:rsidR="007C697C" w:rsidRDefault="007C697C" w:rsidP="007C697C">
      <w:pPr>
        <w:pStyle w:val="Literaturverzeichnis"/>
      </w:pPr>
      <w:proofErr w:type="spellStart"/>
      <w:r>
        <w:t>Püffel</w:t>
      </w:r>
      <w:proofErr w:type="spellEnd"/>
      <w:r>
        <w:t xml:space="preserve">, F., Johnston, R., &amp; Labonte, D. (2023). A biomechanical model for the relation between bite force and mandibular opening angle in arthropods. </w:t>
      </w:r>
      <w:r>
        <w:rPr>
          <w:i/>
          <w:iCs/>
        </w:rPr>
        <w:t>Royal Society Open Science</w:t>
      </w:r>
      <w:r>
        <w:t xml:space="preserve">, </w:t>
      </w:r>
      <w:r>
        <w:rPr>
          <w:i/>
          <w:iCs/>
        </w:rPr>
        <w:t>10</w:t>
      </w:r>
      <w:r>
        <w:t>, 221066.</w:t>
      </w:r>
    </w:p>
    <w:p w14:paraId="4FAD76FD" w14:textId="77777777" w:rsidR="007C697C" w:rsidRDefault="007C697C" w:rsidP="007C697C">
      <w:pPr>
        <w:pStyle w:val="Literaturverzeichnis"/>
      </w:pPr>
      <w:r>
        <w:t xml:space="preserve">R Core Team. (2022). </w:t>
      </w:r>
      <w:r>
        <w:rPr>
          <w:i/>
          <w:iCs/>
        </w:rPr>
        <w:t>R: A language and environment for statistical computing.</w:t>
      </w:r>
      <w:r>
        <w:t xml:space="preserve"> (4.2.1) [Computer software]. R Foundation for Statistical </w:t>
      </w:r>
      <w:proofErr w:type="gramStart"/>
      <w:r>
        <w:t>Computing,.</w:t>
      </w:r>
      <w:proofErr w:type="gramEnd"/>
      <w:r>
        <w:t xml:space="preserve"> https://www.R-project.org/</w:t>
      </w:r>
    </w:p>
    <w:p w14:paraId="4CBAB89A" w14:textId="77777777" w:rsidR="007C697C" w:rsidRDefault="007C697C" w:rsidP="007C697C">
      <w:pPr>
        <w:pStyle w:val="Literaturverzeichnis"/>
      </w:pPr>
      <w:proofErr w:type="spellStart"/>
      <w:r>
        <w:t>Rühr</w:t>
      </w:r>
      <w:proofErr w:type="spellEnd"/>
      <w:r>
        <w:t xml:space="preserve">, P., &amp; Blanke,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3248CCFB" w14:textId="77777777" w:rsidR="007C697C" w:rsidRDefault="007C697C" w:rsidP="007C697C">
      <w:pPr>
        <w:pStyle w:val="Literaturverzeichnis"/>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2DEC7547" w14:textId="77777777" w:rsidR="007C697C" w:rsidRDefault="007C697C" w:rsidP="007C697C">
      <w:pPr>
        <w:pStyle w:val="Literaturverzeichnis"/>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35BF231" w14:textId="77777777" w:rsidR="007C697C" w:rsidRDefault="007C697C" w:rsidP="007C697C">
      <w:pPr>
        <w:pStyle w:val="Literaturverzeichnis"/>
      </w:pPr>
      <w:r>
        <w:t xml:space="preserve">Van Valen, L. (1962). A Study of Fluctuating Asymmetry. </w:t>
      </w:r>
      <w:r>
        <w:rPr>
          <w:i/>
          <w:iCs/>
        </w:rPr>
        <w:t>Evolution</w:t>
      </w:r>
      <w:r>
        <w:t xml:space="preserve">, </w:t>
      </w:r>
      <w:r>
        <w:rPr>
          <w:i/>
          <w:iCs/>
        </w:rPr>
        <w:t>16</w:t>
      </w:r>
      <w:r>
        <w:t>(2), 125–142.</w:t>
      </w:r>
    </w:p>
    <w:p w14:paraId="596733FE" w14:textId="77777777" w:rsidR="007C697C" w:rsidRDefault="007C697C" w:rsidP="007C697C">
      <w:pPr>
        <w:pStyle w:val="Literaturverzeichnis"/>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67426A38" w14:textId="77777777" w:rsidR="007C697C" w:rsidRDefault="007C697C" w:rsidP="007C697C">
      <w:pPr>
        <w:pStyle w:val="Literaturverzeichnis"/>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79F1C31A" w14:textId="77777777" w:rsidR="007C697C" w:rsidRDefault="007C697C" w:rsidP="007C697C">
      <w:pPr>
        <w:pStyle w:val="Literaturverzeichnis"/>
      </w:pPr>
      <w:proofErr w:type="spellStart"/>
      <w:r>
        <w:t>Zelditch</w:t>
      </w:r>
      <w:proofErr w:type="spellEnd"/>
      <w:r>
        <w:t xml:space="preserve">, M. L., &amp; Swiderski,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691"/>
    <w:p w14:paraId="268E55C7" w14:textId="189031E8" w:rsidR="00FB19D0" w:rsidRDefault="00FB19D0">
      <w:pPr>
        <w:pStyle w:val="Literaturverzeichnis"/>
      </w:pPr>
    </w:p>
    <w:p w14:paraId="3D7D7BF9" w14:textId="77777777" w:rsidR="00FB19D0" w:rsidRDefault="00FB19D0">
      <w:pPr>
        <w:pStyle w:val="Literaturverzeichnis"/>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rson w15:author="XXX">
    <w15:presenceInfo w15:providerId="None" w15:userId="X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D0"/>
    <w:rsid w:val="000038F1"/>
    <w:rsid w:val="00032D32"/>
    <w:rsid w:val="00045164"/>
    <w:rsid w:val="00054494"/>
    <w:rsid w:val="000617EC"/>
    <w:rsid w:val="00070910"/>
    <w:rsid w:val="00087F55"/>
    <w:rsid w:val="00095F83"/>
    <w:rsid w:val="001223D6"/>
    <w:rsid w:val="00126B77"/>
    <w:rsid w:val="00166361"/>
    <w:rsid w:val="001807A8"/>
    <w:rsid w:val="001C7B05"/>
    <w:rsid w:val="001E7C09"/>
    <w:rsid w:val="0021157E"/>
    <w:rsid w:val="00245540"/>
    <w:rsid w:val="00247242"/>
    <w:rsid w:val="002A281B"/>
    <w:rsid w:val="002B2DBA"/>
    <w:rsid w:val="002E2BF3"/>
    <w:rsid w:val="00331E34"/>
    <w:rsid w:val="00352DCF"/>
    <w:rsid w:val="0036126E"/>
    <w:rsid w:val="0036454A"/>
    <w:rsid w:val="003C08F0"/>
    <w:rsid w:val="003F7393"/>
    <w:rsid w:val="00415090"/>
    <w:rsid w:val="004440C6"/>
    <w:rsid w:val="00451329"/>
    <w:rsid w:val="00452B29"/>
    <w:rsid w:val="004650AF"/>
    <w:rsid w:val="00480976"/>
    <w:rsid w:val="004B1BF4"/>
    <w:rsid w:val="004C1ADF"/>
    <w:rsid w:val="0050216F"/>
    <w:rsid w:val="00513255"/>
    <w:rsid w:val="005452EF"/>
    <w:rsid w:val="00553A54"/>
    <w:rsid w:val="00566710"/>
    <w:rsid w:val="005701F1"/>
    <w:rsid w:val="00592828"/>
    <w:rsid w:val="005D5021"/>
    <w:rsid w:val="006016CD"/>
    <w:rsid w:val="00641066"/>
    <w:rsid w:val="006836F5"/>
    <w:rsid w:val="006B2251"/>
    <w:rsid w:val="006E4FBC"/>
    <w:rsid w:val="00704C54"/>
    <w:rsid w:val="0074085F"/>
    <w:rsid w:val="007C4391"/>
    <w:rsid w:val="007C697C"/>
    <w:rsid w:val="007E7AF2"/>
    <w:rsid w:val="008304B9"/>
    <w:rsid w:val="00836AED"/>
    <w:rsid w:val="00880314"/>
    <w:rsid w:val="008A1C4F"/>
    <w:rsid w:val="008A611B"/>
    <w:rsid w:val="008C0F93"/>
    <w:rsid w:val="008C63F1"/>
    <w:rsid w:val="009023CF"/>
    <w:rsid w:val="00A1152A"/>
    <w:rsid w:val="00AD6A8D"/>
    <w:rsid w:val="00B23785"/>
    <w:rsid w:val="00B37563"/>
    <w:rsid w:val="00B4526C"/>
    <w:rsid w:val="00B71978"/>
    <w:rsid w:val="00B91798"/>
    <w:rsid w:val="00BE10C3"/>
    <w:rsid w:val="00C033BB"/>
    <w:rsid w:val="00C161BD"/>
    <w:rsid w:val="00CB0167"/>
    <w:rsid w:val="00CC6786"/>
    <w:rsid w:val="00CC775E"/>
    <w:rsid w:val="00CC78D2"/>
    <w:rsid w:val="00D16A01"/>
    <w:rsid w:val="00D42AC1"/>
    <w:rsid w:val="00D7203F"/>
    <w:rsid w:val="00DC1FAE"/>
    <w:rsid w:val="00E111D7"/>
    <w:rsid w:val="00E119E6"/>
    <w:rsid w:val="00E2462B"/>
    <w:rsid w:val="00E45D64"/>
    <w:rsid w:val="00E86D38"/>
    <w:rsid w:val="00E97C04"/>
    <w:rsid w:val="00EE46A1"/>
    <w:rsid w:val="00EE6ADC"/>
    <w:rsid w:val="00F62199"/>
    <w:rsid w:val="00F63FBA"/>
    <w:rsid w:val="00FB19D0"/>
    <w:rsid w:val="00FB4C38"/>
    <w:rsid w:val="00FF4F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15:docId w15:val="{94F2973D-0B25-45FA-B944-AD366B84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SprechblasentextZchn">
    <w:name w:val="Sprechblasentext Zchn"/>
    <w:basedOn w:val="Absatz-Standardschriftart"/>
    <w:link w:val="Sprechblasentext"/>
    <w:uiPriority w:val="99"/>
    <w:semiHidden/>
    <w:qFormat/>
    <w:rsid w:val="00E95733"/>
    <w:rPr>
      <w:rFonts w:ascii="Tahoma" w:hAnsi="Tahoma" w:cs="Tahoma"/>
      <w:sz w:val="16"/>
      <w:szCs w:val="16"/>
    </w:rPr>
  </w:style>
  <w:style w:type="character" w:styleId="Kommentarzeichen">
    <w:name w:val="annotation reference"/>
    <w:basedOn w:val="Absatz-Standardschriftart"/>
    <w:uiPriority w:val="99"/>
    <w:semiHidden/>
    <w:unhideWhenUsed/>
    <w:qFormat/>
    <w:rsid w:val="00B55159"/>
    <w:rPr>
      <w:sz w:val="16"/>
      <w:szCs w:val="16"/>
    </w:rPr>
  </w:style>
  <w:style w:type="character" w:customStyle="1" w:styleId="KommentartextZchn">
    <w:name w:val="Kommentartext Zchn"/>
    <w:basedOn w:val="Absatz-Standardschriftart"/>
    <w:link w:val="Kommentartext"/>
    <w:uiPriority w:val="99"/>
    <w:semiHidden/>
    <w:qFormat/>
    <w:rsid w:val="00B55159"/>
    <w:rPr>
      <w:sz w:val="20"/>
      <w:szCs w:val="20"/>
    </w:rPr>
  </w:style>
  <w:style w:type="character" w:customStyle="1" w:styleId="KommentarthemaZchn">
    <w:name w:val="Kommentarthema Zchn"/>
    <w:basedOn w:val="KommentartextZchn"/>
    <w:link w:val="Kommentarthema"/>
    <w:uiPriority w:val="99"/>
    <w:semiHidden/>
    <w:qFormat/>
    <w:rsid w:val="00B55159"/>
    <w:rPr>
      <w:b/>
      <w:bCs/>
      <w:sz w:val="20"/>
      <w:szCs w:val="20"/>
    </w:rPr>
  </w:style>
  <w:style w:type="paragraph" w:customStyle="1" w:styleId="Titre">
    <w:name w:val="Titre"/>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ascii="Calibri" w:hAnsi="Calibri" w:cs="Lohit Devanagari"/>
    </w:rPr>
  </w:style>
  <w:style w:type="paragraph" w:styleId="Beschriftung">
    <w:name w:val="caption"/>
    <w:basedOn w:val="Standard"/>
    <w:qFormat/>
    <w:pPr>
      <w:suppressLineNumbers/>
      <w:spacing w:before="120" w:after="120"/>
    </w:pPr>
    <w:rPr>
      <w:rFonts w:ascii="Calibri" w:hAnsi="Calibri" w:cs="Lohit Devanagari"/>
      <w:i/>
      <w:iCs/>
      <w:sz w:val="24"/>
      <w:szCs w:val="24"/>
    </w:rPr>
  </w:style>
  <w:style w:type="paragraph" w:customStyle="1" w:styleId="Index">
    <w:name w:val="Index"/>
    <w:basedOn w:val="Standard"/>
    <w:qFormat/>
    <w:pPr>
      <w:suppressLineNumbers/>
    </w:pPr>
    <w:rPr>
      <w:rFonts w:ascii="Calibri" w:hAnsi="Calibri" w:cs="Lohit Devanagari"/>
    </w:rPr>
  </w:style>
  <w:style w:type="paragraph" w:customStyle="1" w:styleId="Texteprformat">
    <w:name w:val="Texte préformaté"/>
    <w:basedOn w:val="Standard"/>
    <w:qFormat/>
    <w:pPr>
      <w:spacing w:after="0"/>
    </w:pPr>
    <w:rPr>
      <w:rFonts w:ascii="Liberation Mono" w:eastAsia="Liberation Mono" w:hAnsi="Liberation Mono" w:cs="Liberation Mono"/>
      <w:sz w:val="20"/>
      <w:szCs w:val="20"/>
    </w:rPr>
  </w:style>
  <w:style w:type="paragraph" w:customStyle="1" w:styleId="Contenudetableau">
    <w:name w:val="Contenu de tableau"/>
    <w:basedOn w:val="Standard"/>
    <w:qFormat/>
    <w:pPr>
      <w:widowControl w:val="0"/>
      <w:suppressLineNumbers/>
    </w:pPr>
  </w:style>
  <w:style w:type="paragraph" w:customStyle="1" w:styleId="Titredetableau">
    <w:name w:val="Titre de tableau"/>
    <w:basedOn w:val="Contenudetableau"/>
    <w:qFormat/>
    <w:pPr>
      <w:jc w:val="center"/>
    </w:pPr>
    <w:rPr>
      <w:b/>
      <w:bCs/>
    </w:rPr>
  </w:style>
  <w:style w:type="paragraph" w:styleId="Literaturverzeichnis">
    <w:name w:val="Bibliography"/>
    <w:basedOn w:val="Standard"/>
    <w:next w:val="Standard"/>
    <w:uiPriority w:val="37"/>
    <w:unhideWhenUsed/>
    <w:qFormat/>
    <w:rsid w:val="007C44AE"/>
  </w:style>
  <w:style w:type="paragraph" w:styleId="Sprechblasentext">
    <w:name w:val="Balloon Text"/>
    <w:basedOn w:val="Standard"/>
    <w:link w:val="SprechblasentextZchn"/>
    <w:uiPriority w:val="99"/>
    <w:semiHidden/>
    <w:unhideWhenUsed/>
    <w:qFormat/>
    <w:rsid w:val="00E95733"/>
    <w:pPr>
      <w:spacing w:after="0" w:line="240" w:lineRule="auto"/>
    </w:pPr>
    <w:rPr>
      <w:rFonts w:ascii="Tahoma" w:hAnsi="Tahoma" w:cs="Tahoma"/>
      <w:sz w:val="16"/>
      <w:szCs w:val="16"/>
    </w:rPr>
  </w:style>
  <w:style w:type="paragraph" w:styleId="Kommentartext">
    <w:name w:val="annotation text"/>
    <w:basedOn w:val="Standard"/>
    <w:link w:val="KommentartextZchn"/>
    <w:uiPriority w:val="99"/>
    <w:semiHidden/>
    <w:unhideWhenUsed/>
    <w:qFormat/>
    <w:rsid w:val="00B5515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B55159"/>
    <w:rPr>
      <w:b/>
      <w:bCs/>
    </w:rPr>
  </w:style>
  <w:style w:type="paragraph" w:styleId="berarbeitung">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10292</Words>
  <Characters>64844</Characters>
  <Application>Microsoft Office Word</Application>
  <DocSecurity>0</DocSecurity>
  <Lines>540</Lines>
  <Paragraphs>149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XXX</cp:lastModifiedBy>
  <cp:revision>2</cp:revision>
  <cp:lastPrinted>2023-10-05T06:43:00Z</cp:lastPrinted>
  <dcterms:created xsi:type="dcterms:W3CDTF">2024-02-15T09:41:00Z</dcterms:created>
  <dcterms:modified xsi:type="dcterms:W3CDTF">2024-02-15T09:41:00Z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2023)","noteIndex":0},"citationItems":[{"id":"ODlLBBP5/qMGACPqj","uris":["http://zotero.org/users/1030</vt:lpwstr>
  </property>
  <property fmtid="{D5CDD505-2E9C-101B-9397-08002B2CF9AE}" pid="150" name="ZOTERO_BREF_Abf3Egn3RMr1_10">
    <vt:lpwstr>tps://github.com/citation-style-language/schema/raw/master/csl-citation.json"}</vt:lpwstr>
  </property>
  <property fmtid="{D5CDD505-2E9C-101B-9397-08002B2CF9AE}" pid="151" name="ZOTERO_BREF_Abf3Egn3RMr1_2">
    <vt:lpwstr>9729/items/FTYTQT7P"],"itemData":{"id":173,"type":"article-journal","abstract":"Bite forces play a key role in animal ecology: they affect mating\nbehaviour, fighting success, and the ability to feed. Although\nfeeding habits of arthropods have a signific</vt:lpwstr>
  </property>
  <property fmtid="{D5CDD505-2E9C-101B-9397-08002B2CF9AE}" pid="152" name="ZOTERO_BREF_Abf3Egn3RMr1_3">
    <vt:lpwstr>ant ecological and\neconomical impact, we lack fundamental knowledge on how the\nmorphology and physiology of their bite apparatus controls bite\nperformance, and its variation with mandible gape. To address\nthis gap, we derived a biomechanical model tha</vt:lpwstr>
  </property>
  <property fmtid="{D5CDD505-2E9C-101B-9397-08002B2CF9AE}" pid="153" name="ZOTERO_BREF_Abf3Egn3RMr1_4">
    <vt:lpwstr>t characterizes\nthe relationship between bite force and mandibular opening\nangle from first principles. We validate this model by comparing\nits geometric predictions with morphological measurements\non the muscoloskeletal bite apparatus of Atta cephalo</vt:lpwstr>
  </property>
  <property fmtid="{D5CDD505-2E9C-101B-9397-08002B2CF9AE}" pid="154" name="ZOTERO_BREF_Abf3Egn3RMr1_5">
    <vt:lpwstr>tes leaf-\ncutter ants, using computed tomography (CT) scans obtained at\ndifferent mandible opening angles. We then demonstrate its\ndeductive and inductive utility with three examplary use\ncases: Firstly, we extract the physiological properties of the\</vt:lpwstr>
  </property>
  <property fmtid="{D5CDD505-2E9C-101B-9397-08002B2CF9AE}" pid="155" name="ZOTERO_BREF_Abf3Egn3RMr1_6">
    <vt:lpwstr>nleaf-cutter ant mandible closer muscle from in vivo bite force\nmeasurements. Secondly, we show that leaf-cutter ants are\nspecialized to generate extraordinarily large bite forces,\nequivalent to about 2600 times their body weight. Thirdly, we\ndiscuss </vt:lpwstr>
  </property>
  <property fmtid="{D5CDD505-2E9C-101B-9397-08002B2CF9AE}" pid="156" name="ZOTERO_BREF_Abf3Egn3RMr1_7">
    <vt:lpwstr>the relative importance of morphology and physiology\nin determining the magnitude and variation of bite force. We\nhope that a more detailed quantitative understanding of the link\nbetween morphology, physiology, and bite performance will\nfacilitate fut</vt:lpwstr>
  </property>
  <property fmtid="{D5CDD505-2E9C-101B-9397-08002B2CF9AE}" pid="157" name="ZOTERO_BREF_Abf3Egn3RMr1_8">
    <vt:lpwstr>ure comparative studies on the insect bite apparatus,\nand help to advance our knowledge of the behaviour, ecology\nand evolution of arthropods","container-title":"Royal Society Open Science","page":"221066","title":"A biomechanical model for the relation</vt:lpwstr>
  </property>
  <property fmtid="{D5CDD505-2E9C-101B-9397-08002B2CF9AE}" pid="158" name="ZOTERO_BREF_Abf3Egn3RMr1_9">
    <vt:lpwstr> between bite force and mandibular opening angle in arthropods","volume":"10","author":[{"family":"Püffel","given":"Frederik"},{"family":"Johnston","given":"Richard"},{"family":"Labonte","given":"David"}],"issued":{"date-parts":[["2023"]]}}}],"schema":"ht</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2010)","dontUpdate":true,"noteIndex":0},"citationItems":[{"id":2374,"uris":["http://zotero.org/users/1030972</vt:lpwstr>
  </property>
  <property fmtid="{D5CDD505-2E9C-101B-9397-08002B2CF9AE}" pid="164" name="ZOTERO_BREF_CqreNpKaVkew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165" name="ZOTERO_BREF_CqreNpKaVkew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166" name="ZOTERO_BREF_CqreNpKaVkew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167" name="ZOTERO_BREF_CqreNpKaVkew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168" name="ZOTERO_BREF_CqreNpKaVkew_6">
    <vt:lpwstr>t head capsule formation.","container-title":"Developmental Biology","DOI":"10.1016/j.ydbio.2009.11.010","ISSN":"00121606","issue":"1","journalAbbreviation":"Developmental Biology","language":"en","page":"107-116","source":"DOI.org (Crossref)","title":"Fo</vt:lpwstr>
  </property>
  <property fmtid="{D5CDD505-2E9C-101B-9397-08002B2CF9AE}" pid="169" name="ZOTERO_BREF_CqreNpKaVkew_7">
    <vt:lpwstr>rmation of the insect head involves lateral contribution of the intercalary segment, which depends on Tc-labial function","volume":"338","author":[{"family":"Posnien","given":"Nico"},{"family":"Bucher","given":"Gregor"}],"issued":{"date-parts":[["2010",2]</vt:lpwstr>
  </property>
  <property fmtid="{D5CDD505-2E9C-101B-9397-08002B2CF9AE}" pid="170" name="ZOTERO_BREF_CqreNpKaVkew_8">
    <vt:lpwstr>]}}}],"schema":"https://github.com/citation-style-language/schema/raw/master/csl-citation.json"}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9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9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9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9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6" name="ZOTERO_BREF_FUPy8jCD7weC_6">
    <vt:lpwstr>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18" name="ZOTERO_BREF_MVD4WOE2Rp1e_10">
    <vt:lpwstr>w/master/csl-citation.json"}</vt:lpwstr>
  </property>
  <property fmtid="{D5CDD505-2E9C-101B-9397-08002B2CF9AE}" pid="319"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20"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21"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22"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23"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24"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25"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26"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91"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92"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93" name="ZOTERO_BREF_WqoaLINSFuqY_12">
    <vt:lpwstr>ema":"https://github.com/citation-style-language/schema/raw/master/csl-citation.json"}</vt:lpwstr>
  </property>
  <property fmtid="{D5CDD505-2E9C-101B-9397-08002B2CF9AE}" pid="394"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95"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96"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97"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98"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99"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400"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401"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41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42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42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42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42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42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42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42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42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42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42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43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43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43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43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43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3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36" name="ZOTERO_BREF_Yrf5xcv0GEvm_26">
    <vt:lpwstr>d":{"date-parts":[["2023",6]]}}}],"schema":"https://github.com/citation-style-language/schema/raw/master/csl-citation.json"}</vt:lpwstr>
  </property>
  <property fmtid="{D5CDD505-2E9C-101B-9397-08002B2CF9AE}" pid="43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3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4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4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4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4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4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4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46" name="ZOTERO_BREF_btRxkT37Pt17_11">
    <vt:lpwstr>Goswami","given":"Anjali"},{"family":"Finarelli","given":"John A."}],"issued":{"date-parts":[["2016"]]}}}],"schema":"https://github.com/citation-style-language/schema/raw/master/csl-citation.json"}</vt:lpwstr>
  </property>
  <property fmtid="{D5CDD505-2E9C-101B-9397-08002B2CF9AE}" pid="44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4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4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5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5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5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5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5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97"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98" name="ZOTERO_BREF_dguldPDeadxx_3">
    <vt:lpwstr>.json"}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514"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5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16" name="ZOTERO_BREF_f86YAPWxOAd9_4">
    <vt:lpwstr>ued":{"date-parts":[["2019",12]]}}}],"schema":"https://github.com/citation-style-language/schema/raw/master/csl-citation.json"}</vt:lpwstr>
  </property>
  <property fmtid="{D5CDD505-2E9C-101B-9397-08002B2CF9AE}" pid="517"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518"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519"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520"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521"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522"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523"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524" name="ZOTERO_BREF_fNMP0XcL0IAR_16">
    <vt:lpwstr>ge/schema/raw/master/csl-citation.json"}</vt:lpwstr>
  </property>
  <property fmtid="{D5CDD505-2E9C-101B-9397-08002B2CF9AE}" pid="525"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526"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527"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528"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529"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530"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531"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532"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43"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44"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45"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46"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47" name="ZOTERO_BREF_hcLQVUs7H47M_14">
    <vt:lpwstr>n"}</vt:lpwstr>
  </property>
  <property fmtid="{D5CDD505-2E9C-101B-9397-08002B2CF9AE}" pid="548"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49"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50"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51"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52"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53"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54"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55"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73"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74"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75" name="ZOTERO_BREF_iQAmma8wn06h_4">
    <vt:lpwstr>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77"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78"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79"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80"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81"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82"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83"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84" name="ZOTERO_BREF_iRw2R6aZcixc_9">
    <vt:lpwstr>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91"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92"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93" name="ZOTERO_BREF_km5RD4Bd9jxA_4">
    <vt:lpwstr>stillo","given":"Erik"}],"editor":[{"family":"Paradis","given":"Emmanuel"}],"issued":{"date-parts":[["2013",4]]}}}],"schema":"https://github.com/citation-style-language/schema/raw/master/csl-citation.json"}</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id="ODlLBBP5"/&gt;&lt;style id="http://www.zotero.org/styles/apa" locale="en-GB" hasBibliography="1" bibliographyStyleHasBeenSet="1"/&gt;&lt;prefs&gt;&lt;pref name="fieldType" value="Bookmark"/&gt;&lt;/prefs&gt;&lt;/data&gt;</vt:lpwstr>
  </property>
  <property fmtid="{D5CDD505-2E9C-101B-9397-08002B2CF9AE}" pid="766" name="ZOTERO_BREF_EzXTxrpjhhw6_1">
    <vt:lpwstr>ZOTERO_ITEM CSL_CITATION {"citationID":"MU0yaXhO","properties":{"formattedCitation":"(Chapman, 1964; Clissold, 2007)","plainCitation":"(Chapman, 1964; Clissold, 2007)","noteIndex":0},"citationItems":[{"id":2587,"uris":["http://zotero.org/users/10309729/it</vt:lpwstr>
  </property>
  <property fmtid="{D5CDD505-2E9C-101B-9397-08002B2CF9AE}" pid="767" name="ZOTERO_BREF_EzXTxrpjhhw6_2">
    <vt:lpwstr>ems/QWD58G3A"],"itemData":{"id":2587,"type":"article-journal","container-title":"Proceedings of the Zoological Society of London","DOI":"10.1111/j.1469-7998.1964.tb05157.x","ISSN":"0370-2774","issue":"1","journalAbbreviation":"Proceedings of the Zoologica</vt:lpwstr>
  </property>
  <property fmtid="{D5CDD505-2E9C-101B-9397-08002B2CF9AE}" pid="768" name="ZOTERO_BREF_EzXTxrpjhhw6_3">
    <vt:lpwstr>l Society of London","language":"en","page":"107-122","source":"DOI.org (Crossref)","title":"The structure and wear of the mandibles in some African grasshoppers","volume":"142","author":[{"family":"Chapman","given":"R. F."}],"issued":{"date-parts":[["196</vt:lpwstr>
  </property>
  <property fmtid="{D5CDD505-2E9C-101B-9397-08002B2CF9AE}" pid="769" name="ZOTERO_BREF_EzXTxrpjhhw6_4">
    <vt:lpwstr>4",1]]}}},{"id":3000,"uris":["http://zotero.org/users/10309729/items/563UUQKG"],"itemData":{"id":3000,"type":"chapter","container-title":"Advances in Insect Physiology","ISBN":"978-0-12-373714-4","language":"en","note":"DOI: 10.1016/S0065-2806(07)34006-X"</vt:lpwstr>
  </property>
  <property fmtid="{D5CDD505-2E9C-101B-9397-08002B2CF9AE}" pid="770" name="ZOTERO_BREF_EzXTxrpjhhw6_5">
    <vt:lpwstr>,"page":"317-372","publisher":"Elsevier","source":"DOI.org (Crossref)","title":"The Biomechanics of Chewing and Plant Fracture: Mechanisms and Implications","title-short":"The Biomechanics of Chewing and Plant Fracture","URL":"https://linkinghub.elsevier.</vt:lpwstr>
  </property>
  <property fmtid="{D5CDD505-2E9C-101B-9397-08002B2CF9AE}" pid="771" name="ZOTERO_BREF_EzXTxrpjhhw6_6">
    <vt:lpwstr>com/retrieve/pii/S006528060734006X","volume":"34","author":[{"family":"Clissold","given":"Fiona J."}],"accessed":{"date-parts":[["2023",7,26]]},"issued":{"date-parts":[["2007"]]}}}],"schema":"https://github.com/citation-style-language/schema/raw/master/cs</vt:lpwstr>
  </property>
  <property fmtid="{D5CDD505-2E9C-101B-9397-08002B2CF9AE}" pid="772" name="ZOTERO_BREF_EzXTxrpjhhw6_7">
    <vt:lpwstr>l-citation.json"}</vt:lpwstr>
  </property>
  <property fmtid="{D5CDD505-2E9C-101B-9397-08002B2CF9AE}" pid="773" name="ZOTERO_BREF_LFqFs8hUklPN_1">
    <vt:lpwstr>ZOTERO_ITEM CSL_CITATION {"citationID":"CMvKHicH","properties":{"formattedCitation":"(Hallgr\\uc0\\u237{}msson et al., 2009)","plainCitation":"(Hallgrímsson et al., 2009)","dontUpdate":true,"noteIndex":0},"citationItems":[{"id":3423,"uris":["http://zotero</vt:lpwstr>
  </property>
  <property fmtid="{D5CDD505-2E9C-101B-9397-08002B2CF9AE}" pid="774" name="ZOTERO_BREF_LFqFs8hUklPN_2">
    <vt:lpwstr>.org/users/10309729/items/8SQSYJAD"],"itemData":{"id":3423,"type":"article-journal","abstract":"Organisms represent a complex arrangement of anatomical structures and individuated parts that must maintain functional associations through development. This </vt:lpwstr>
  </property>
  <property fmtid="{D5CDD505-2E9C-101B-9397-08002B2CF9AE}" pid="775" name="ZOTERO_BREF_LFqFs8hUklPN_3">
    <vt:lpwstr>integration of variation between functionally related body parts and the modular organization of development are fundamental determinants of their evolvability. This is because integration results in the expression of coordinated variation that can create</vt:lpwstr>
  </property>
  <property fmtid="{D5CDD505-2E9C-101B-9397-08002B2CF9AE}" pid="776" name="ZOTERO_BREF_LFqFs8hUklPN_4">
    <vt:lpwstr> preferred directions for evolutionary change, while modularity enables variation in a group of traits or regions to accumulate without deleterious effects on other aspects of the organism. Using our own work on both model systems (e.g., lab mice, avians)</vt:lpwstr>
  </property>
  <property fmtid="{D5CDD505-2E9C-101B-9397-08002B2CF9AE}" pid="777" name="ZOTERO_BREF_LFqFs8hUklPN_5">
    <vt:lpwstr> and natural populations of rodents and primates, we explore in this paper the relationship between patterns of phenotypic covariation and the developmental determinants of integration that those patterns are assumed to reﬂect. We show that integration ca</vt:lpwstr>
  </property>
  <property fmtid="{D5CDD505-2E9C-101B-9397-08002B2CF9AE}" pid="778" name="ZOTERO_BREF_LFqFs8hUklPN_6">
    <vt:lpwstr>nnot be reliably studied through phenotypic covariance patterns alone and argue that the relationship between phenotypic covariation and integration is obscured in two ways. One is the superimposition of multiple determinants of covariance in complex syst</vt:lpwstr>
  </property>
  <property fmtid="{D5CDD505-2E9C-101B-9397-08002B2CF9AE}" pid="779" name="ZOTERO_BREF_LFqFs8hUklPN_7">
    <vt:lpwstr>ems and the other is the dependence of covariation structure on variances in covariance-generating processes. As a consequence, we argue that the direct study of the developmental determinants of integration in model systems is necessary to fully interpre</vt:lpwstr>
  </property>
  <property fmtid="{D5CDD505-2E9C-101B-9397-08002B2CF9AE}" pid="780" name="ZOTERO_BREF_LFqFs8hUklPN_8">
    <vt:lpwstr>t patterns of covariation in natural populations, to link covariation patterns to the processes that generate them, and to understand their signiﬁcance for evolutionary explanation.","container-title":"Evolutionary Biology","DOI":"10.1007/s11692-009-9076-</vt:lpwstr>
  </property>
  <property fmtid="{D5CDD505-2E9C-101B-9397-08002B2CF9AE}" pid="781" name="ZOTERO_BREF_LFqFs8hUklPN_9">
    <vt:lpwstr>5","ISSN":"0071-3260, 1934-2845","issue":"4","journalAbbreviation":"Evol Biol","language":"en","page":"355-376","source":"DOI.org (Crossref)","title":"Deciphering the Palimpsest: Studying the Relationship Between Morphological Integration and Phenotypic C</vt:lpwstr>
  </property>
  <property fmtid="{D5CDD505-2E9C-101B-9397-08002B2CF9AE}" pid="782" name="ZOTERO_BREF_LFqFs8hUklPN_10">
    <vt:lpwstr>ovariation","title-short":"Deciphering the Palimpsest","volume":"36","author":[{"family":"Hallgrímsson","given":"Benedikt"},{"family":"Jamniczky","given":"Heather"},{"family":"Young","given":"Nathan M."},{"family":"Rolian","given":"Campbell"},{"family":"P</vt:lpwstr>
  </property>
  <property fmtid="{D5CDD505-2E9C-101B-9397-08002B2CF9AE}" pid="783" name="ZOTERO_BREF_LFqFs8hUklPN_11">
    <vt:lpwstr>arsons","given":"Trish E."},{"family":"Boughner","given":"Julia C."},{"family":"Marcucio","given":"Ralph S."}],"issued":{"date-parts":[["2009",12]]}}}],"schema":"https://github.com/citation-style-language/schema/raw/master/csl-citation.json"}</vt:lpwstr>
  </property>
  <property fmtid="{D5CDD505-2E9C-101B-9397-08002B2CF9AE}" pid="784" name="ZOTERO_BREF_4QHto5RRW4ta_1">
    <vt:lpwstr>ZOTERO_ITEM CSL_CITATION {"citationID":"QDyEOKfJ","properties":{"formattedCitation":"(R Core Team, 2022)","plainCitation":"(R Core Team, 2022)","noteIndex":0},"citationItems":[{"id":3543,"uris":["http://zotero.org/users/10309729/items/QE23KJCR"],"itemData</vt:lpwstr>
  </property>
  <property fmtid="{D5CDD505-2E9C-101B-9397-08002B2CF9AE}" pid="785" name="ZOTERO_BREF_4QHto5RRW4ta_2">
    <vt:lpwstr>":{"id":3543,"type":"software","event-place":"Vienna, Austria","publisher":"R Foundation for Statistical Computing,","publisher-place":"Vienna, Austria","title":"R: A language and environment for statistical computing.","URL":"https://www.R-project.org/",</vt:lpwstr>
  </property>
  <property fmtid="{D5CDD505-2E9C-101B-9397-08002B2CF9AE}" pid="786" name="ZOTERO_BREF_4QHto5RRW4ta_3">
    <vt:lpwstr>"version":"4.2.1","author":[{"family":"R Core Team","given":""}],"issued":{"date-parts":[["2022"]]}}}],"schema":"https://github.com/citation-style-language/schema/raw/master/csl-citation.json"}</vt:lpwstr>
  </property>
</Properties>
</file>