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C576" w14:textId="77777777" w:rsidR="005C0C58" w:rsidRDefault="005C0C58"/>
    <w:p w14:paraId="5D9B03B8" w14:textId="39455778" w:rsidR="00F15C2B" w:rsidRPr="005F6936" w:rsidRDefault="00F15C2B" w:rsidP="00F15C2B">
      <w:pPr>
        <w:shd w:val="clear" w:color="auto" w:fill="FFFFFF"/>
        <w:spacing w:after="0" w:line="240" w:lineRule="auto"/>
        <w:jc w:val="both"/>
        <w:rPr>
          <w:rFonts w:eastAsia="Times New Roman" w:cs="Arial"/>
          <w:sz w:val="24"/>
          <w:szCs w:val="24"/>
          <w:lang w:val="en"/>
        </w:rPr>
      </w:pPr>
      <w:r>
        <w:rPr>
          <w:rFonts w:eastAsia="Times New Roman" w:cs="Arial"/>
          <w:sz w:val="24"/>
          <w:szCs w:val="24"/>
          <w:lang w:val="en"/>
        </w:rPr>
        <w:t>C</w:t>
      </w:r>
      <w:r w:rsidRPr="005F6936">
        <w:rPr>
          <w:rFonts w:eastAsia="Times New Roman" w:cs="Arial"/>
          <w:sz w:val="24"/>
          <w:szCs w:val="24"/>
          <w:lang w:val="en"/>
        </w:rPr>
        <w:t xml:space="preserve">omprehensive range of robust </w:t>
      </w:r>
      <w:r w:rsidRPr="005F6936">
        <w:rPr>
          <w:rFonts w:eastAsia="Times New Roman" w:cs="Arial"/>
          <w:b/>
          <w:sz w:val="24"/>
          <w:szCs w:val="24"/>
          <w:lang w:val="en"/>
        </w:rPr>
        <w:t>Carbon Brush Holders</w:t>
      </w:r>
      <w:r w:rsidRPr="005F6936">
        <w:rPr>
          <w:rFonts w:eastAsia="Times New Roman" w:cs="Arial"/>
          <w:sz w:val="24"/>
          <w:szCs w:val="24"/>
          <w:lang w:val="en"/>
        </w:rPr>
        <w:t xml:space="preserve"> to go with carbon brush technology for use in motors and generators to industries like </w:t>
      </w:r>
      <w:r w:rsidRPr="005F6936">
        <w:rPr>
          <w:rFonts w:eastAsia="Times New Roman" w:cs="Arial"/>
          <w:sz w:val="24"/>
          <w:szCs w:val="24"/>
          <w:u w:val="single"/>
          <w:lang w:val="en"/>
        </w:rPr>
        <w:t>Sugar Industries</w:t>
      </w:r>
      <w:r w:rsidRPr="005F6936">
        <w:rPr>
          <w:rFonts w:eastAsia="Times New Roman" w:cs="Arial"/>
          <w:sz w:val="24"/>
          <w:szCs w:val="24"/>
          <w:lang w:val="en"/>
        </w:rPr>
        <w:t xml:space="preserve">, </w:t>
      </w:r>
      <w:r w:rsidRPr="005F6936">
        <w:rPr>
          <w:rFonts w:eastAsia="Times New Roman" w:cs="Arial"/>
          <w:sz w:val="24"/>
          <w:szCs w:val="24"/>
          <w:u w:val="single"/>
          <w:lang w:val="en"/>
        </w:rPr>
        <w:t>Steel processing</w:t>
      </w:r>
      <w:r w:rsidRPr="005F6936">
        <w:rPr>
          <w:rFonts w:eastAsia="Times New Roman" w:cs="Arial"/>
          <w:sz w:val="24"/>
          <w:szCs w:val="24"/>
          <w:lang w:val="en"/>
        </w:rPr>
        <w:t xml:space="preserve">, </w:t>
      </w:r>
      <w:r w:rsidRPr="005F6936">
        <w:rPr>
          <w:rFonts w:eastAsia="Times New Roman" w:cs="Arial"/>
          <w:sz w:val="24"/>
          <w:szCs w:val="24"/>
          <w:u w:val="single"/>
          <w:lang w:val="en"/>
        </w:rPr>
        <w:t>Mining</w:t>
      </w:r>
      <w:r>
        <w:rPr>
          <w:rFonts w:eastAsia="Times New Roman" w:cs="Arial"/>
          <w:sz w:val="24"/>
          <w:szCs w:val="24"/>
          <w:u w:val="single"/>
          <w:lang w:val="en"/>
        </w:rPr>
        <w:t xml:space="preserve"> Industries</w:t>
      </w:r>
      <w:r w:rsidRPr="005F6936">
        <w:rPr>
          <w:rFonts w:eastAsia="Times New Roman" w:cs="Arial"/>
          <w:sz w:val="24"/>
          <w:szCs w:val="24"/>
          <w:lang w:val="en"/>
        </w:rPr>
        <w:t xml:space="preserve">, </w:t>
      </w:r>
      <w:r w:rsidRPr="005F6936">
        <w:rPr>
          <w:rFonts w:eastAsia="Times New Roman" w:cs="Arial"/>
          <w:sz w:val="24"/>
          <w:szCs w:val="24"/>
          <w:u w:val="single"/>
          <w:lang w:val="en"/>
        </w:rPr>
        <w:t>Power generation</w:t>
      </w:r>
      <w:r>
        <w:rPr>
          <w:rFonts w:eastAsia="Times New Roman" w:cs="Arial"/>
          <w:sz w:val="24"/>
          <w:szCs w:val="24"/>
          <w:u w:val="single"/>
          <w:lang w:val="en"/>
        </w:rPr>
        <w:t xml:space="preserve"> Industries</w:t>
      </w:r>
      <w:r w:rsidRPr="005F6936">
        <w:rPr>
          <w:rFonts w:eastAsia="Times New Roman" w:cs="Arial"/>
          <w:sz w:val="24"/>
          <w:szCs w:val="24"/>
          <w:lang w:val="en"/>
        </w:rPr>
        <w:t xml:space="preserve">, </w:t>
      </w:r>
      <w:r w:rsidRPr="005F6936">
        <w:rPr>
          <w:rFonts w:eastAsia="Times New Roman" w:cs="Arial"/>
          <w:sz w:val="24"/>
          <w:szCs w:val="24"/>
          <w:u w:val="single"/>
          <w:lang w:val="en"/>
        </w:rPr>
        <w:t>Traction</w:t>
      </w:r>
      <w:r w:rsidRPr="005F6936">
        <w:rPr>
          <w:rFonts w:eastAsia="Times New Roman" w:cs="Arial"/>
          <w:sz w:val="24"/>
          <w:szCs w:val="24"/>
          <w:lang w:val="en"/>
        </w:rPr>
        <w:t xml:space="preserve"> and a wide range of general industrial applications.</w:t>
      </w:r>
    </w:p>
    <w:p w14:paraId="1EEA7F1D" w14:textId="77777777" w:rsidR="00F15C2B" w:rsidRDefault="00F15C2B" w:rsidP="00F15C2B">
      <w:pPr>
        <w:shd w:val="clear" w:color="auto" w:fill="FFFFFF"/>
        <w:spacing w:after="0" w:line="240" w:lineRule="auto"/>
        <w:jc w:val="both"/>
        <w:rPr>
          <w:rFonts w:eastAsia="Times New Roman" w:cs="Arial"/>
          <w:sz w:val="24"/>
          <w:szCs w:val="24"/>
          <w:lang w:val="en"/>
        </w:rPr>
      </w:pPr>
    </w:p>
    <w:p w14:paraId="251B4A23" w14:textId="77777777" w:rsidR="00F15C2B" w:rsidRDefault="00F15C2B" w:rsidP="00F15C2B">
      <w:pPr>
        <w:spacing w:after="0" w:line="240" w:lineRule="auto"/>
        <w:jc w:val="both"/>
        <w:rPr>
          <w:rFonts w:eastAsia="Times New Roman" w:cs="Times New Roman"/>
          <w:sz w:val="24"/>
          <w:szCs w:val="24"/>
        </w:rPr>
      </w:pPr>
      <w:r w:rsidRPr="005F6936">
        <w:rPr>
          <w:rFonts w:eastAsia="Times New Roman" w:cs="Times New Roman"/>
          <w:sz w:val="24"/>
          <w:szCs w:val="24"/>
        </w:rPr>
        <w:t>All our Holders are made of finest quality Brass, sheet or solid with constant pressure spring assemblies. Specialized options include height adjustability, brush wear devises, quick disconnect terminals and low friction coatings.</w:t>
      </w:r>
    </w:p>
    <w:p w14:paraId="145E4FBF" w14:textId="77777777" w:rsidR="00F15C2B" w:rsidRPr="005F6936" w:rsidRDefault="00F15C2B" w:rsidP="00F15C2B">
      <w:pPr>
        <w:spacing w:before="100" w:beforeAutospacing="1" w:after="100" w:afterAutospacing="1" w:line="240" w:lineRule="auto"/>
        <w:jc w:val="both"/>
        <w:rPr>
          <w:rFonts w:eastAsia="Times New Roman" w:cs="Times New Roman"/>
          <w:sz w:val="24"/>
          <w:szCs w:val="24"/>
        </w:rPr>
      </w:pPr>
      <w:r w:rsidRPr="005F6936">
        <w:rPr>
          <w:rFonts w:eastAsia="Times New Roman" w:cs="Times New Roman"/>
          <w:sz w:val="24"/>
          <w:szCs w:val="24"/>
        </w:rPr>
        <w:t>Our Holders are engineered with exclusive features that help to extend Brush life, improve equipment performance, minimize downtime and reduce maintenance expenses.</w:t>
      </w:r>
    </w:p>
    <w:p w14:paraId="01260F75" w14:textId="77777777" w:rsidR="00F15C2B" w:rsidRPr="005F6936" w:rsidRDefault="00F15C2B" w:rsidP="00F15C2B">
      <w:pPr>
        <w:spacing w:before="100" w:beforeAutospacing="1" w:after="100" w:afterAutospacing="1" w:line="240" w:lineRule="auto"/>
        <w:jc w:val="both"/>
        <w:rPr>
          <w:rFonts w:eastAsia="Times New Roman" w:cs="Arial"/>
          <w:sz w:val="24"/>
          <w:szCs w:val="24"/>
          <w:lang w:val="en"/>
        </w:rPr>
      </w:pPr>
      <w:r w:rsidRPr="005F6936">
        <w:rPr>
          <w:rFonts w:eastAsia="Times New Roman" w:cs="Times New Roman"/>
          <w:sz w:val="24"/>
          <w:szCs w:val="24"/>
        </w:rPr>
        <w:t>The use of proper constant force springs can be a significant advantage with consistent minimal wear rate of the brushes, reduced where of the contact surface, less carbon dust, and much lower overall maintenance cost on the unit.</w:t>
      </w:r>
      <w:r>
        <w:rPr>
          <w:rFonts w:eastAsia="Times New Roman" w:cs="Times New Roman"/>
          <w:sz w:val="24"/>
          <w:szCs w:val="24"/>
        </w:rPr>
        <w:t xml:space="preserve"> </w:t>
      </w:r>
      <w:r w:rsidRPr="005F6936">
        <w:rPr>
          <w:rFonts w:eastAsia="Times New Roman" w:cs="Arial"/>
          <w:sz w:val="24"/>
          <w:szCs w:val="24"/>
          <w:lang w:val="en"/>
        </w:rPr>
        <w:t>We haves an extensive product portfolio to support your current and future motor and generator requirements including:</w:t>
      </w:r>
    </w:p>
    <w:p w14:paraId="2C2BBBE8" w14:textId="77777777" w:rsidR="00F15C2B" w:rsidRPr="005F6936" w:rsidRDefault="00F15C2B" w:rsidP="00F15C2B">
      <w:pPr>
        <w:shd w:val="clear" w:color="auto" w:fill="FFFFFF"/>
        <w:spacing w:after="0" w:line="240" w:lineRule="auto"/>
        <w:jc w:val="both"/>
        <w:rPr>
          <w:rFonts w:eastAsia="Times New Roman" w:cs="Arial"/>
          <w:sz w:val="24"/>
          <w:szCs w:val="24"/>
          <w:lang w:val="en"/>
        </w:rPr>
      </w:pPr>
      <w:r w:rsidRPr="005F6936">
        <w:rPr>
          <w:rFonts w:eastAsia="Times New Roman" w:cs="Arial"/>
          <w:sz w:val="24"/>
          <w:szCs w:val="24"/>
          <w:lang w:val="en"/>
        </w:rPr>
        <w:t>Whatever your requirements we will work closely with you to offer an engineered solution.</w:t>
      </w:r>
    </w:p>
    <w:p w14:paraId="24D47E8D" w14:textId="77777777" w:rsidR="00F15C2B" w:rsidRPr="005F6936" w:rsidRDefault="00F15C2B" w:rsidP="00F15C2B">
      <w:pPr>
        <w:shd w:val="clear" w:color="auto" w:fill="FFFFFF"/>
        <w:spacing w:after="0" w:line="240" w:lineRule="auto"/>
        <w:jc w:val="both"/>
        <w:rPr>
          <w:rFonts w:eastAsia="Times New Roman" w:cs="Arial"/>
          <w:sz w:val="24"/>
          <w:szCs w:val="24"/>
          <w:lang w:val="en"/>
        </w:rPr>
      </w:pPr>
      <w:r w:rsidRPr="005F6936">
        <w:rPr>
          <w:rFonts w:eastAsia="Times New Roman" w:cs="Arial"/>
          <w:sz w:val="24"/>
          <w:szCs w:val="24"/>
          <w:lang w:val="en"/>
        </w:rPr>
        <w:t>For further information on our extensive range of brush holders please contact us today.</w:t>
      </w:r>
    </w:p>
    <w:p w14:paraId="00994E52" w14:textId="77777777" w:rsidR="00F15C2B" w:rsidRDefault="00F15C2B"/>
    <w:tbl>
      <w:tblPr>
        <w:tblStyle w:val="TableGrid"/>
        <w:tblW w:w="0" w:type="auto"/>
        <w:tblLook w:val="04A0" w:firstRow="1" w:lastRow="0" w:firstColumn="1" w:lastColumn="0" w:noHBand="0" w:noVBand="1"/>
      </w:tblPr>
      <w:tblGrid>
        <w:gridCol w:w="4916"/>
        <w:gridCol w:w="4434"/>
      </w:tblGrid>
      <w:tr w:rsidR="00F15C2B" w14:paraId="3D89916C" w14:textId="77777777" w:rsidTr="0008124F">
        <w:tc>
          <w:tcPr>
            <w:tcW w:w="4509" w:type="dxa"/>
          </w:tcPr>
          <w:p w14:paraId="4E943B37" w14:textId="77777777" w:rsidR="00F15C2B" w:rsidRDefault="00F15C2B" w:rsidP="0008124F">
            <w:pPr>
              <w:jc w:val="both"/>
              <w:rPr>
                <w:rFonts w:eastAsia="Times New Roman" w:cs="Times New Roman"/>
                <w:sz w:val="24"/>
                <w:szCs w:val="24"/>
              </w:rPr>
            </w:pPr>
            <w:r w:rsidRPr="00713F27">
              <w:rPr>
                <w:rFonts w:cs="Times New Roman"/>
                <w:b/>
                <w:bCs/>
                <w:noProof/>
                <w:color w:val="000000"/>
                <w:sz w:val="24"/>
                <w:szCs w:val="24"/>
                <w:bdr w:val="single" w:sz="4" w:space="0" w:color="auto"/>
              </w:rPr>
              <w:drawing>
                <wp:inline distT="0" distB="0" distL="0" distR="0" wp14:anchorId="408939CF" wp14:editId="6B7B7E15">
                  <wp:extent cx="1762125" cy="1762125"/>
                  <wp:effectExtent l="0" t="0" r="9525" b="9525"/>
                  <wp:docPr id="76" name="Picture 76" descr="E:\AAVIINASH\personal\CARBON24K\Image\carbon-brush-hol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AAVIINASH\personal\CARBON24K\Image\carbon-brush-holder.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c>
          <w:tcPr>
            <w:tcW w:w="4510" w:type="dxa"/>
          </w:tcPr>
          <w:p w14:paraId="27B09D26" w14:textId="77777777" w:rsidR="00F15C2B" w:rsidRDefault="00F15C2B" w:rsidP="0008124F">
            <w:pPr>
              <w:jc w:val="both"/>
              <w:rPr>
                <w:rFonts w:eastAsia="Times New Roman" w:cs="Times New Roman"/>
                <w:sz w:val="24"/>
                <w:szCs w:val="24"/>
              </w:rPr>
            </w:pPr>
            <w:r>
              <w:rPr>
                <w:noProof/>
              </w:rPr>
              <w:drawing>
                <wp:inline distT="0" distB="0" distL="0" distR="0" wp14:anchorId="7BA0DB32" wp14:editId="7C1071A2">
                  <wp:extent cx="2159000" cy="1781738"/>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05091" cy="1819775"/>
                          </a:xfrm>
                          <a:prstGeom prst="rect">
                            <a:avLst/>
                          </a:prstGeom>
                          <a:noFill/>
                          <a:ln>
                            <a:noFill/>
                          </a:ln>
                        </pic:spPr>
                      </pic:pic>
                    </a:graphicData>
                  </a:graphic>
                </wp:inline>
              </w:drawing>
            </w:r>
          </w:p>
        </w:tc>
      </w:tr>
      <w:tr w:rsidR="00F15C2B" w14:paraId="382B921B" w14:textId="77777777" w:rsidTr="0008124F">
        <w:tc>
          <w:tcPr>
            <w:tcW w:w="4509" w:type="dxa"/>
          </w:tcPr>
          <w:p w14:paraId="619CB52C" w14:textId="77777777" w:rsidR="00F15C2B" w:rsidRDefault="00F15C2B" w:rsidP="0008124F">
            <w:pPr>
              <w:jc w:val="both"/>
              <w:rPr>
                <w:rFonts w:eastAsia="Times New Roman" w:cs="Times New Roman"/>
                <w:sz w:val="24"/>
                <w:szCs w:val="24"/>
              </w:rPr>
            </w:pPr>
            <w:r w:rsidRPr="00713F27">
              <w:rPr>
                <w:rFonts w:cs="Times New Roman"/>
                <w:b/>
                <w:bCs/>
                <w:noProof/>
                <w:color w:val="000000"/>
                <w:sz w:val="24"/>
                <w:szCs w:val="24"/>
                <w:bdr w:val="single" w:sz="4" w:space="0" w:color="auto"/>
              </w:rPr>
              <w:drawing>
                <wp:inline distT="0" distB="0" distL="0" distR="0" wp14:anchorId="31280455" wp14:editId="673AFB81">
                  <wp:extent cx="2963334" cy="1666875"/>
                  <wp:effectExtent l="0" t="0" r="8890" b="0"/>
                  <wp:docPr id="78" name="Picture 78" descr="E:\AAVIINASH\personal\CARBON24K\Image\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AAVIINASH\personal\CARBON24K\Image\image.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67066" cy="1668974"/>
                          </a:xfrm>
                          <a:prstGeom prst="rect">
                            <a:avLst/>
                          </a:prstGeom>
                          <a:noFill/>
                          <a:ln>
                            <a:noFill/>
                          </a:ln>
                        </pic:spPr>
                      </pic:pic>
                    </a:graphicData>
                  </a:graphic>
                </wp:inline>
              </w:drawing>
            </w:r>
          </w:p>
        </w:tc>
        <w:tc>
          <w:tcPr>
            <w:tcW w:w="4510" w:type="dxa"/>
          </w:tcPr>
          <w:p w14:paraId="53DF4A20" w14:textId="77777777" w:rsidR="00F15C2B" w:rsidRDefault="00F15C2B" w:rsidP="0008124F">
            <w:pPr>
              <w:jc w:val="both"/>
              <w:rPr>
                <w:rFonts w:eastAsia="Times New Roman" w:cs="Times New Roman"/>
                <w:sz w:val="24"/>
                <w:szCs w:val="24"/>
              </w:rPr>
            </w:pPr>
            <w:r>
              <w:rPr>
                <w:noProof/>
              </w:rPr>
              <w:drawing>
                <wp:inline distT="0" distB="0" distL="0" distR="0" wp14:anchorId="5CCF80C4" wp14:editId="404420CC">
                  <wp:extent cx="2500932" cy="1327150"/>
                  <wp:effectExtent l="0" t="0" r="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2542569" cy="1349245"/>
                          </a:xfrm>
                          <a:prstGeom prst="rect">
                            <a:avLst/>
                          </a:prstGeom>
                          <a:noFill/>
                          <a:ln>
                            <a:noFill/>
                          </a:ln>
                        </pic:spPr>
                      </pic:pic>
                    </a:graphicData>
                  </a:graphic>
                </wp:inline>
              </w:drawing>
            </w:r>
          </w:p>
        </w:tc>
      </w:tr>
      <w:tr w:rsidR="00F15C2B" w14:paraId="004555CC" w14:textId="77777777" w:rsidTr="0008124F">
        <w:tc>
          <w:tcPr>
            <w:tcW w:w="4509" w:type="dxa"/>
          </w:tcPr>
          <w:p w14:paraId="7A90DF89" w14:textId="77777777" w:rsidR="00F15C2B" w:rsidRDefault="00F15C2B" w:rsidP="0008124F">
            <w:pPr>
              <w:jc w:val="both"/>
              <w:rPr>
                <w:rFonts w:eastAsia="Times New Roman" w:cs="Times New Roman"/>
                <w:sz w:val="24"/>
                <w:szCs w:val="24"/>
              </w:rPr>
            </w:pPr>
            <w:r w:rsidRPr="00D622EE">
              <w:rPr>
                <w:rFonts w:cs="Times New Roman"/>
                <w:b/>
                <w:bCs/>
                <w:noProof/>
                <w:color w:val="000000"/>
                <w:sz w:val="24"/>
                <w:szCs w:val="24"/>
              </w:rPr>
              <w:lastRenderedPageBreak/>
              <w:drawing>
                <wp:inline distT="0" distB="0" distL="0" distR="0" wp14:anchorId="52D89808" wp14:editId="5A4D4F02">
                  <wp:extent cx="2028825" cy="1371600"/>
                  <wp:effectExtent l="0" t="0" r="9525" b="0"/>
                  <wp:docPr id="80" name="Picture 80" descr="E:\AAVIINASH\personal\CARBON24K\Image\th_cbh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AVIINASH\personal\CARBON24K\Image\th_cbh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8825" cy="1371600"/>
                          </a:xfrm>
                          <a:prstGeom prst="rect">
                            <a:avLst/>
                          </a:prstGeom>
                          <a:noFill/>
                          <a:ln>
                            <a:noFill/>
                          </a:ln>
                        </pic:spPr>
                      </pic:pic>
                    </a:graphicData>
                  </a:graphic>
                </wp:inline>
              </w:drawing>
            </w:r>
          </w:p>
        </w:tc>
        <w:tc>
          <w:tcPr>
            <w:tcW w:w="4510" w:type="dxa"/>
          </w:tcPr>
          <w:p w14:paraId="22DC80C9" w14:textId="77777777" w:rsidR="00F15C2B" w:rsidRDefault="00F15C2B" w:rsidP="0008124F">
            <w:pPr>
              <w:jc w:val="both"/>
              <w:rPr>
                <w:rFonts w:eastAsia="Times New Roman" w:cs="Times New Roman"/>
                <w:sz w:val="24"/>
                <w:szCs w:val="24"/>
              </w:rPr>
            </w:pPr>
            <w:r>
              <w:rPr>
                <w:noProof/>
              </w:rPr>
              <w:drawing>
                <wp:inline distT="0" distB="0" distL="0" distR="0" wp14:anchorId="62DCF357" wp14:editId="517034DC">
                  <wp:extent cx="1883121" cy="1375894"/>
                  <wp:effectExtent l="0" t="0" r="317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0413" cy="1395835"/>
                          </a:xfrm>
                          <a:prstGeom prst="rect">
                            <a:avLst/>
                          </a:prstGeom>
                          <a:noFill/>
                          <a:ln>
                            <a:noFill/>
                          </a:ln>
                        </pic:spPr>
                      </pic:pic>
                    </a:graphicData>
                  </a:graphic>
                </wp:inline>
              </w:drawing>
            </w:r>
          </w:p>
        </w:tc>
      </w:tr>
      <w:tr w:rsidR="00F15C2B" w14:paraId="03C5E778" w14:textId="77777777" w:rsidTr="0008124F">
        <w:tc>
          <w:tcPr>
            <w:tcW w:w="4509" w:type="dxa"/>
          </w:tcPr>
          <w:p w14:paraId="7EF91E1D" w14:textId="77777777" w:rsidR="00F15C2B" w:rsidRDefault="00F15C2B" w:rsidP="0008124F">
            <w:pPr>
              <w:jc w:val="both"/>
              <w:rPr>
                <w:rFonts w:eastAsia="Times New Roman" w:cs="Times New Roman"/>
                <w:sz w:val="24"/>
                <w:szCs w:val="24"/>
              </w:rPr>
            </w:pPr>
            <w:r>
              <w:rPr>
                <w:noProof/>
              </w:rPr>
              <w:drawing>
                <wp:inline distT="0" distB="0" distL="0" distR="0" wp14:anchorId="58A8B71C" wp14:editId="5B85892F">
                  <wp:extent cx="2781300" cy="2085975"/>
                  <wp:effectExtent l="0" t="0" r="0" b="9525"/>
                  <wp:docPr id="82" name="Picture 82" descr="E:\AAVIINASH\personal\CARBON24K\Image\brush-holder-dc-mo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AAVIINASH\personal\CARBON24K\Image\brush-holder-dc-motor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1300" cy="2085975"/>
                          </a:xfrm>
                          <a:prstGeom prst="rect">
                            <a:avLst/>
                          </a:prstGeom>
                          <a:noFill/>
                          <a:ln>
                            <a:noFill/>
                          </a:ln>
                        </pic:spPr>
                      </pic:pic>
                    </a:graphicData>
                  </a:graphic>
                </wp:inline>
              </w:drawing>
            </w:r>
          </w:p>
        </w:tc>
        <w:tc>
          <w:tcPr>
            <w:tcW w:w="4510" w:type="dxa"/>
          </w:tcPr>
          <w:p w14:paraId="360548C8" w14:textId="35199A7D" w:rsidR="00F15C2B" w:rsidRDefault="00F15C2B" w:rsidP="0008124F">
            <w:pPr>
              <w:jc w:val="both"/>
              <w:rPr>
                <w:rFonts w:eastAsia="Times New Roman" w:cs="Times New Roman"/>
                <w:sz w:val="24"/>
                <w:szCs w:val="24"/>
              </w:rPr>
            </w:pPr>
            <w:r>
              <w:rPr>
                <w:noProof/>
              </w:rPr>
              <w:drawing>
                <wp:inline distT="0" distB="0" distL="0" distR="0" wp14:anchorId="32488394" wp14:editId="5739ADDF">
                  <wp:extent cx="2463800" cy="2206624"/>
                  <wp:effectExtent l="0" t="0" r="0" b="3810"/>
                  <wp:docPr id="131726527" name="Picture 13172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5012" cy="2234578"/>
                          </a:xfrm>
                          <a:prstGeom prst="rect">
                            <a:avLst/>
                          </a:prstGeom>
                          <a:noFill/>
                          <a:ln>
                            <a:noFill/>
                          </a:ln>
                        </pic:spPr>
                      </pic:pic>
                    </a:graphicData>
                  </a:graphic>
                </wp:inline>
              </w:drawing>
            </w:r>
          </w:p>
        </w:tc>
      </w:tr>
      <w:tr w:rsidR="00F15C2B" w14:paraId="39B3C494" w14:textId="77777777" w:rsidTr="0008124F">
        <w:tc>
          <w:tcPr>
            <w:tcW w:w="4509" w:type="dxa"/>
          </w:tcPr>
          <w:p w14:paraId="5A4D8CA8" w14:textId="77777777" w:rsidR="00F15C2B" w:rsidRDefault="00F15C2B" w:rsidP="0008124F">
            <w:pPr>
              <w:jc w:val="both"/>
              <w:rPr>
                <w:rFonts w:eastAsia="Times New Roman" w:cs="Times New Roman"/>
                <w:sz w:val="24"/>
                <w:szCs w:val="24"/>
              </w:rPr>
            </w:pPr>
            <w:r>
              <w:rPr>
                <w:noProof/>
              </w:rPr>
              <w:drawing>
                <wp:inline distT="0" distB="0" distL="0" distR="0" wp14:anchorId="3C614C8A" wp14:editId="5AD01708">
                  <wp:extent cx="1905000" cy="1706153"/>
                  <wp:effectExtent l="0" t="0" r="0" b="889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5570" cy="1724576"/>
                          </a:xfrm>
                          <a:prstGeom prst="rect">
                            <a:avLst/>
                          </a:prstGeom>
                          <a:noFill/>
                          <a:ln>
                            <a:noFill/>
                          </a:ln>
                        </pic:spPr>
                      </pic:pic>
                    </a:graphicData>
                  </a:graphic>
                </wp:inline>
              </w:drawing>
            </w:r>
          </w:p>
        </w:tc>
        <w:tc>
          <w:tcPr>
            <w:tcW w:w="4510" w:type="dxa"/>
          </w:tcPr>
          <w:p w14:paraId="6C19ED5C" w14:textId="77777777" w:rsidR="00F15C2B" w:rsidRDefault="00F15C2B" w:rsidP="0008124F">
            <w:pPr>
              <w:jc w:val="both"/>
              <w:rPr>
                <w:rFonts w:eastAsia="Times New Roman" w:cs="Times New Roman"/>
                <w:sz w:val="24"/>
                <w:szCs w:val="24"/>
              </w:rPr>
            </w:pPr>
            <w:r>
              <w:rPr>
                <w:noProof/>
              </w:rPr>
              <w:drawing>
                <wp:inline distT="0" distB="0" distL="0" distR="0" wp14:anchorId="61BFBB11" wp14:editId="13786C19">
                  <wp:extent cx="2006600" cy="15049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08405" cy="1506304"/>
                          </a:xfrm>
                          <a:prstGeom prst="rect">
                            <a:avLst/>
                          </a:prstGeom>
                          <a:noFill/>
                          <a:ln>
                            <a:noFill/>
                          </a:ln>
                        </pic:spPr>
                      </pic:pic>
                    </a:graphicData>
                  </a:graphic>
                </wp:inline>
              </w:drawing>
            </w:r>
          </w:p>
        </w:tc>
      </w:tr>
    </w:tbl>
    <w:p w14:paraId="1B5E9B34" w14:textId="77777777" w:rsidR="00F15C2B" w:rsidRDefault="00F15C2B"/>
    <w:sectPr w:rsidR="00F15C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C2B"/>
    <w:rsid w:val="00032908"/>
    <w:rsid w:val="001C2071"/>
    <w:rsid w:val="003470DA"/>
    <w:rsid w:val="00520DFE"/>
    <w:rsid w:val="005C0C58"/>
    <w:rsid w:val="005D6403"/>
    <w:rsid w:val="00F15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5E932"/>
  <w15:chartTrackingRefBased/>
  <w15:docId w15:val="{1F116540-9597-44B3-A2D1-05923B5A8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C2B"/>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15C2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15C2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15C2B"/>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15C2B"/>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15C2B"/>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15C2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15C2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15C2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15C2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C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C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C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C2B"/>
    <w:rPr>
      <w:rFonts w:eastAsiaTheme="majorEastAsia" w:cstheme="majorBidi"/>
      <w:color w:val="272727" w:themeColor="text1" w:themeTint="D8"/>
    </w:rPr>
  </w:style>
  <w:style w:type="paragraph" w:styleId="Title">
    <w:name w:val="Title"/>
    <w:basedOn w:val="Normal"/>
    <w:next w:val="Normal"/>
    <w:link w:val="TitleChar"/>
    <w:uiPriority w:val="10"/>
    <w:qFormat/>
    <w:rsid w:val="00F15C2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15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C2B"/>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15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C2B"/>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15C2B"/>
    <w:rPr>
      <w:i/>
      <w:iCs/>
      <w:color w:val="404040" w:themeColor="text1" w:themeTint="BF"/>
    </w:rPr>
  </w:style>
  <w:style w:type="paragraph" w:styleId="ListParagraph">
    <w:name w:val="List Paragraph"/>
    <w:basedOn w:val="Normal"/>
    <w:uiPriority w:val="34"/>
    <w:qFormat/>
    <w:rsid w:val="00F15C2B"/>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F15C2B"/>
    <w:rPr>
      <w:i/>
      <w:iCs/>
      <w:color w:val="2F5496" w:themeColor="accent1" w:themeShade="BF"/>
    </w:rPr>
  </w:style>
  <w:style w:type="paragraph" w:styleId="IntenseQuote">
    <w:name w:val="Intense Quote"/>
    <w:basedOn w:val="Normal"/>
    <w:next w:val="Normal"/>
    <w:link w:val="IntenseQuoteChar"/>
    <w:uiPriority w:val="30"/>
    <w:qFormat/>
    <w:rsid w:val="00F15C2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15C2B"/>
    <w:rPr>
      <w:i/>
      <w:iCs/>
      <w:color w:val="2F5496" w:themeColor="accent1" w:themeShade="BF"/>
    </w:rPr>
  </w:style>
  <w:style w:type="character" w:styleId="IntenseReference">
    <w:name w:val="Intense Reference"/>
    <w:basedOn w:val="DefaultParagraphFont"/>
    <w:uiPriority w:val="32"/>
    <w:qFormat/>
    <w:rsid w:val="00F15C2B"/>
    <w:rPr>
      <w:b/>
      <w:bCs/>
      <w:smallCaps/>
      <w:color w:val="2F5496" w:themeColor="accent1" w:themeShade="BF"/>
      <w:spacing w:val="5"/>
    </w:rPr>
  </w:style>
  <w:style w:type="table" w:styleId="TableGrid">
    <w:name w:val="Table Grid"/>
    <w:basedOn w:val="TableNormal"/>
    <w:uiPriority w:val="59"/>
    <w:rsid w:val="00F15C2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SGM Corporations</dc:creator>
  <cp:keywords/>
  <dc:description/>
  <cp:lastModifiedBy>SGM Corporations</cp:lastModifiedBy>
  <cp:revision>1</cp:revision>
  <dcterms:created xsi:type="dcterms:W3CDTF">2026-09-10T10:39:00Z</dcterms:created>
  <dcterms:modified xsi:type="dcterms:W3CDTF">2026-09-10T10:43:00Z</dcterms:modified>
</cp:coreProperties>
</file>