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济环罚字〔2026〕第0002号</w:t>
      </w:r>
    </w:p>
    <w:p/>
    <w:p>
      <w:pPr>
        <w:spacing w:after="160"/>
      </w:pPr>
      <w:r>
        <w:rPr>
          <w:b/>
        </w:rPr>
        <w:t>当事人：</w:t>
      </w:r>
      <w:r>
        <w:t>E2E测试化工</w:t>
      </w:r>
    </w:p>
    <w:p>
      <w:pPr>
        <w:spacing w:after="120"/>
      </w:pPr>
      <w:r>
        <w:rPr>
          <w:b w:val="0"/>
          <w:sz w:val="22"/>
        </w:rPr>
        <w:t>案号：20260624-0002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私设暗管偷排废水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上述行为违反了《水污染防治法》第83条之规定。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依据《水污染防治法》第83条之规定，对你（单位）作出如下行政处罚：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100 万元整（¥1000000元）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2026年06月24日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