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umk71edg9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xkwhh0qy4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classifying security incidents into four categories: </w:t>
      </w:r>
      <w:r w:rsidDel="00000000" w:rsidR="00000000" w:rsidRPr="00000000">
        <w:rPr>
          <w:i w:val="1"/>
          <w:rtl w:val="0"/>
        </w:rPr>
        <w:t xml:space="preserve">Benign Positive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True Positive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False Positive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. The dataset consists of 4,758,418 entries and 45 features, including categorical and numerical fields. The target variable,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IncidentGrade</w:t>
      </w:r>
      <w:r w:rsidDel="00000000" w:rsidR="00000000" w:rsidRPr="00000000">
        <w:rPr>
          <w:rtl w:val="0"/>
        </w:rPr>
        <w:t xml:space="preserve">, is highly imbalanced, prompting the use of Synthetic Minority Oversampling Technique (SMOTE) to balance the classes.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5qwvgxj5d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Rationale for Chosen Methods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 with more than 50% missing values were dropped, leaving 31 features.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columns with missing values between 5% and 50% were retained.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were scaled and encoded where applicable to ensure compatibility with machine learning models.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Imbalanced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SMOTE was employed to upsample minority classes, ensuring equal representation of each category in the training data.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: Chosen for interpretability and baseline performance evaluation.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 Included to evaluate linear separability of the data.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 Selected for its ensemble-based approach, high accuracy, and feature importance insights.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used include accuracy, precision, recall, F1-score, and Macro F1-score to comprehensively assess model performance.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Macro F1-score emphasizes balanced performance across all classes.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fqnxjgi8w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Challenges and Solutions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Dimensionality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columns had irrelevant or redundant data. Feature selection based on importance in Random Forest reduced overfitting and improved interpretability.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Imbalance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target distribution was heavily skewed towards </w:t>
      </w:r>
      <w:r w:rsidDel="00000000" w:rsidR="00000000" w:rsidRPr="00000000">
        <w:rPr>
          <w:i w:val="1"/>
          <w:rtl w:val="0"/>
        </w:rPr>
        <w:t xml:space="preserve">Benign Positive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True Positive</w:t>
      </w:r>
      <w:r w:rsidDel="00000000" w:rsidR="00000000" w:rsidRPr="00000000">
        <w:rPr>
          <w:rtl w:val="0"/>
        </w:rPr>
        <w:t xml:space="preserve">. SMOTE effectively balanced the dataset for training.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search for hyperparameters in Random Forest and Decision Tree models enhanced accuracy and stability.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Imputed or dropped columns with excessive missing data to prevent bias.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eiesxh4uv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Performance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97%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Macro F1-Score</w:t>
      </w:r>
      <w:r w:rsidDel="00000000" w:rsidR="00000000" w:rsidRPr="00000000">
        <w:rPr>
          <w:rtl w:val="0"/>
        </w:rPr>
        <w:t xml:space="preserve">: 0.957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: Strong performance but slightly prone to overfitting.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55%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Macro F1-Score</w:t>
      </w:r>
      <w:r w:rsidDel="00000000" w:rsidR="00000000" w:rsidRPr="00000000">
        <w:rPr>
          <w:rtl w:val="0"/>
        </w:rPr>
        <w:t xml:space="preserve">: 0.446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: Poor handling of non-linearity and class imbalance.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96%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Macro F1-Score</w:t>
      </w:r>
      <w:r w:rsidDel="00000000" w:rsidR="00000000" w:rsidRPr="00000000">
        <w:rPr>
          <w:rtl w:val="0"/>
        </w:rPr>
        <w:t xml:space="preserve">: 0.957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: The best-performing model, providing excellent precision, recall, and robustness.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 Importance (Top 5 Features)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OrgId</w:t>
      </w:r>
      <w:r w:rsidDel="00000000" w:rsidR="00000000" w:rsidRPr="00000000">
        <w:rPr>
          <w:rtl w:val="0"/>
        </w:rPr>
        <w:t xml:space="preserve">: 19.5%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IncidentId</w:t>
      </w:r>
      <w:r w:rsidDel="00000000" w:rsidR="00000000" w:rsidRPr="00000000">
        <w:rPr>
          <w:rtl w:val="0"/>
        </w:rPr>
        <w:t xml:space="preserve">: 12.6%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AlertId</w:t>
      </w:r>
      <w:r w:rsidDel="00000000" w:rsidR="00000000" w:rsidRPr="00000000">
        <w:rPr>
          <w:rtl w:val="0"/>
        </w:rPr>
        <w:t xml:space="preserve">: 11.1%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DetectorId</w:t>
      </w:r>
      <w:r w:rsidDel="00000000" w:rsidR="00000000" w:rsidRPr="00000000">
        <w:rPr>
          <w:rtl w:val="0"/>
        </w:rPr>
        <w:t xml:space="preserve">: 10.9%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AlertTitle</w:t>
      </w:r>
      <w:r w:rsidDel="00000000" w:rsidR="00000000" w:rsidRPr="00000000">
        <w:rPr>
          <w:rtl w:val="0"/>
        </w:rPr>
        <w:t xml:space="preserve">: 9.2%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g4lma1sx6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Findings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exhibits high correlation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IncidentId</w:t>
      </w:r>
      <w:r w:rsidDel="00000000" w:rsidR="00000000" w:rsidRPr="00000000">
        <w:rPr>
          <w:rtl w:val="0"/>
        </w:rPr>
        <w:t xml:space="preserve"> and the target variable, emphasizing its predictive value.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Forest outperformed other models, with robust results across all metrics.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SMOTE effectively addressed class imbalance, yielding a more balanced classification.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sbqgvlkqx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into SOC Workflows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Random Forest model as an automated alert classification tool.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 model into SIEM platforms for real-time incident prioritization.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feature importance to guide SOC analysts in investigating high-impact 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IncidentId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Improvements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advanced techniques like XGBoost or LightGBM for further performance gains.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temporal features such as timestamps for sequential pattern analysis.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additional external threat intelligence feeds to enrich model inputs.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retrain the model with updated datasets to account for evolving threat patterns.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explainability tools (e.g., SHAP, LIME) for transparent predictions.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model performance in production, ensuring continuous alignment with SOC needs.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automating incident classification and prioritization, the SOC can allocate resources efficiently, reducing response times and mitigating security risks.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