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111" w:rsidRDefault="00E33111" w:rsidP="00E33111">
      <w:pPr>
        <w:autoSpaceDE w:val="0"/>
        <w:autoSpaceDN w:val="0"/>
        <w:adjustRightInd w:val="0"/>
        <w:spacing w:after="0" w:line="240" w:lineRule="auto"/>
        <w:rPr>
          <w:rFonts w:ascii="LucidaGrande-Bold" w:hAnsi="LucidaGrande-Bold" w:cs="LucidaGrande-Bold"/>
          <w:b/>
          <w:bCs/>
          <w:color w:val="365F92"/>
          <w:sz w:val="36"/>
          <w:szCs w:val="36"/>
        </w:rPr>
      </w:pPr>
      <w:r>
        <w:rPr>
          <w:rFonts w:ascii="LucidaGrande-Bold" w:hAnsi="LucidaGrande-Bold" w:cs="LucidaGrande-Bold"/>
          <w:b/>
          <w:bCs/>
          <w:color w:val="365F92"/>
          <w:sz w:val="36"/>
          <w:szCs w:val="36"/>
        </w:rPr>
        <w:t>ICS3U1 – Unit 1 – Environmental Stewardship</w:t>
      </w:r>
    </w:p>
    <w:p w:rsidR="00E33111" w:rsidRDefault="00E33111" w:rsidP="00E33111">
      <w:pPr>
        <w:autoSpaceDE w:val="0"/>
        <w:autoSpaceDN w:val="0"/>
        <w:adjustRightInd w:val="0"/>
        <w:spacing w:after="0" w:line="240" w:lineRule="auto"/>
        <w:rPr>
          <w:rFonts w:ascii="LucidaGrande-Bold" w:hAnsi="LucidaGrande-Bold" w:cs="LucidaGrande-Bold"/>
          <w:b/>
          <w:bCs/>
          <w:color w:val="365F92"/>
          <w:sz w:val="28"/>
          <w:szCs w:val="28"/>
        </w:rPr>
      </w:pPr>
    </w:p>
    <w:p w:rsidR="00E33111" w:rsidRDefault="00E33111" w:rsidP="00E33111">
      <w:pPr>
        <w:autoSpaceDE w:val="0"/>
        <w:autoSpaceDN w:val="0"/>
        <w:adjustRightInd w:val="0"/>
        <w:spacing w:after="0" w:line="240" w:lineRule="auto"/>
        <w:rPr>
          <w:rFonts w:ascii="LucidaGrande-Bold" w:hAnsi="LucidaGrande-Bold" w:cs="LucidaGrande-Bold"/>
          <w:b/>
          <w:bCs/>
          <w:color w:val="365F92"/>
        </w:rPr>
      </w:pPr>
      <w:r>
        <w:rPr>
          <w:rFonts w:ascii="LucidaGrande-Bold" w:hAnsi="LucidaGrande-Bold" w:cs="LucidaGrande-Bold"/>
          <w:b/>
          <w:bCs/>
          <w:color w:val="365F92"/>
          <w:sz w:val="28"/>
          <w:szCs w:val="28"/>
        </w:rPr>
        <w:t xml:space="preserve">PART 1: Negative Effects - </w:t>
      </w:r>
      <w:r>
        <w:rPr>
          <w:rFonts w:ascii="LucidaGrande-Bold" w:hAnsi="LucidaGrande-Bold" w:cs="LucidaGrande-Bold"/>
          <w:b/>
          <w:bCs/>
          <w:color w:val="365F92"/>
        </w:rPr>
        <w:t>Complete the summary sheet as you visit the different learning centres. Not all</w:t>
      </w:r>
    </w:p>
    <w:p w:rsidR="00E33111" w:rsidRDefault="00E33111" w:rsidP="00E33111">
      <w:pPr>
        <w:autoSpaceDE w:val="0"/>
        <w:autoSpaceDN w:val="0"/>
        <w:adjustRightInd w:val="0"/>
        <w:spacing w:after="0" w:line="240" w:lineRule="auto"/>
        <w:rPr>
          <w:rFonts w:ascii="LucidaGrande-Bold" w:hAnsi="LucidaGrande-Bold" w:cs="LucidaGrande-Bold"/>
          <w:b/>
          <w:bCs/>
          <w:color w:val="365F92"/>
        </w:rPr>
      </w:pPr>
      <w:proofErr w:type="gramStart"/>
      <w:r>
        <w:rPr>
          <w:rFonts w:ascii="LucidaGrande-Bold" w:hAnsi="LucidaGrande-Bold" w:cs="LucidaGrande-Bold"/>
          <w:b/>
          <w:bCs/>
          <w:color w:val="365F92"/>
        </w:rPr>
        <w:t>of</w:t>
      </w:r>
      <w:proofErr w:type="gramEnd"/>
      <w:r>
        <w:rPr>
          <w:rFonts w:ascii="LucidaGrande-Bold" w:hAnsi="LucidaGrande-Bold" w:cs="LucidaGrande-Bold"/>
          <w:b/>
          <w:bCs/>
          <w:color w:val="365F92"/>
        </w:rPr>
        <w:t xml:space="preserve"> the activities provide you with possible solutions: in those cases, research and/or brainstorm solutions.</w:t>
      </w:r>
    </w:p>
    <w:p w:rsidR="00E33111" w:rsidRDefault="00E33111" w:rsidP="00E33111">
      <w:pPr>
        <w:autoSpaceDE w:val="0"/>
        <w:autoSpaceDN w:val="0"/>
        <w:adjustRightInd w:val="0"/>
        <w:spacing w:after="0" w:line="240" w:lineRule="auto"/>
        <w:rPr>
          <w:rFonts w:ascii="LucidaGrande-Bold" w:hAnsi="LucidaGrande-Bold" w:cs="LucidaGrande-Bold"/>
          <w:b/>
          <w:bCs/>
          <w:color w:val="000000"/>
        </w:rPr>
      </w:pPr>
    </w:p>
    <w:p w:rsidR="00E33111" w:rsidRDefault="00E33111" w:rsidP="00E33111">
      <w:pPr>
        <w:autoSpaceDE w:val="0"/>
        <w:autoSpaceDN w:val="0"/>
        <w:adjustRightInd w:val="0"/>
        <w:spacing w:after="0" w:line="240" w:lineRule="auto"/>
        <w:rPr>
          <w:rFonts w:ascii="LucidaGrande-Bold" w:hAnsi="LucidaGrande-Bold" w:cs="LucidaGrande-Bold"/>
          <w:b/>
          <w:bCs/>
          <w:color w:val="000000"/>
        </w:rPr>
      </w:pPr>
    </w:p>
    <w:tbl>
      <w:tblPr>
        <w:tblStyle w:val="TableGrid"/>
        <w:tblW w:w="0" w:type="auto"/>
        <w:tblLook w:val="04A0" w:firstRow="1" w:lastRow="0" w:firstColumn="1" w:lastColumn="0" w:noHBand="0" w:noVBand="1"/>
      </w:tblPr>
      <w:tblGrid>
        <w:gridCol w:w="2660"/>
        <w:gridCol w:w="4961"/>
        <w:gridCol w:w="5555"/>
      </w:tblGrid>
      <w:tr w:rsidR="00E33111" w:rsidTr="00DA3BEE">
        <w:tc>
          <w:tcPr>
            <w:tcW w:w="2660" w:type="dxa"/>
          </w:tcPr>
          <w:p w:rsidR="00E33111" w:rsidRDefault="00E33111" w:rsidP="00DA3BEE">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Topic</w:t>
            </w:r>
          </w:p>
        </w:tc>
        <w:tc>
          <w:tcPr>
            <w:tcW w:w="4961" w:type="dxa"/>
          </w:tcPr>
          <w:p w:rsidR="00E33111" w:rsidRDefault="00E33111" w:rsidP="00DA3BEE">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Description of the Problem</w:t>
            </w:r>
          </w:p>
        </w:tc>
        <w:tc>
          <w:tcPr>
            <w:tcW w:w="5555" w:type="dxa"/>
          </w:tcPr>
          <w:p w:rsidR="00E33111" w:rsidRDefault="00E33111" w:rsidP="00DA3BEE">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Possible Solutions</w:t>
            </w:r>
          </w:p>
        </w:tc>
      </w:tr>
      <w:tr w:rsidR="00E33111" w:rsidTr="00DA3BEE">
        <w:tc>
          <w:tcPr>
            <w:tcW w:w="2660" w:type="dxa"/>
          </w:tcPr>
          <w:p w:rsidR="00E33111" w:rsidRDefault="00E33111" w:rsidP="00DA3BEE">
            <w:pPr>
              <w:autoSpaceDE w:val="0"/>
              <w:autoSpaceDN w:val="0"/>
              <w:adjustRightInd w:val="0"/>
              <w:rPr>
                <w:rFonts w:ascii="LucidaGrande" w:hAnsi="LucidaGrande" w:cs="LucidaGrande"/>
                <w:color w:val="000000"/>
              </w:rPr>
            </w:pPr>
            <w:r>
              <w:rPr>
                <w:rFonts w:ascii="LucidaGrande" w:hAnsi="LucidaGrande" w:cs="LucidaGrande"/>
                <w:color w:val="000000"/>
              </w:rPr>
              <w:t>E-waste</w:t>
            </w:r>
          </w:p>
          <w:p w:rsidR="00E33111" w:rsidRPr="0088330F" w:rsidRDefault="00E33111" w:rsidP="00DA3BEE">
            <w:pPr>
              <w:autoSpaceDE w:val="0"/>
              <w:autoSpaceDN w:val="0"/>
              <w:adjustRightInd w:val="0"/>
              <w:rPr>
                <w:rFonts w:ascii="LucidaGrande" w:hAnsi="LucidaGrande" w:cs="LucidaGrande"/>
                <w:color w:val="000000"/>
              </w:rPr>
            </w:pPr>
            <w:r>
              <w:rPr>
                <w:rFonts w:ascii="LucidaGrande" w:hAnsi="LucidaGrande" w:cs="LucidaGrande"/>
                <w:color w:val="000000"/>
              </w:rPr>
              <w:t>(1st 5 minutes of the E-waste video)</w:t>
            </w:r>
          </w:p>
        </w:tc>
        <w:tc>
          <w:tcPr>
            <w:tcW w:w="4961" w:type="dxa"/>
          </w:tcPr>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tc>
        <w:tc>
          <w:tcPr>
            <w:tcW w:w="5555" w:type="dxa"/>
          </w:tcPr>
          <w:p w:rsidR="00E33111" w:rsidRDefault="00E33111" w:rsidP="00DA3BEE">
            <w:pPr>
              <w:autoSpaceDE w:val="0"/>
              <w:autoSpaceDN w:val="0"/>
              <w:adjustRightInd w:val="0"/>
              <w:rPr>
                <w:rFonts w:ascii="LucidaGrande-Bold" w:hAnsi="LucidaGrande-Bold" w:cs="LucidaGrande-Bold"/>
                <w:b/>
                <w:bCs/>
                <w:color w:val="000000"/>
              </w:rPr>
            </w:pPr>
          </w:p>
        </w:tc>
      </w:tr>
      <w:tr w:rsidR="00E33111" w:rsidTr="00DA3BEE">
        <w:tc>
          <w:tcPr>
            <w:tcW w:w="2660" w:type="dxa"/>
          </w:tcPr>
          <w:p w:rsidR="00E33111" w:rsidRDefault="00E33111" w:rsidP="00DA3BEE">
            <w:pPr>
              <w:autoSpaceDE w:val="0"/>
              <w:autoSpaceDN w:val="0"/>
              <w:adjustRightInd w:val="0"/>
              <w:rPr>
                <w:rFonts w:ascii="LucidaGrande" w:hAnsi="LucidaGrande" w:cs="LucidaGrande"/>
                <w:color w:val="000000"/>
              </w:rPr>
            </w:pPr>
            <w:r>
              <w:rPr>
                <w:rFonts w:ascii="LucidaGrande" w:hAnsi="LucidaGrande" w:cs="LucidaGrande"/>
                <w:color w:val="000000"/>
              </w:rPr>
              <w:t>Unsustainable office practices</w:t>
            </w:r>
          </w:p>
          <w:p w:rsidR="00E33111" w:rsidRDefault="00E33111" w:rsidP="00DA3BEE">
            <w:pPr>
              <w:autoSpaceDE w:val="0"/>
              <w:autoSpaceDN w:val="0"/>
              <w:adjustRightInd w:val="0"/>
              <w:rPr>
                <w:rFonts w:ascii="LucidaGrande" w:hAnsi="LucidaGrande" w:cs="LucidaGrande"/>
                <w:color w:val="000000"/>
              </w:rPr>
            </w:pPr>
            <w:r>
              <w:rPr>
                <w:rFonts w:ascii="LucidaGrande" w:hAnsi="LucidaGrande" w:cs="LucidaGrande"/>
                <w:color w:val="000000"/>
              </w:rPr>
              <w:t>(Paperless office article)</w:t>
            </w:r>
          </w:p>
          <w:p w:rsidR="00E33111" w:rsidRDefault="00E33111" w:rsidP="00DA3BEE">
            <w:pPr>
              <w:autoSpaceDE w:val="0"/>
              <w:autoSpaceDN w:val="0"/>
              <w:adjustRightInd w:val="0"/>
              <w:rPr>
                <w:rFonts w:ascii="LucidaGrande-Bold" w:hAnsi="LucidaGrande-Bold" w:cs="LucidaGrande-Bold"/>
                <w:b/>
                <w:bCs/>
                <w:color w:val="000000"/>
              </w:rPr>
            </w:pPr>
          </w:p>
        </w:tc>
        <w:tc>
          <w:tcPr>
            <w:tcW w:w="4961" w:type="dxa"/>
          </w:tcPr>
          <w:p w:rsidR="00E33111" w:rsidRDefault="00BA258E" w:rsidP="00DA3BEE">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Paper consumption is at an all time high in Canada despite improvement in digital technology. </w:t>
            </w:r>
            <w:proofErr w:type="spellStart"/>
            <w:r w:rsidR="00AF1585">
              <w:rPr>
                <w:rFonts w:ascii="LucidaGrande-Bold" w:hAnsi="LucidaGrande-Bold" w:cs="LucidaGrande-Bold"/>
                <w:b/>
                <w:bCs/>
                <w:color w:val="000000"/>
              </w:rPr>
              <w:t>Infact</w:t>
            </w:r>
            <w:proofErr w:type="spellEnd"/>
            <w:r w:rsidR="00AF1585">
              <w:rPr>
                <w:rFonts w:ascii="LucidaGrande-Bold" w:hAnsi="LucidaGrande-Bold" w:cs="LucidaGrande-Bold"/>
                <w:b/>
                <w:bCs/>
                <w:color w:val="000000"/>
              </w:rPr>
              <w:t xml:space="preserve">, Canadians use 20,000 sheets of paper per capita each year. </w:t>
            </w:r>
            <w:r>
              <w:rPr>
                <w:rFonts w:ascii="LucidaGrande-Bold" w:hAnsi="LucidaGrande-Bold" w:cs="LucidaGrande-Bold"/>
                <w:b/>
                <w:bCs/>
                <w:color w:val="000000"/>
              </w:rPr>
              <w:t xml:space="preserve">Paper production is costly to the environment and costly to the businesses that buy it, leading </w:t>
            </w:r>
            <w:r w:rsidR="00AF1585">
              <w:rPr>
                <w:rFonts w:ascii="LucidaGrande-Bold" w:hAnsi="LucidaGrande-Bold" w:cs="LucidaGrande-Bold"/>
                <w:b/>
                <w:bCs/>
                <w:color w:val="000000"/>
              </w:rPr>
              <w:t>companies</w:t>
            </w:r>
            <w:r>
              <w:rPr>
                <w:rFonts w:ascii="LucidaGrande-Bold" w:hAnsi="LucidaGrande-Bold" w:cs="LucidaGrande-Bold"/>
                <w:b/>
                <w:bCs/>
                <w:color w:val="000000"/>
              </w:rPr>
              <w:t xml:space="preserve"> to look for ways to reduce or avoid the amount of pape</w:t>
            </w:r>
            <w:r w:rsidR="00AF1585">
              <w:rPr>
                <w:rFonts w:ascii="LucidaGrande-Bold" w:hAnsi="LucidaGrande-Bold" w:cs="LucidaGrande-Bold"/>
                <w:b/>
                <w:bCs/>
                <w:color w:val="000000"/>
              </w:rPr>
              <w:t>r used. This is challenging</w:t>
            </w:r>
            <w:r>
              <w:rPr>
                <w:rFonts w:ascii="LucidaGrande-Bold" w:hAnsi="LucidaGrande-Bold" w:cs="LucidaGrande-Bold"/>
                <w:b/>
                <w:bCs/>
                <w:color w:val="000000"/>
              </w:rPr>
              <w:t xml:space="preserve">, however, since most people are more comfortable with using paper due to habit, instead of switching to digital </w:t>
            </w:r>
            <w:r w:rsidR="00AF1585">
              <w:rPr>
                <w:rFonts w:ascii="LucidaGrande-Bold" w:hAnsi="LucidaGrande-Bold" w:cs="LucidaGrande-Bold"/>
                <w:b/>
                <w:bCs/>
                <w:color w:val="000000"/>
              </w:rPr>
              <w:t>options.</w:t>
            </w: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tc>
        <w:tc>
          <w:tcPr>
            <w:tcW w:w="5555" w:type="dxa"/>
          </w:tcPr>
          <w:p w:rsidR="00E33111" w:rsidRDefault="00AF1585" w:rsidP="008468F3">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One major step companies are taking is to make paperless options available to employees. For example, a few years ago, Indigo started to offer electronic pay statements. If all employees used this option, 156,000 sheets of paper and envelopes </w:t>
            </w:r>
            <w:r w:rsidR="008468F3">
              <w:rPr>
                <w:rFonts w:ascii="LucidaGrande-Bold" w:hAnsi="LucidaGrande-Bold" w:cs="LucidaGrande-Bold"/>
                <w:b/>
                <w:bCs/>
                <w:color w:val="000000"/>
              </w:rPr>
              <w:t>could</w:t>
            </w:r>
            <w:r>
              <w:rPr>
                <w:rFonts w:ascii="LucidaGrande-Bold" w:hAnsi="LucidaGrande-Bold" w:cs="LucidaGrande-Bold"/>
                <w:b/>
                <w:bCs/>
                <w:color w:val="000000"/>
              </w:rPr>
              <w:t xml:space="preserve"> be saved. </w:t>
            </w:r>
            <w:proofErr w:type="spellStart"/>
            <w:r>
              <w:rPr>
                <w:rFonts w:ascii="LucidaGrande-Bold" w:hAnsi="LucidaGrande-Bold" w:cs="LucidaGrande-Bold"/>
                <w:b/>
                <w:bCs/>
                <w:color w:val="000000"/>
              </w:rPr>
              <w:t>Nexonia</w:t>
            </w:r>
            <w:proofErr w:type="spellEnd"/>
            <w:r>
              <w:rPr>
                <w:rFonts w:ascii="LucidaGrande-Bold" w:hAnsi="LucidaGrande-Bold" w:cs="LucidaGrande-Bold"/>
                <w:b/>
                <w:bCs/>
                <w:color w:val="000000"/>
              </w:rPr>
              <w:t xml:space="preserve"> is a company that helps other companies </w:t>
            </w:r>
            <w:proofErr w:type="gramStart"/>
            <w:r>
              <w:rPr>
                <w:rFonts w:ascii="LucidaGrande-Bold" w:hAnsi="LucidaGrande-Bold" w:cs="LucidaGrande-Bold"/>
                <w:b/>
                <w:bCs/>
                <w:color w:val="000000"/>
              </w:rPr>
              <w:t>digitize</w:t>
            </w:r>
            <w:proofErr w:type="gramEnd"/>
            <w:r>
              <w:rPr>
                <w:rFonts w:ascii="LucidaGrande-Bold" w:hAnsi="LucidaGrande-Bold" w:cs="LucidaGrande-Bold"/>
                <w:b/>
                <w:bCs/>
                <w:color w:val="000000"/>
              </w:rPr>
              <w:t xml:space="preserve"> their timesheets</w:t>
            </w:r>
            <w:r w:rsidR="008468F3">
              <w:rPr>
                <w:rFonts w:ascii="LucidaGrande-Bold" w:hAnsi="LucidaGrande-Bold" w:cs="LucidaGrande-Bold"/>
                <w:b/>
                <w:bCs/>
                <w:color w:val="000000"/>
              </w:rPr>
              <w:t xml:space="preserve">. In this system, employees fill out an online timesheet, which is routed to their supervisors and archived by </w:t>
            </w:r>
            <w:proofErr w:type="spellStart"/>
            <w:r w:rsidR="008468F3">
              <w:rPr>
                <w:rFonts w:ascii="LucidaGrande-Bold" w:hAnsi="LucidaGrande-Bold" w:cs="LucidaGrande-Bold"/>
                <w:b/>
                <w:bCs/>
                <w:color w:val="000000"/>
              </w:rPr>
              <w:t>Nexonia</w:t>
            </w:r>
            <w:proofErr w:type="spellEnd"/>
            <w:r w:rsidR="008468F3">
              <w:rPr>
                <w:rFonts w:ascii="LucidaGrande-Bold" w:hAnsi="LucidaGrande-Bold" w:cs="LucidaGrande-Bold"/>
                <w:b/>
                <w:bCs/>
                <w:color w:val="000000"/>
              </w:rPr>
              <w:t xml:space="preserve">. </w:t>
            </w:r>
          </w:p>
        </w:tc>
      </w:tr>
      <w:tr w:rsidR="00E33111" w:rsidTr="00DA3BEE">
        <w:tc>
          <w:tcPr>
            <w:tcW w:w="2660" w:type="dxa"/>
          </w:tcPr>
          <w:p w:rsidR="00E33111" w:rsidRDefault="00E33111" w:rsidP="00DA3BEE">
            <w:pPr>
              <w:autoSpaceDE w:val="0"/>
              <w:autoSpaceDN w:val="0"/>
              <w:adjustRightInd w:val="0"/>
              <w:rPr>
                <w:rFonts w:ascii="LucidaGrande" w:hAnsi="LucidaGrande" w:cs="LucidaGrande"/>
                <w:color w:val="000000"/>
              </w:rPr>
            </w:pPr>
            <w:r>
              <w:rPr>
                <w:rFonts w:ascii="LucidaGrande" w:hAnsi="LucidaGrande" w:cs="LucidaGrande"/>
                <w:color w:val="000000"/>
              </w:rPr>
              <w:t>Physical Health:</w:t>
            </w:r>
          </w:p>
          <w:p w:rsidR="00E33111" w:rsidRDefault="00E33111" w:rsidP="00DA3BEE">
            <w:pPr>
              <w:autoSpaceDE w:val="0"/>
              <w:autoSpaceDN w:val="0"/>
              <w:adjustRightInd w:val="0"/>
              <w:rPr>
                <w:rFonts w:ascii="LucidaGrande" w:hAnsi="LucidaGrande" w:cs="LucidaGrande"/>
                <w:color w:val="000000"/>
              </w:rPr>
            </w:pPr>
            <w:r>
              <w:rPr>
                <w:rFonts w:ascii="LucidaGrande" w:hAnsi="LucidaGrande" w:cs="LucidaGrande"/>
                <w:color w:val="000000"/>
              </w:rPr>
              <w:t>How computers cause physical ailments.</w:t>
            </w:r>
          </w:p>
          <w:p w:rsidR="00E33111" w:rsidRPr="0088330F" w:rsidRDefault="00E33111" w:rsidP="00DA3BEE">
            <w:pPr>
              <w:autoSpaceDE w:val="0"/>
              <w:autoSpaceDN w:val="0"/>
              <w:adjustRightInd w:val="0"/>
              <w:rPr>
                <w:rFonts w:ascii="LucidaGrande" w:hAnsi="LucidaGrande" w:cs="LucidaGrande"/>
                <w:color w:val="000000"/>
              </w:rPr>
            </w:pPr>
            <w:r>
              <w:rPr>
                <w:rFonts w:ascii="LucidaGrande" w:hAnsi="LucidaGrande" w:cs="LucidaGrande"/>
                <w:color w:val="000000"/>
              </w:rPr>
              <w:t>(Ergonomics Website)</w:t>
            </w:r>
          </w:p>
        </w:tc>
        <w:tc>
          <w:tcPr>
            <w:tcW w:w="4961" w:type="dxa"/>
          </w:tcPr>
          <w:p w:rsidR="00E33111" w:rsidRDefault="00663B4A" w:rsidP="00DF18DA">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Repetitive stress injuries can occur when a part of the body experiences excessive stress, leading to inflammation, muscle strain, and tissue damage. This stress </w:t>
            </w:r>
            <w:r w:rsidR="00DF18DA">
              <w:rPr>
                <w:rFonts w:ascii="LucidaGrande-Bold" w:hAnsi="LucidaGrande-Bold" w:cs="LucidaGrande-Bold"/>
                <w:b/>
                <w:bCs/>
                <w:color w:val="000000"/>
              </w:rPr>
              <w:t>is caused</w:t>
            </w:r>
            <w:r>
              <w:rPr>
                <w:rFonts w:ascii="LucidaGrande-Bold" w:hAnsi="LucidaGrande-Bold" w:cs="LucidaGrande-Bold"/>
                <w:b/>
                <w:bCs/>
                <w:color w:val="000000"/>
              </w:rPr>
              <w:t xml:space="preserve"> </w:t>
            </w:r>
            <w:r w:rsidR="00DF18DA">
              <w:rPr>
                <w:rFonts w:ascii="LucidaGrande-Bold" w:hAnsi="LucidaGrande-Bold" w:cs="LucidaGrande-Bold"/>
                <w:b/>
                <w:bCs/>
                <w:color w:val="000000"/>
              </w:rPr>
              <w:t>from repeated physical movements</w:t>
            </w:r>
            <w:r>
              <w:rPr>
                <w:rFonts w:ascii="LucidaGrande-Bold" w:hAnsi="LucidaGrande-Bold" w:cs="LucidaGrande-Bold"/>
                <w:b/>
                <w:bCs/>
                <w:color w:val="000000"/>
              </w:rPr>
              <w:t xml:space="preserve">, cumulatively adding to the stress on </w:t>
            </w:r>
            <w:r w:rsidR="00DF18DA">
              <w:rPr>
                <w:rFonts w:ascii="LucidaGrande-Bold" w:hAnsi="LucidaGrande-Bold" w:cs="LucidaGrande-Bold"/>
                <w:b/>
                <w:bCs/>
                <w:color w:val="000000"/>
              </w:rPr>
              <w:t>certain muscle and/or tendons</w:t>
            </w:r>
            <w:r>
              <w:rPr>
                <w:rFonts w:ascii="LucidaGrande-Bold" w:hAnsi="LucidaGrande-Bold" w:cs="LucidaGrande-Bold"/>
                <w:b/>
                <w:bCs/>
                <w:color w:val="000000"/>
              </w:rPr>
              <w:t xml:space="preserve"> and possibly leading to </w:t>
            </w:r>
            <w:r w:rsidR="00DF18DA">
              <w:rPr>
                <w:rFonts w:ascii="LucidaGrande-Bold" w:hAnsi="LucidaGrande-Bold" w:cs="LucidaGrande-Bold"/>
                <w:b/>
                <w:bCs/>
                <w:color w:val="000000"/>
              </w:rPr>
              <w:t xml:space="preserve">injury, </w:t>
            </w:r>
            <w:r>
              <w:rPr>
                <w:rFonts w:ascii="LucidaGrande-Bold" w:hAnsi="LucidaGrande-Bold" w:cs="LucidaGrande-Bold"/>
                <w:b/>
                <w:bCs/>
                <w:color w:val="000000"/>
              </w:rPr>
              <w:t>result</w:t>
            </w:r>
            <w:r w:rsidR="00DF18DA">
              <w:rPr>
                <w:rFonts w:ascii="LucidaGrande-Bold" w:hAnsi="LucidaGrande-Bold" w:cs="LucidaGrande-Bold"/>
                <w:b/>
                <w:bCs/>
                <w:color w:val="000000"/>
              </w:rPr>
              <w:t>ing</w:t>
            </w:r>
            <w:r>
              <w:rPr>
                <w:rFonts w:ascii="LucidaGrande-Bold" w:hAnsi="LucidaGrande-Bold" w:cs="LucidaGrande-Bold"/>
                <w:b/>
                <w:bCs/>
                <w:color w:val="000000"/>
              </w:rPr>
              <w:t xml:space="preserve"> </w:t>
            </w:r>
            <w:r>
              <w:rPr>
                <w:rFonts w:ascii="LucidaGrande-Bold" w:hAnsi="LucidaGrande-Bold" w:cs="LucidaGrande-Bold"/>
                <w:b/>
                <w:bCs/>
                <w:color w:val="000000"/>
              </w:rPr>
              <w:lastRenderedPageBreak/>
              <w:t xml:space="preserve">in symptoms such as pain, swelling, </w:t>
            </w:r>
            <w:r w:rsidR="00DF18DA">
              <w:rPr>
                <w:rFonts w:ascii="LucidaGrande-Bold" w:hAnsi="LucidaGrande-Bold" w:cs="LucidaGrande-Bold"/>
                <w:b/>
                <w:bCs/>
                <w:color w:val="000000"/>
              </w:rPr>
              <w:t>and stiffness</w:t>
            </w:r>
            <w:r>
              <w:rPr>
                <w:rFonts w:ascii="LucidaGrande-Bold" w:hAnsi="LucidaGrande-Bold" w:cs="LucidaGrande-Bold"/>
                <w:b/>
                <w:bCs/>
                <w:color w:val="000000"/>
              </w:rPr>
              <w:t xml:space="preserve">, numbing, and tingling. </w:t>
            </w:r>
            <w:r w:rsidR="00DF18DA">
              <w:rPr>
                <w:rFonts w:ascii="LucidaGrande-Bold" w:hAnsi="LucidaGrande-Bold" w:cs="LucidaGrande-Bold"/>
                <w:b/>
                <w:bCs/>
                <w:color w:val="000000"/>
              </w:rPr>
              <w:t>Those who spend a lot of time playing video games and using keyboards, for example, are susceptible to Carpal tunnel syndrome, an injury of the wrist.</w:t>
            </w:r>
          </w:p>
        </w:tc>
        <w:tc>
          <w:tcPr>
            <w:tcW w:w="5555" w:type="dxa"/>
          </w:tcPr>
          <w:p w:rsidR="00E33111" w:rsidRDefault="00DF18DA" w:rsidP="00CE45A8">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lastRenderedPageBreak/>
              <w:t>There are several way</w:t>
            </w:r>
            <w:r w:rsidR="00CE45A8">
              <w:rPr>
                <w:rFonts w:ascii="LucidaGrande-Bold" w:hAnsi="LucidaGrande-Bold" w:cs="LucidaGrande-Bold"/>
                <w:b/>
                <w:bCs/>
                <w:color w:val="000000"/>
              </w:rPr>
              <w:t>s</w:t>
            </w:r>
            <w:r>
              <w:rPr>
                <w:rFonts w:ascii="LucidaGrande-Bold" w:hAnsi="LucidaGrande-Bold" w:cs="LucidaGrande-Bold"/>
                <w:b/>
                <w:bCs/>
                <w:color w:val="000000"/>
              </w:rPr>
              <w:t xml:space="preserve"> in which susceptibility to repetitive stress injuries can be decreased. Using little force on the keyboard when typing, and keeping the keyboard in close reach </w:t>
            </w:r>
            <w:r w:rsidR="00CE45A8">
              <w:rPr>
                <w:rFonts w:ascii="LucidaGrande-Bold" w:hAnsi="LucidaGrande-Bold" w:cs="LucidaGrande-Bold"/>
                <w:b/>
                <w:bCs/>
                <w:color w:val="000000"/>
              </w:rPr>
              <w:t xml:space="preserve">results in less stress on the wrists, which are especially susceptible to </w:t>
            </w:r>
            <w:proofErr w:type="spellStart"/>
            <w:r w:rsidR="00CE45A8">
              <w:rPr>
                <w:rFonts w:ascii="LucidaGrande-Bold" w:hAnsi="LucidaGrande-Bold" w:cs="LucidaGrande-Bold"/>
                <w:b/>
                <w:bCs/>
                <w:color w:val="000000"/>
              </w:rPr>
              <w:t>injnurywhen</w:t>
            </w:r>
            <w:proofErr w:type="spellEnd"/>
            <w:r w:rsidR="00CE45A8">
              <w:rPr>
                <w:rFonts w:ascii="LucidaGrande-Bold" w:hAnsi="LucidaGrande-Bold" w:cs="LucidaGrande-Bold"/>
                <w:b/>
                <w:bCs/>
                <w:color w:val="000000"/>
              </w:rPr>
              <w:t xml:space="preserve"> using a computer</w:t>
            </w:r>
            <w:r>
              <w:rPr>
                <w:rFonts w:ascii="LucidaGrande-Bold" w:hAnsi="LucidaGrande-Bold" w:cs="LucidaGrande-Bold"/>
                <w:b/>
                <w:bCs/>
                <w:color w:val="000000"/>
              </w:rPr>
              <w:t xml:space="preserve">. </w:t>
            </w:r>
            <w:r w:rsidR="00CE45A8">
              <w:rPr>
                <w:rFonts w:ascii="LucidaGrande-Bold" w:hAnsi="LucidaGrande-Bold" w:cs="LucidaGrande-Bold"/>
                <w:b/>
                <w:bCs/>
                <w:color w:val="000000"/>
              </w:rPr>
              <w:t xml:space="preserve">The fingers and wrist should also be kept aligned, and the </w:t>
            </w:r>
            <w:r w:rsidR="00CE45A8">
              <w:rPr>
                <w:rFonts w:ascii="LucidaGrande-Bold" w:hAnsi="LucidaGrande-Bold" w:cs="LucidaGrande-Bold"/>
                <w:b/>
                <w:bCs/>
                <w:color w:val="000000"/>
              </w:rPr>
              <w:lastRenderedPageBreak/>
              <w:t xml:space="preserve">wrist and forearms should remain at a 90 degree angle. Using the right ergonomically designed equipment, such as an ergonomic keyboard and a trackball, can also reduce stress on the wrists. </w:t>
            </w:r>
          </w:p>
        </w:tc>
      </w:tr>
      <w:tr w:rsidR="00E33111" w:rsidTr="00DA3BEE">
        <w:tc>
          <w:tcPr>
            <w:tcW w:w="2660" w:type="dxa"/>
          </w:tcPr>
          <w:p w:rsidR="00E33111" w:rsidRDefault="00E33111" w:rsidP="00DA3BEE">
            <w:pPr>
              <w:autoSpaceDE w:val="0"/>
              <w:autoSpaceDN w:val="0"/>
              <w:adjustRightInd w:val="0"/>
              <w:rPr>
                <w:rFonts w:ascii="LucidaGrande" w:hAnsi="LucidaGrande" w:cs="LucidaGrande"/>
                <w:color w:val="000000"/>
              </w:rPr>
            </w:pPr>
            <w:r>
              <w:rPr>
                <w:rFonts w:ascii="LucidaGrande" w:hAnsi="LucidaGrande" w:cs="LucidaGrande"/>
                <w:color w:val="000000"/>
              </w:rPr>
              <w:lastRenderedPageBreak/>
              <w:t>Mental Health: How computer usage</w:t>
            </w:r>
          </w:p>
          <w:p w:rsidR="00E33111" w:rsidRDefault="00E33111" w:rsidP="00DA3BEE">
            <w:pPr>
              <w:autoSpaceDE w:val="0"/>
              <w:autoSpaceDN w:val="0"/>
              <w:adjustRightInd w:val="0"/>
              <w:rPr>
                <w:rFonts w:ascii="LucidaGrande" w:hAnsi="LucidaGrande" w:cs="LucidaGrande"/>
                <w:color w:val="000000"/>
              </w:rPr>
            </w:pPr>
            <w:proofErr w:type="gramStart"/>
            <w:r>
              <w:rPr>
                <w:rFonts w:ascii="LucidaGrande" w:hAnsi="LucidaGrande" w:cs="LucidaGrande"/>
                <w:color w:val="000000"/>
              </w:rPr>
              <w:t>affects</w:t>
            </w:r>
            <w:proofErr w:type="gramEnd"/>
            <w:r>
              <w:rPr>
                <w:rFonts w:ascii="LucidaGrande" w:hAnsi="LucidaGrande" w:cs="LucidaGrande"/>
                <w:color w:val="000000"/>
              </w:rPr>
              <w:t xml:space="preserve"> the brain and lifestyle. </w:t>
            </w:r>
          </w:p>
          <w:p w:rsidR="00E33111" w:rsidRDefault="00E33111" w:rsidP="00DA3BEE">
            <w:pPr>
              <w:autoSpaceDE w:val="0"/>
              <w:autoSpaceDN w:val="0"/>
              <w:adjustRightInd w:val="0"/>
            </w:pPr>
            <w:r>
              <w:rPr>
                <w:rFonts w:ascii="LucidaGrande" w:hAnsi="LucidaGrande" w:cs="LucidaGrande"/>
                <w:color w:val="000000"/>
              </w:rPr>
              <w:t>(Addiction video)</w:t>
            </w:r>
          </w:p>
          <w:p w:rsidR="00E33111" w:rsidRDefault="00E33111" w:rsidP="00DA3BEE">
            <w:pPr>
              <w:autoSpaceDE w:val="0"/>
              <w:autoSpaceDN w:val="0"/>
              <w:adjustRightInd w:val="0"/>
              <w:rPr>
                <w:rFonts w:ascii="LucidaGrande-Bold" w:hAnsi="LucidaGrande-Bold" w:cs="LucidaGrande-Bold"/>
                <w:b/>
                <w:bCs/>
                <w:color w:val="000000"/>
              </w:rPr>
            </w:pPr>
          </w:p>
        </w:tc>
        <w:tc>
          <w:tcPr>
            <w:tcW w:w="4961" w:type="dxa"/>
          </w:tcPr>
          <w:p w:rsidR="00E33111" w:rsidRDefault="004A20CD" w:rsidP="00DA3BEE">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The internet can be highly addictive</w:t>
            </w:r>
            <w:r w:rsidR="00491C65">
              <w:rPr>
                <w:rFonts w:ascii="LucidaGrande-Bold" w:hAnsi="LucidaGrande-Bold" w:cs="LucidaGrande-Bold"/>
                <w:b/>
                <w:bCs/>
                <w:color w:val="000000"/>
              </w:rPr>
              <w:t xml:space="preserve">. 3% of boys and 0.3% of </w:t>
            </w:r>
            <w:proofErr w:type="gramStart"/>
            <w:r w:rsidR="00491C65">
              <w:rPr>
                <w:rFonts w:ascii="LucidaGrande-Bold" w:hAnsi="LucidaGrande-Bold" w:cs="LucidaGrande-Bold"/>
                <w:b/>
                <w:bCs/>
                <w:color w:val="000000"/>
              </w:rPr>
              <w:t>girls</w:t>
            </w:r>
            <w:proofErr w:type="gramEnd"/>
            <w:r w:rsidR="00491C65">
              <w:rPr>
                <w:rFonts w:ascii="LucidaGrande-Bold" w:hAnsi="LucidaGrande-Bold" w:cs="LucidaGrande-Bold"/>
                <w:b/>
                <w:bCs/>
                <w:color w:val="000000"/>
              </w:rPr>
              <w:t xml:space="preserve"> aged 12 to 18 are internet dependent. It’s a global problem worsening especially in China and South Korea. Games in particular are </w:t>
            </w:r>
            <w:proofErr w:type="gramStart"/>
            <w:r w:rsidR="00491C65">
              <w:rPr>
                <w:rFonts w:ascii="LucidaGrande-Bold" w:hAnsi="LucidaGrande-Bold" w:cs="LucidaGrande-Bold"/>
                <w:b/>
                <w:bCs/>
                <w:color w:val="000000"/>
              </w:rPr>
              <w:t>addictive</w:t>
            </w:r>
            <w:r w:rsidR="00582C89">
              <w:rPr>
                <w:rFonts w:ascii="LucidaGrande-Bold" w:hAnsi="LucidaGrande-Bold" w:cs="LucidaGrande-Bold"/>
                <w:b/>
                <w:bCs/>
                <w:color w:val="000000"/>
              </w:rPr>
              <w:t>,</w:t>
            </w:r>
            <w:proofErr w:type="gramEnd"/>
            <w:r w:rsidR="000F731C">
              <w:rPr>
                <w:rFonts w:ascii="LucidaGrande-Bold" w:hAnsi="LucidaGrande-Bold" w:cs="LucidaGrande-Bold"/>
                <w:b/>
                <w:bCs/>
                <w:color w:val="000000"/>
              </w:rPr>
              <w:t xml:space="preserve"> perhaps in part </w:t>
            </w:r>
            <w:r w:rsidR="00491C65">
              <w:rPr>
                <w:rFonts w:ascii="LucidaGrande-Bold" w:hAnsi="LucidaGrande-Bold" w:cs="LucidaGrande-Bold"/>
                <w:b/>
                <w:bCs/>
                <w:color w:val="000000"/>
              </w:rPr>
              <w:t>characters increase in value throughout the game based on an award system</w:t>
            </w:r>
            <w:r w:rsidR="000F731C">
              <w:rPr>
                <w:rFonts w:ascii="LucidaGrande-Bold" w:hAnsi="LucidaGrande-Bold" w:cs="LucidaGrande-Bold"/>
                <w:b/>
                <w:bCs/>
                <w:color w:val="000000"/>
              </w:rPr>
              <w:t>, encouraging players to continue playing</w:t>
            </w:r>
            <w:r w:rsidR="00491C65">
              <w:rPr>
                <w:rFonts w:ascii="LucidaGrande-Bold" w:hAnsi="LucidaGrande-Bold" w:cs="LucidaGrande-Bold"/>
                <w:b/>
                <w:bCs/>
                <w:color w:val="000000"/>
              </w:rPr>
              <w:t xml:space="preserve">. </w:t>
            </w:r>
            <w:r w:rsidR="000F731C">
              <w:rPr>
                <w:rFonts w:ascii="LucidaGrande-Bold" w:hAnsi="LucidaGrande-Bold" w:cs="LucidaGrande-Bold"/>
                <w:b/>
                <w:bCs/>
                <w:color w:val="000000"/>
              </w:rPr>
              <w:t>Individuals who lack successes in their lives are</w:t>
            </w:r>
            <w:r w:rsidR="00491C65">
              <w:rPr>
                <w:rFonts w:ascii="LucidaGrande-Bold" w:hAnsi="LucidaGrande-Bold" w:cs="LucidaGrande-Bold"/>
                <w:b/>
                <w:bCs/>
                <w:color w:val="000000"/>
              </w:rPr>
              <w:t xml:space="preserve"> more prone to fall addicted to the successes they </w:t>
            </w:r>
            <w:r w:rsidR="000F731C">
              <w:rPr>
                <w:rFonts w:ascii="LucidaGrande-Bold" w:hAnsi="LucidaGrande-Bold" w:cs="LucidaGrande-Bold"/>
                <w:b/>
                <w:bCs/>
                <w:color w:val="000000"/>
              </w:rPr>
              <w:t>experience</w:t>
            </w:r>
            <w:r w:rsidR="00491C65">
              <w:rPr>
                <w:rFonts w:ascii="LucidaGrande-Bold" w:hAnsi="LucidaGrande-Bold" w:cs="LucidaGrande-Bold"/>
                <w:b/>
                <w:bCs/>
                <w:color w:val="000000"/>
              </w:rPr>
              <w:t xml:space="preserve"> in games. </w:t>
            </w:r>
            <w:r w:rsidR="000F731C">
              <w:rPr>
                <w:rFonts w:ascii="LucidaGrande-Bold" w:hAnsi="LucidaGrande-Bold" w:cs="LucidaGrande-Bold"/>
                <w:b/>
                <w:bCs/>
                <w:color w:val="000000"/>
              </w:rPr>
              <w:t xml:space="preserve">Such individuals often withdraw from society as a result, even from their parents, in order to feed their </w:t>
            </w:r>
            <w:proofErr w:type="spellStart"/>
            <w:r w:rsidR="000F731C">
              <w:rPr>
                <w:rFonts w:ascii="LucidaGrande-Bold" w:hAnsi="LucidaGrande-Bold" w:cs="LucidaGrande-Bold"/>
                <w:b/>
                <w:bCs/>
                <w:color w:val="000000"/>
              </w:rPr>
              <w:t>addicition</w:t>
            </w:r>
            <w:proofErr w:type="spellEnd"/>
            <w:r w:rsidR="000F731C">
              <w:rPr>
                <w:rFonts w:ascii="LucidaGrande-Bold" w:hAnsi="LucidaGrande-Bold" w:cs="LucidaGrande-Bold"/>
                <w:b/>
                <w:bCs/>
                <w:color w:val="000000"/>
              </w:rPr>
              <w:t xml:space="preserve"> of the virtual world.</w:t>
            </w: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tc>
        <w:tc>
          <w:tcPr>
            <w:tcW w:w="5555" w:type="dxa"/>
          </w:tcPr>
          <w:p w:rsidR="00E33111" w:rsidRDefault="00582C89" w:rsidP="008E1B68">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Internet addicts tend to suffer from loneliness, anxiety, and depression, thus being integrated into social life is an effective way of providing a solution to overcome internet dependence. Several websites </w:t>
            </w:r>
            <w:r w:rsidR="008E1B68">
              <w:rPr>
                <w:rFonts w:ascii="LucidaGrande-Bold" w:hAnsi="LucidaGrande-Bold" w:cs="LucidaGrande-Bold"/>
                <w:b/>
                <w:bCs/>
                <w:color w:val="000000"/>
              </w:rPr>
              <w:t>do this by posting</w:t>
            </w:r>
            <w:r>
              <w:rPr>
                <w:rFonts w:ascii="LucidaGrande-Bold" w:hAnsi="LucidaGrande-Bold" w:cs="LucidaGrande-Bold"/>
                <w:b/>
                <w:bCs/>
                <w:color w:val="000000"/>
              </w:rPr>
              <w:t xml:space="preserve"> stories of individuals affected and create forums</w:t>
            </w:r>
            <w:r w:rsidR="008E1B68">
              <w:rPr>
                <w:rFonts w:ascii="LucidaGrande-Bold" w:hAnsi="LucidaGrande-Bold" w:cs="LucidaGrande-Bold"/>
                <w:b/>
                <w:bCs/>
                <w:color w:val="000000"/>
              </w:rPr>
              <w:t xml:space="preserve"> to help them interact with each other to encourage them to share their stories and feel more comfortable with themselves.</w:t>
            </w:r>
            <w:r>
              <w:rPr>
                <w:rFonts w:ascii="LucidaGrande-Bold" w:hAnsi="LucidaGrande-Bold" w:cs="LucidaGrande-Bold"/>
                <w:b/>
                <w:bCs/>
                <w:color w:val="000000"/>
              </w:rPr>
              <w:t xml:space="preserve"> </w:t>
            </w:r>
          </w:p>
        </w:tc>
      </w:tr>
    </w:tbl>
    <w:p w:rsidR="00E33111" w:rsidRDefault="00E33111" w:rsidP="00E33111">
      <w:pPr>
        <w:pStyle w:val="NormalWeb"/>
        <w:rPr>
          <w:rFonts w:ascii="LucidaGrande-Bold" w:hAnsi="LucidaGrande-Bold" w:cs="LucidaGrande-Bold"/>
          <w:b/>
          <w:bCs/>
          <w:color w:val="365F92"/>
          <w:sz w:val="28"/>
          <w:szCs w:val="28"/>
        </w:rPr>
      </w:pPr>
    </w:p>
    <w:p w:rsidR="00E33111" w:rsidRDefault="00E33111" w:rsidP="00E33111">
      <w:pPr>
        <w:pStyle w:val="NormalWeb"/>
        <w:rPr>
          <w:rFonts w:ascii="LucidaGrande" w:hAnsi="LucidaGrande" w:cs="LucidaGrande"/>
        </w:rPr>
      </w:pPr>
      <w:r>
        <w:rPr>
          <w:rFonts w:ascii="LucidaGrande-Bold" w:hAnsi="LucidaGrande-Bold" w:cs="LucidaGrande-Bold"/>
          <w:b/>
          <w:bCs/>
          <w:color w:val="365F92"/>
          <w:sz w:val="28"/>
          <w:szCs w:val="28"/>
        </w:rPr>
        <w:t xml:space="preserve">PART 2: Positive Effects - </w:t>
      </w:r>
      <w:r>
        <w:rPr>
          <w:rFonts w:ascii="LucidaGrande-Bold" w:hAnsi="LucidaGrande-Bold" w:cs="LucidaGrande-Bold"/>
          <w:b/>
          <w:bCs/>
          <w:color w:val="365F92"/>
        </w:rPr>
        <w:t xml:space="preserve">Complete the summary sheet as you visit the different learning </w:t>
      </w:r>
      <w:proofErr w:type="spellStart"/>
      <w:r>
        <w:rPr>
          <w:rFonts w:ascii="LucidaGrande-Bold" w:hAnsi="LucidaGrande-Bold" w:cs="LucidaGrande-Bold"/>
          <w:b/>
          <w:bCs/>
          <w:color w:val="365F92"/>
        </w:rPr>
        <w:t>centres</w:t>
      </w:r>
      <w:proofErr w:type="spellEnd"/>
      <w:r>
        <w:rPr>
          <w:rFonts w:ascii="LucidaGrande-Bold" w:hAnsi="LucidaGrande-Bold" w:cs="LucidaGrande-Bold"/>
          <w:b/>
          <w:bCs/>
          <w:color w:val="365F92"/>
        </w:rPr>
        <w:t>.</w:t>
      </w:r>
      <w:r>
        <w:rPr>
          <w:rFonts w:ascii="LucidaGrande" w:hAnsi="LucidaGrande" w:cs="LucidaGrande"/>
        </w:rPr>
        <w:t xml:space="preserve"> </w:t>
      </w:r>
    </w:p>
    <w:tbl>
      <w:tblPr>
        <w:tblStyle w:val="TableGrid"/>
        <w:tblW w:w="0" w:type="auto"/>
        <w:tblLook w:val="04A0" w:firstRow="1" w:lastRow="0" w:firstColumn="1" w:lastColumn="0" w:noHBand="0" w:noVBand="1"/>
      </w:tblPr>
      <w:tblGrid>
        <w:gridCol w:w="2660"/>
        <w:gridCol w:w="4961"/>
        <w:gridCol w:w="5555"/>
      </w:tblGrid>
      <w:tr w:rsidR="00E33111" w:rsidTr="00DA3BEE">
        <w:tc>
          <w:tcPr>
            <w:tcW w:w="2660" w:type="dxa"/>
          </w:tcPr>
          <w:p w:rsidR="00E33111" w:rsidRDefault="00E33111" w:rsidP="00DA3BEE">
            <w:r w:rsidRPr="00B240B9">
              <w:rPr>
                <w:rFonts w:ascii="LucidaGrande-Bold" w:hAnsi="LucidaGrande-Bold" w:cs="LucidaGrande-Bold"/>
                <w:b/>
                <w:bCs/>
              </w:rPr>
              <w:t>Problem</w:t>
            </w:r>
          </w:p>
        </w:tc>
        <w:tc>
          <w:tcPr>
            <w:tcW w:w="4961" w:type="dxa"/>
          </w:tcPr>
          <w:p w:rsidR="00E33111" w:rsidRDefault="00E33111" w:rsidP="00DA3BEE">
            <w:r w:rsidRPr="00B240B9">
              <w:rPr>
                <w:rFonts w:ascii="LucidaGrande-Bold" w:hAnsi="LucidaGrande-Bold" w:cs="LucidaGrande-Bold"/>
                <w:b/>
                <w:bCs/>
              </w:rPr>
              <w:t>Description of the Problem</w:t>
            </w:r>
          </w:p>
        </w:tc>
        <w:tc>
          <w:tcPr>
            <w:tcW w:w="5555" w:type="dxa"/>
          </w:tcPr>
          <w:p w:rsidR="00E33111" w:rsidRDefault="00E33111" w:rsidP="00DA3BEE">
            <w:r w:rsidRPr="00B240B9">
              <w:rPr>
                <w:rFonts w:ascii="LucidaGrande-Bold" w:hAnsi="LucidaGrande-Bold" w:cs="LucidaGrande-Bold"/>
                <w:b/>
                <w:bCs/>
              </w:rPr>
              <w:t>Description of the Described Solutions</w:t>
            </w:r>
          </w:p>
        </w:tc>
      </w:tr>
      <w:tr w:rsidR="00E33111" w:rsidTr="00DA3BEE">
        <w:tc>
          <w:tcPr>
            <w:tcW w:w="2660" w:type="dxa"/>
          </w:tcPr>
          <w:p w:rsidR="00E33111" w:rsidRDefault="00E33111" w:rsidP="00DA3BEE">
            <w:pPr>
              <w:autoSpaceDE w:val="0"/>
              <w:autoSpaceDN w:val="0"/>
              <w:adjustRightInd w:val="0"/>
              <w:rPr>
                <w:rFonts w:ascii="LucidaGrande" w:hAnsi="LucidaGrande" w:cs="LucidaGrande"/>
              </w:rPr>
            </w:pPr>
            <w:r>
              <w:rPr>
                <w:rFonts w:ascii="LucidaGrande" w:hAnsi="LucidaGrande" w:cs="LucidaGrande"/>
              </w:rPr>
              <w:t>Pests in Agriculture</w:t>
            </w:r>
          </w:p>
          <w:p w:rsidR="00E33111" w:rsidRDefault="00E33111" w:rsidP="00DA3BEE">
            <w:pPr>
              <w:autoSpaceDE w:val="0"/>
              <w:autoSpaceDN w:val="0"/>
              <w:adjustRightInd w:val="0"/>
              <w:rPr>
                <w:rFonts w:ascii="LucidaGrande" w:hAnsi="LucidaGrande" w:cs="LucidaGrande"/>
              </w:rPr>
            </w:pPr>
            <w:proofErr w:type="gramStart"/>
            <w:r>
              <w:rPr>
                <w:rFonts w:ascii="LucidaGrande" w:hAnsi="LucidaGrande" w:cs="LucidaGrande"/>
              </w:rPr>
              <w:t>destroy</w:t>
            </w:r>
            <w:proofErr w:type="gramEnd"/>
            <w:r>
              <w:rPr>
                <w:rFonts w:ascii="LucidaGrande" w:hAnsi="LucidaGrande" w:cs="LucidaGrande"/>
              </w:rPr>
              <w:t xml:space="preserve"> crops.</w:t>
            </w:r>
          </w:p>
          <w:p w:rsidR="00E33111" w:rsidRDefault="00E33111" w:rsidP="00DA3BEE">
            <w:pPr>
              <w:autoSpaceDE w:val="0"/>
              <w:autoSpaceDN w:val="0"/>
              <w:adjustRightInd w:val="0"/>
              <w:rPr>
                <w:rFonts w:ascii="LucidaGrande" w:hAnsi="LucidaGrande" w:cs="LucidaGrande"/>
              </w:rPr>
            </w:pPr>
            <w:r>
              <w:rPr>
                <w:rFonts w:ascii="LucidaGrande" w:hAnsi="LucidaGrande" w:cs="LucidaGrande"/>
              </w:rPr>
              <w:lastRenderedPageBreak/>
              <w:t>(article)</w:t>
            </w:r>
          </w:p>
          <w:p w:rsidR="00E33111" w:rsidRDefault="00E33111" w:rsidP="00DA3BEE">
            <w:pPr>
              <w:autoSpaceDE w:val="0"/>
              <w:autoSpaceDN w:val="0"/>
              <w:adjustRightInd w:val="0"/>
              <w:rPr>
                <w:rFonts w:ascii="LucidaGrande-Bold" w:hAnsi="LucidaGrande-Bold" w:cs="LucidaGrande-Bold"/>
                <w:b/>
                <w:bCs/>
                <w:color w:val="000000"/>
              </w:rPr>
            </w:pPr>
          </w:p>
        </w:tc>
        <w:tc>
          <w:tcPr>
            <w:tcW w:w="4961" w:type="dxa"/>
          </w:tcPr>
          <w:p w:rsidR="00E33111" w:rsidRDefault="009C1CE3" w:rsidP="00DA3BEE">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lastRenderedPageBreak/>
              <w:t xml:space="preserve">Locusts have been a devastating pest in regions of Africa for centuries, and they </w:t>
            </w:r>
            <w:r>
              <w:rPr>
                <w:rFonts w:ascii="LucidaGrande-Bold" w:hAnsi="LucidaGrande-Bold" w:cs="LucidaGrande-Bold"/>
                <w:b/>
                <w:bCs/>
                <w:color w:val="000000"/>
              </w:rPr>
              <w:lastRenderedPageBreak/>
              <w:t>continue to affect crops today. This was seen recently when Tanzania experienced a locust plague which greatly reduced crop yields resulting in devastating health implication</w:t>
            </w:r>
            <w:r w:rsidR="00CF36F9">
              <w:rPr>
                <w:rFonts w:ascii="LucidaGrande-Bold" w:hAnsi="LucidaGrande-Bold" w:cs="LucidaGrande-Bold"/>
                <w:b/>
                <w:bCs/>
                <w:color w:val="000000"/>
              </w:rPr>
              <w:t>s</w:t>
            </w:r>
            <w:r>
              <w:rPr>
                <w:rFonts w:ascii="LucidaGrande-Bold" w:hAnsi="LucidaGrande-Bold" w:cs="LucidaGrande-Bold"/>
                <w:b/>
                <w:bCs/>
                <w:color w:val="000000"/>
              </w:rPr>
              <w:t xml:space="preserve"> in the region. </w:t>
            </w: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tc>
        <w:tc>
          <w:tcPr>
            <w:tcW w:w="5555" w:type="dxa"/>
          </w:tcPr>
          <w:p w:rsidR="00E33111" w:rsidRDefault="00DA3BEE" w:rsidP="004A20CD">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lastRenderedPageBreak/>
              <w:t xml:space="preserve">There is a naturally occurring fungus that kills locusts after ingestion. Scientists are </w:t>
            </w:r>
            <w:r>
              <w:rPr>
                <w:rFonts w:ascii="LucidaGrande-Bold" w:hAnsi="LucidaGrande-Bold" w:cs="LucidaGrande-Bold"/>
                <w:b/>
                <w:bCs/>
                <w:color w:val="000000"/>
              </w:rPr>
              <w:lastRenderedPageBreak/>
              <w:t>attempting to incase the fungi in small spheres made of polymer for protection to ke</w:t>
            </w:r>
            <w:r w:rsidR="004A20CD">
              <w:rPr>
                <w:rFonts w:ascii="LucidaGrande-Bold" w:hAnsi="LucidaGrande-Bold" w:cs="LucidaGrande-Bold"/>
                <w:b/>
                <w:bCs/>
                <w:color w:val="000000"/>
              </w:rPr>
              <w:t xml:space="preserve">ep the fungi alive for longer. </w:t>
            </w:r>
            <w:r>
              <w:rPr>
                <w:rFonts w:ascii="LucidaGrande-Bold" w:hAnsi="LucidaGrande-Bold" w:cs="LucidaGrande-Bold"/>
                <w:b/>
                <w:bCs/>
                <w:color w:val="000000"/>
              </w:rPr>
              <w:t xml:space="preserve">The polymer </w:t>
            </w:r>
            <w:r w:rsidR="004A20CD">
              <w:rPr>
                <w:rFonts w:ascii="LucidaGrande-Bold" w:hAnsi="LucidaGrande-Bold" w:cs="LucidaGrande-Bold"/>
                <w:b/>
                <w:bCs/>
                <w:color w:val="000000"/>
              </w:rPr>
              <w:t>has been doped with an ink to resist</w:t>
            </w:r>
            <w:r>
              <w:rPr>
                <w:rFonts w:ascii="LucidaGrande-Bold" w:hAnsi="LucidaGrande-Bold" w:cs="LucidaGrande-Bold"/>
                <w:b/>
                <w:bCs/>
                <w:color w:val="000000"/>
              </w:rPr>
              <w:t xml:space="preserve"> UV radiation </w:t>
            </w:r>
            <w:r w:rsidR="004A20CD">
              <w:rPr>
                <w:rFonts w:ascii="LucidaGrande-Bold" w:hAnsi="LucidaGrande-Bold" w:cs="LucidaGrande-Bold"/>
                <w:b/>
                <w:bCs/>
                <w:color w:val="000000"/>
              </w:rPr>
              <w:t>protecting the fungi and allowing the technology to function for longer</w:t>
            </w:r>
            <w:r>
              <w:rPr>
                <w:rFonts w:ascii="LucidaGrande-Bold" w:hAnsi="LucidaGrande-Bold" w:cs="LucidaGrande-Bold"/>
                <w:b/>
                <w:bCs/>
                <w:color w:val="000000"/>
              </w:rPr>
              <w:t xml:space="preserve">. When this is sprayed on crops, the locusts ingest it and die. </w:t>
            </w:r>
          </w:p>
        </w:tc>
      </w:tr>
      <w:tr w:rsidR="00E33111" w:rsidTr="00DA3BEE">
        <w:tc>
          <w:tcPr>
            <w:tcW w:w="2660" w:type="dxa"/>
          </w:tcPr>
          <w:p w:rsidR="00E33111" w:rsidRDefault="00E33111" w:rsidP="00DA3BEE">
            <w:pPr>
              <w:autoSpaceDE w:val="0"/>
              <w:autoSpaceDN w:val="0"/>
              <w:adjustRightInd w:val="0"/>
              <w:rPr>
                <w:rFonts w:ascii="LucidaGrande" w:hAnsi="LucidaGrande" w:cs="LucidaGrande"/>
              </w:rPr>
            </w:pPr>
            <w:r>
              <w:rPr>
                <w:rFonts w:ascii="LucidaGrande" w:hAnsi="LucidaGrande" w:cs="LucidaGrande"/>
              </w:rPr>
              <w:lastRenderedPageBreak/>
              <w:t>Air conditioning places strain on our energy resources.</w:t>
            </w:r>
          </w:p>
          <w:p w:rsidR="00E33111" w:rsidRDefault="00E33111" w:rsidP="00DA3BEE">
            <w:pPr>
              <w:autoSpaceDE w:val="0"/>
              <w:autoSpaceDN w:val="0"/>
              <w:adjustRightInd w:val="0"/>
              <w:rPr>
                <w:rFonts w:ascii="LucidaGrande" w:hAnsi="LucidaGrande" w:cs="LucidaGrande"/>
              </w:rPr>
            </w:pPr>
            <w:r>
              <w:rPr>
                <w:rFonts w:ascii="LucidaGrande" w:hAnsi="LucidaGrande" w:cs="LucidaGrande"/>
              </w:rPr>
              <w:t>(website)</w:t>
            </w:r>
          </w:p>
          <w:p w:rsidR="00E33111" w:rsidRDefault="00E33111" w:rsidP="00DA3BEE">
            <w:pPr>
              <w:autoSpaceDE w:val="0"/>
              <w:autoSpaceDN w:val="0"/>
              <w:adjustRightInd w:val="0"/>
              <w:rPr>
                <w:rFonts w:ascii="LucidaGrande-Bold" w:hAnsi="LucidaGrande-Bold" w:cs="LucidaGrande-Bold"/>
                <w:b/>
                <w:bCs/>
                <w:color w:val="000000"/>
              </w:rPr>
            </w:pPr>
          </w:p>
        </w:tc>
        <w:tc>
          <w:tcPr>
            <w:tcW w:w="4961" w:type="dxa"/>
          </w:tcPr>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tc>
        <w:tc>
          <w:tcPr>
            <w:tcW w:w="5555" w:type="dxa"/>
          </w:tcPr>
          <w:p w:rsidR="00E33111" w:rsidRDefault="00E33111" w:rsidP="00DA3BEE">
            <w:pPr>
              <w:autoSpaceDE w:val="0"/>
              <w:autoSpaceDN w:val="0"/>
              <w:adjustRightInd w:val="0"/>
              <w:rPr>
                <w:rFonts w:ascii="LucidaGrande-Bold" w:hAnsi="LucidaGrande-Bold" w:cs="LucidaGrande-Bold"/>
                <w:b/>
                <w:bCs/>
                <w:color w:val="000000"/>
              </w:rPr>
            </w:pPr>
          </w:p>
        </w:tc>
      </w:tr>
      <w:tr w:rsidR="00E33111" w:rsidTr="00DA3BEE">
        <w:tc>
          <w:tcPr>
            <w:tcW w:w="2660" w:type="dxa"/>
          </w:tcPr>
          <w:p w:rsidR="00E33111" w:rsidRDefault="00E33111" w:rsidP="00DA3BEE">
            <w:pPr>
              <w:autoSpaceDE w:val="0"/>
              <w:autoSpaceDN w:val="0"/>
              <w:adjustRightInd w:val="0"/>
              <w:rPr>
                <w:rFonts w:ascii="LucidaGrande" w:hAnsi="LucidaGrande" w:cs="LucidaGrande"/>
              </w:rPr>
            </w:pPr>
            <w:r>
              <w:rPr>
                <w:rFonts w:ascii="LucidaGrande" w:hAnsi="LucidaGrande" w:cs="LucidaGrande"/>
              </w:rPr>
              <w:t>People with Asperger’s have difficulty reading social cues.</w:t>
            </w:r>
          </w:p>
          <w:p w:rsidR="00E33111" w:rsidRDefault="00E33111" w:rsidP="00DA3BEE">
            <w:pPr>
              <w:autoSpaceDE w:val="0"/>
              <w:autoSpaceDN w:val="0"/>
              <w:adjustRightInd w:val="0"/>
              <w:rPr>
                <w:rFonts w:ascii="LucidaGrande" w:hAnsi="LucidaGrande" w:cs="LucidaGrande"/>
              </w:rPr>
            </w:pPr>
            <w:r>
              <w:rPr>
                <w:rFonts w:ascii="LucidaGrande" w:hAnsi="LucidaGrande" w:cs="LucidaGrande"/>
              </w:rPr>
              <w:t>(video)</w:t>
            </w:r>
          </w:p>
          <w:p w:rsidR="00E33111" w:rsidRDefault="00E33111" w:rsidP="00DA3BEE">
            <w:pPr>
              <w:autoSpaceDE w:val="0"/>
              <w:autoSpaceDN w:val="0"/>
              <w:adjustRightInd w:val="0"/>
              <w:rPr>
                <w:rFonts w:ascii="LucidaGrande-Bold" w:hAnsi="LucidaGrande-Bold" w:cs="LucidaGrande-Bold"/>
                <w:b/>
                <w:bCs/>
                <w:color w:val="000000"/>
              </w:rPr>
            </w:pPr>
          </w:p>
        </w:tc>
        <w:tc>
          <w:tcPr>
            <w:tcW w:w="4961" w:type="dxa"/>
          </w:tcPr>
          <w:p w:rsidR="00E33111" w:rsidRDefault="00B01CA9" w:rsidP="00DA3BEE">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People with Asperger’s are not able to engage in normal conversation due to their relative inability to read facial expressions. They tend to focus on the mouth instead of the eyes and the rest of the face, so they often aren’t able to pick up on a joke, or can’t tell if they are being teased. As a result they have difficulty making friends and understanding facial expressions and gestures. </w:t>
            </w: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p w:rsidR="00E33111" w:rsidRDefault="00E33111" w:rsidP="00DA3BEE">
            <w:pPr>
              <w:autoSpaceDE w:val="0"/>
              <w:autoSpaceDN w:val="0"/>
              <w:adjustRightInd w:val="0"/>
              <w:rPr>
                <w:rFonts w:ascii="LucidaGrande-Bold" w:hAnsi="LucidaGrande-Bold" w:cs="LucidaGrande-Bold"/>
                <w:b/>
                <w:bCs/>
                <w:color w:val="000000"/>
              </w:rPr>
            </w:pPr>
          </w:p>
        </w:tc>
        <w:tc>
          <w:tcPr>
            <w:tcW w:w="5555" w:type="dxa"/>
          </w:tcPr>
          <w:p w:rsidR="00E33111" w:rsidRDefault="001C45AF" w:rsidP="005C027D">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New software technology helps people with Asperger’s to </w:t>
            </w:r>
            <w:r w:rsidR="005C027D">
              <w:rPr>
                <w:rFonts w:ascii="LucidaGrande-Bold" w:hAnsi="LucidaGrande-Bold" w:cs="LucidaGrande-Bold"/>
                <w:b/>
                <w:bCs/>
                <w:color w:val="000000"/>
              </w:rPr>
              <w:t xml:space="preserve">identify </w:t>
            </w:r>
            <w:r>
              <w:rPr>
                <w:rFonts w:ascii="LucidaGrande-Bold" w:hAnsi="LucidaGrande-Bold" w:cs="LucidaGrande-Bold"/>
                <w:b/>
                <w:bCs/>
                <w:color w:val="000000"/>
              </w:rPr>
              <w:t>other’s facial expression</w:t>
            </w:r>
            <w:r w:rsidR="005C027D">
              <w:rPr>
                <w:rFonts w:ascii="LucidaGrande-Bold" w:hAnsi="LucidaGrande-Bold" w:cs="LucidaGrande-Bold"/>
                <w:b/>
                <w:bCs/>
                <w:color w:val="000000"/>
              </w:rPr>
              <w:t>s</w:t>
            </w:r>
            <w:r>
              <w:rPr>
                <w:rFonts w:ascii="LucidaGrande-Bold" w:hAnsi="LucidaGrande-Bold" w:cs="LucidaGrande-Bold"/>
                <w:b/>
                <w:bCs/>
                <w:color w:val="000000"/>
              </w:rPr>
              <w:t xml:space="preserve"> and create their own </w:t>
            </w:r>
            <w:r w:rsidR="005C027D">
              <w:rPr>
                <w:rFonts w:ascii="LucidaGrande-Bold" w:hAnsi="LucidaGrande-Bold" w:cs="LucidaGrande-Bold"/>
                <w:b/>
                <w:bCs/>
                <w:color w:val="000000"/>
              </w:rPr>
              <w:t xml:space="preserve">emotional responses. The software observes twenty-two points on the face </w:t>
            </w:r>
            <w:r w:rsidR="00BA258E">
              <w:rPr>
                <w:rFonts w:ascii="LucidaGrande-Bold" w:hAnsi="LucidaGrande-Bold" w:cs="LucidaGrande-Bold"/>
                <w:b/>
                <w:bCs/>
                <w:color w:val="000000"/>
              </w:rPr>
              <w:t xml:space="preserve">using a camera </w:t>
            </w:r>
            <w:r w:rsidR="005C027D">
              <w:rPr>
                <w:rFonts w:ascii="LucidaGrande-Bold" w:hAnsi="LucidaGrande-Bold" w:cs="LucidaGrande-Bold"/>
                <w:b/>
                <w:bCs/>
                <w:color w:val="000000"/>
              </w:rPr>
              <w:t>to recognize different facial expressions and head gestures. The software then uses this information given over time to guess the cognitive state</w:t>
            </w:r>
            <w:r w:rsidR="00BA258E">
              <w:rPr>
                <w:rFonts w:ascii="LucidaGrande-Bold" w:hAnsi="LucidaGrande-Bold" w:cs="LucidaGrande-Bold"/>
                <w:b/>
                <w:bCs/>
                <w:color w:val="000000"/>
              </w:rPr>
              <w:t xml:space="preserve"> of the person being observed. However, t</w:t>
            </w:r>
            <w:r w:rsidR="005C027D">
              <w:rPr>
                <w:rFonts w:ascii="LucidaGrande-Bold" w:hAnsi="LucidaGrande-Bold" w:cs="LucidaGrande-Bold"/>
                <w:b/>
                <w:bCs/>
                <w:color w:val="000000"/>
              </w:rPr>
              <w:t>his program is only 60% effective at recognizing facial expression in real world situation</w:t>
            </w:r>
            <w:r w:rsidR="00BA258E">
              <w:rPr>
                <w:rFonts w:ascii="LucidaGrande-Bold" w:hAnsi="LucidaGrande-Bold" w:cs="LucidaGrande-Bold"/>
                <w:b/>
                <w:bCs/>
                <w:color w:val="000000"/>
              </w:rPr>
              <w:t xml:space="preserve">, and development is underway to improve its effectiveness and add more facial expressions and gestures that can be recognized. </w:t>
            </w:r>
          </w:p>
        </w:tc>
      </w:tr>
    </w:tbl>
    <w:p w:rsidR="00E33111" w:rsidRDefault="00E33111" w:rsidP="00E33111">
      <w:pPr>
        <w:pStyle w:val="NormalWeb"/>
      </w:pPr>
    </w:p>
    <w:p w:rsidR="00E33111" w:rsidRDefault="00E33111" w:rsidP="00E33111">
      <w:pPr>
        <w:autoSpaceDE w:val="0"/>
        <w:autoSpaceDN w:val="0"/>
        <w:adjustRightInd w:val="0"/>
        <w:spacing w:after="0" w:line="240" w:lineRule="auto"/>
        <w:rPr>
          <w:rFonts w:ascii="LucidaGrande-Bold" w:hAnsi="LucidaGrande-Bold" w:cs="LucidaGrande-Bold"/>
          <w:b/>
          <w:bCs/>
          <w:color w:val="365F92"/>
          <w:sz w:val="28"/>
          <w:szCs w:val="28"/>
        </w:rPr>
      </w:pPr>
      <w:r>
        <w:rPr>
          <w:rFonts w:ascii="LucidaGrande-Bold" w:hAnsi="LucidaGrande-Bold" w:cs="LucidaGrande-Bold"/>
          <w:b/>
          <w:bCs/>
          <w:color w:val="365F92"/>
          <w:sz w:val="28"/>
          <w:szCs w:val="28"/>
        </w:rPr>
        <w:t>PART 3: Journaling</w:t>
      </w:r>
    </w:p>
    <w:p w:rsidR="00E33111" w:rsidRDefault="00E33111" w:rsidP="00E33111">
      <w:pPr>
        <w:autoSpaceDE w:val="0"/>
        <w:autoSpaceDN w:val="0"/>
        <w:adjustRightInd w:val="0"/>
        <w:spacing w:after="0" w:line="240" w:lineRule="auto"/>
        <w:rPr>
          <w:rFonts w:ascii="LucidaGrande" w:hAnsi="LucidaGrande" w:cs="LucidaGrande"/>
          <w:color w:val="000000"/>
        </w:rPr>
      </w:pPr>
      <w:r>
        <w:rPr>
          <w:rFonts w:ascii="LucidaGrande" w:hAnsi="LucidaGrande" w:cs="LucidaGrande"/>
          <w:color w:val="000000"/>
        </w:rPr>
        <w:lastRenderedPageBreak/>
        <w:t>Which of the learning centres had the most impact on you? It could have surprised you, angered you, inspired you, or</w:t>
      </w:r>
    </w:p>
    <w:p w:rsidR="00E33111" w:rsidRDefault="008468F3" w:rsidP="00E33111">
      <w:pPr>
        <w:autoSpaceDE w:val="0"/>
        <w:autoSpaceDN w:val="0"/>
        <w:adjustRightInd w:val="0"/>
        <w:spacing w:after="0" w:line="240" w:lineRule="auto"/>
        <w:rPr>
          <w:rFonts w:ascii="LucidaGrande" w:hAnsi="LucidaGrande" w:cs="LucidaGrande"/>
          <w:color w:val="000000"/>
        </w:rPr>
      </w:pPr>
      <w:proofErr w:type="gramStart"/>
      <w:r>
        <w:rPr>
          <w:rFonts w:ascii="LucidaGrande" w:hAnsi="LucidaGrande" w:cs="LucidaGrande"/>
          <w:color w:val="000000"/>
        </w:rPr>
        <w:t>amazed</w:t>
      </w:r>
      <w:proofErr w:type="gramEnd"/>
      <w:r w:rsidR="00E33111">
        <w:rPr>
          <w:rFonts w:ascii="LucidaGrande" w:hAnsi="LucidaGrande" w:cs="LucidaGrande"/>
          <w:color w:val="000000"/>
        </w:rPr>
        <w:t xml:space="preserve"> you. Write about that learning centre and its impact on you on Moodle.</w:t>
      </w:r>
    </w:p>
    <w:p w:rsidR="008468F3" w:rsidRDefault="008468F3" w:rsidP="00E33111">
      <w:pPr>
        <w:autoSpaceDE w:val="0"/>
        <w:autoSpaceDN w:val="0"/>
        <w:adjustRightInd w:val="0"/>
        <w:spacing w:after="0" w:line="240" w:lineRule="auto"/>
        <w:rPr>
          <w:rFonts w:ascii="LucidaGrande" w:hAnsi="LucidaGrande" w:cs="LucidaGrande"/>
          <w:color w:val="000000"/>
        </w:rPr>
      </w:pPr>
    </w:p>
    <w:p w:rsidR="00656C07" w:rsidRDefault="008468F3" w:rsidP="008468F3">
      <w:pPr>
        <w:autoSpaceDE w:val="0"/>
        <w:autoSpaceDN w:val="0"/>
        <w:adjustRightInd w:val="0"/>
        <w:spacing w:after="0" w:line="240" w:lineRule="auto"/>
      </w:pPr>
      <w:r>
        <w:t xml:space="preserve">The article about combatting the locust pest in Africa using a new pesticide presents a solution that could save millions of lives and improve many others. It’s an exciting solution that I believe has great potential, but also one I believe could cause long-term harm if not tested </w:t>
      </w:r>
      <w:r w:rsidR="00C849EC">
        <w:t xml:space="preserve">and developed </w:t>
      </w:r>
      <w:r>
        <w:t>responsibly. Pesticides as a whole are hazardous to human health; they have been strongly linked to an endless list of diseases and ailments ranging from headaches and nausea to</w:t>
      </w:r>
      <w:r w:rsidR="006B55F9">
        <w:t xml:space="preserve"> cancers and reproductive damage. Recently in 2010, scientists from Harvard and Montreal University released a study showing that pesticide residues on fruits and vegetables (which are supposed to be, and should be, healthy) can double a child’s risk of developing ADHD. Additionally, a study performed by the Public Health Institute in the United States, the California Department of Health Services, and the UC Berkeley School of Public Health observed a </w:t>
      </w:r>
      <w:proofErr w:type="spellStart"/>
      <w:r w:rsidR="006B55F9">
        <w:t>sixfold</w:t>
      </w:r>
      <w:proofErr w:type="spellEnd"/>
      <w:r w:rsidR="006B55F9">
        <w:t xml:space="preserve"> increase in risk for developing autism spectrum disorders for children and women exposed to a group of pesticides called </w:t>
      </w:r>
      <w:proofErr w:type="spellStart"/>
      <w:r w:rsidR="006B55F9" w:rsidRPr="00C849EC">
        <w:rPr>
          <w:i/>
        </w:rPr>
        <w:t>organochlorines</w:t>
      </w:r>
      <w:proofErr w:type="spellEnd"/>
      <w:r w:rsidR="006B55F9">
        <w:t xml:space="preserve">. </w:t>
      </w:r>
      <w:r w:rsidR="00C849EC">
        <w:t>Residues of these pesticides</w:t>
      </w:r>
      <w:r w:rsidR="006B55F9">
        <w:t xml:space="preserve"> are not only found in vegetables and produce, but also in the water systems and the air</w:t>
      </w:r>
      <w:r w:rsidR="00C849EC">
        <w:t>,</w:t>
      </w:r>
      <w:r w:rsidR="006B55F9">
        <w:t xml:space="preserve"> where they accumulate. In fact, there are over seventy active ingredients </w:t>
      </w:r>
      <w:r w:rsidR="00656C07">
        <w:t xml:space="preserve">that are allowed for agricultural use </w:t>
      </w:r>
      <w:r w:rsidR="006B55F9">
        <w:t>that have been shown to cause cancer in animal studies, according to the Environmental Protection Agency</w:t>
      </w:r>
      <w:r w:rsidR="00C849EC">
        <w:t xml:space="preserve"> in the US</w:t>
      </w:r>
      <w:r w:rsidR="006B55F9">
        <w:t xml:space="preserve">. </w:t>
      </w:r>
    </w:p>
    <w:p w:rsidR="00C849EC" w:rsidRDefault="00C849EC" w:rsidP="008468F3">
      <w:pPr>
        <w:autoSpaceDE w:val="0"/>
        <w:autoSpaceDN w:val="0"/>
        <w:adjustRightInd w:val="0"/>
        <w:spacing w:after="0" w:line="240" w:lineRule="auto"/>
      </w:pPr>
    </w:p>
    <w:p w:rsidR="00656C07" w:rsidRDefault="00656C07" w:rsidP="008468F3">
      <w:pPr>
        <w:autoSpaceDE w:val="0"/>
        <w:autoSpaceDN w:val="0"/>
        <w:adjustRightInd w:val="0"/>
        <w:spacing w:after="0" w:line="240" w:lineRule="auto"/>
      </w:pPr>
      <w:r>
        <w:t xml:space="preserve">That being said, there are also pesticides that </w:t>
      </w:r>
      <w:r w:rsidR="00C849EC">
        <w:t xml:space="preserve">are safe and </w:t>
      </w:r>
      <w:r>
        <w:t xml:space="preserve">have not been shown to pose significant hazards to humans, such as </w:t>
      </w:r>
      <w:r w:rsidRPr="00656C07">
        <w:rPr>
          <w:i/>
        </w:rPr>
        <w:t xml:space="preserve">bacillus </w:t>
      </w:r>
      <w:proofErr w:type="spellStart"/>
      <w:r w:rsidRPr="00656C07">
        <w:rPr>
          <w:i/>
        </w:rPr>
        <w:t>thuringiensis</w:t>
      </w:r>
      <w:proofErr w:type="spellEnd"/>
      <w:r>
        <w:t xml:space="preserve"> (BT), used in organic </w:t>
      </w:r>
      <w:proofErr w:type="gramStart"/>
      <w:r w:rsidR="006F5888">
        <w:t>farming</w:t>
      </w:r>
      <w:r>
        <w:t>.</w:t>
      </w:r>
      <w:proofErr w:type="gramEnd"/>
      <w:r>
        <w:t xml:space="preserve"> Though the </w:t>
      </w:r>
      <w:r w:rsidR="00C849EC">
        <w:t xml:space="preserve">fungus being used in the </w:t>
      </w:r>
      <w:r w:rsidR="006F5888">
        <w:t xml:space="preserve">new </w:t>
      </w:r>
      <w:r w:rsidR="00C849EC">
        <w:t>pesticide to kill locusts</w:t>
      </w:r>
      <w:r w:rsidR="00942F33">
        <w:t xml:space="preserve"> is</w:t>
      </w:r>
      <w:r>
        <w:t xml:space="preserve"> naturally occurring, could th</w:t>
      </w:r>
      <w:r w:rsidR="00942F33">
        <w:t xml:space="preserve">ere be any adverse effects on humans from consuming the amounts of pesticide residues present in these crops? In addition to the fungus, which is the active ingredient, will the polymer sphere protecting the fungus have any negative effects on our health and environment? </w:t>
      </w:r>
      <w:r w:rsidR="00C849EC">
        <w:t>These questions are crucial in determining whether this new pesticide i</w:t>
      </w:r>
      <w:r w:rsidR="00942F33">
        <w:t xml:space="preserve">s </w:t>
      </w:r>
      <w:r w:rsidR="00C849EC">
        <w:t>a responsible</w:t>
      </w:r>
      <w:r w:rsidR="00942F33">
        <w:t xml:space="preserve"> solution to help farmers make a li</w:t>
      </w:r>
      <w:r w:rsidR="00C849EC">
        <w:t xml:space="preserve">ving and to feed hungry people. </w:t>
      </w:r>
      <w:r w:rsidR="00942F33">
        <w:t>I believe this article provides insight into a solution that must be evaluated with care</w:t>
      </w:r>
      <w:r w:rsidR="00C849EC">
        <w:t xml:space="preserve"> and caution, and not with business interest, to assure the best outcomes are met. After all, we cann</w:t>
      </w:r>
      <w:r w:rsidR="006F5888">
        <w:t>ot afford another locust plague!</w:t>
      </w:r>
      <w:bookmarkStart w:id="0" w:name="_GoBack"/>
      <w:bookmarkEnd w:id="0"/>
    </w:p>
    <w:p w:rsidR="00DA3BEE" w:rsidRDefault="00DA3BEE"/>
    <w:sectPr w:rsidR="00DA3BEE" w:rsidSect="00DA3BEE">
      <w:pgSz w:w="15840" w:h="12240" w:orient="landscape"/>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Grande-Bold">
    <w:altName w:val="Lucida Grande"/>
    <w:panose1 w:val="00000000000000000000"/>
    <w:charset w:val="00"/>
    <w:family w:val="swiss"/>
    <w:notTrueType/>
    <w:pitch w:val="default"/>
    <w:sig w:usb0="00000003" w:usb1="00000000" w:usb2="00000000" w:usb3="00000000" w:csb0="00000001" w:csb1="00000000"/>
  </w:font>
  <w:font w:name="LucidaGrande">
    <w:altName w:val="Lucida Gran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111"/>
    <w:rsid w:val="000F731C"/>
    <w:rsid w:val="001C45AF"/>
    <w:rsid w:val="00491C65"/>
    <w:rsid w:val="004A20CD"/>
    <w:rsid w:val="00582C89"/>
    <w:rsid w:val="005C027D"/>
    <w:rsid w:val="00656C07"/>
    <w:rsid w:val="00663B4A"/>
    <w:rsid w:val="006B55F9"/>
    <w:rsid w:val="006F5888"/>
    <w:rsid w:val="008468F3"/>
    <w:rsid w:val="008E1B68"/>
    <w:rsid w:val="00942F33"/>
    <w:rsid w:val="009C1CE3"/>
    <w:rsid w:val="00AF1585"/>
    <w:rsid w:val="00AF5B4D"/>
    <w:rsid w:val="00B01CA9"/>
    <w:rsid w:val="00B821FD"/>
    <w:rsid w:val="00BA258E"/>
    <w:rsid w:val="00C849EC"/>
    <w:rsid w:val="00CE45A8"/>
    <w:rsid w:val="00CF36F9"/>
    <w:rsid w:val="00DA3BEE"/>
    <w:rsid w:val="00DF18DA"/>
    <w:rsid w:val="00E33111"/>
    <w:rsid w:val="00E82B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11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E3311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11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E3311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1227</Words>
  <Characters>7000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Kemp</dc:creator>
  <cp:lastModifiedBy>Snehan Gorain</cp:lastModifiedBy>
  <cp:revision>2</cp:revision>
  <dcterms:created xsi:type="dcterms:W3CDTF">2017-02-24T01:36:00Z</dcterms:created>
  <dcterms:modified xsi:type="dcterms:W3CDTF">2017-02-24T01:36:00Z</dcterms:modified>
</cp:coreProperties>
</file>