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media/image2.emf" ContentType="image/x-emf"/>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21.201 </w:t>
                            </w:r>
                            <w:r>
                              <w:rPr/>
                              <w:t xml:space="preserve">V10.4.0 </w:t>
                            </w:r>
                            <w:r>
                              <w:rPr>
                                <w:sz w:val="32"/>
                              </w:rPr>
                              <w:t>(2014-06)</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21.201 </w:t>
                      </w:r>
                      <w:r>
                        <w:rPr/>
                        <w:t xml:space="preserve">V10.4.0 </w:t>
                      </w:r>
                      <w:r>
                        <w:rPr>
                          <w:sz w:val="32"/>
                        </w:rPr>
                        <w:t>(2014-06)</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694180"/>
                <wp:effectExtent l="0" t="0" r="0" b="0"/>
                <wp:wrapTopAndBottom/>
                <wp:docPr id="3" name="Frame3"/>
                <a:graphic xmlns:a="http://schemas.openxmlformats.org/drawingml/2006/main">
                  <a:graphicData uri="http://schemas.microsoft.com/office/word/2010/wordprocessingShape">
                    <wps:wsp>
                      <wps:cNvSpPr txBox="1"/>
                      <wps:spPr>
                        <a:xfrm>
                          <a:off x="0" y="0"/>
                          <a:ext cx="6479540" cy="169418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Technical Specifications and Technical Reports for an </w:t>
                              <w:br/>
                              <w:t xml:space="preserve">Evolved Packet System (EPS) based 3GPP system </w:t>
                            </w:r>
                          </w:p>
                          <w:p>
                            <w:pPr>
                              <w:pStyle w:val="ZT"/>
                              <w:rPr/>
                            </w:pPr>
                            <w:r>
                              <w:rPr/>
                              <w:t>(</w:t>
                            </w:r>
                            <w:r>
                              <w:rPr>
                                <w:rStyle w:val="ZGSM"/>
                              </w:rPr>
                              <w:t>Release 10</w:t>
                            </w:r>
                            <w:r>
                              <w:rPr/>
                              <w:t>)</w:t>
                            </w:r>
                          </w:p>
                          <w:p>
                            <w:pPr>
                              <w:pStyle w:val="ZT"/>
                              <w:rPr/>
                            </w:pPr>
                            <w:r>
                              <w:rPr/>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33.4pt;mso-wrap-distance-left:0pt;mso-wrap-distance-right:0pt;mso-wrap-distance-top:0pt;mso-wrap-distance-bottom:0pt;margin-top:28.2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Technical Specifications and Technical Reports for an </w:t>
                        <w:br/>
                        <w:t xml:space="preserve">Evolved Packet System (EPS) based 3GPP system </w:t>
                      </w:r>
                    </w:p>
                    <w:p>
                      <w:pPr>
                        <w:pStyle w:val="ZT"/>
                        <w:rPr/>
                      </w:pPr>
                      <w:r>
                        <w:rPr/>
                        <w:t>(</w:t>
                      </w:r>
                      <w:r>
                        <w:rPr>
                          <w:rStyle w:val="ZGSM"/>
                        </w:rPr>
                        <w:t>Release 10</w:t>
                      </w:r>
                      <w:r>
                        <w:rPr/>
                        <w:t>)</w:t>
                      </w:r>
                    </w:p>
                    <w:p>
                      <w:pPr>
                        <w:pStyle w:val="ZT"/>
                        <w:rPr/>
                      </w:pPr>
                      <w:r>
                        <w:rPr/>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096010"/>
                <wp:effectExtent l="0" t="0" r="0" b="0"/>
                <wp:wrapTopAndBottom/>
                <wp:docPr id="4" name="Frame4"/>
                <a:graphic xmlns:a="http://schemas.openxmlformats.org/drawingml/2006/main">
                  <a:graphicData uri="http://schemas.microsoft.com/office/word/2010/wordprocessingShape">
                    <wps:wsp>
                      <wps:cNvSpPr txBox="1"/>
                      <wps:spPr>
                        <a:xfrm>
                          <a:off x="0" y="0"/>
                          <a:ext cx="6480810" cy="1096010"/>
                        </a:xfrm>
                        <a:prstGeom prst="rect"/>
                        <a:solidFill>
                          <a:srgbClr val="FFFFFF">
                            <a:alpha val="0"/>
                          </a:srgbClr>
                        </a:solidFill>
                      </wps:spPr>
                      <wps:txbx>
                        <w:txbxContent>
                          <w:p>
                            <w:pPr>
                              <w:pStyle w:val="ZU"/>
                              <w:tabs>
                                <w:tab w:val="clear" w:pos="284"/>
                                <w:tab w:val="right" w:pos="10206" w:leader="none"/>
                              </w:tabs>
                              <w:jc w:val="start"/>
                              <w:rPr/>
                            </w:pPr>
                            <w:r>
                              <w:rPr/>
                              <w:drawing>
                                <wp:inline distT="0" distB="0" distL="0" distR="0">
                                  <wp:extent cx="1131570" cy="103251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2" t="-2" r="-2" b="-2"/>
                                          <a:stretch>
                                            <a:fillRect/>
                                          </a:stretch>
                                        </pic:blipFill>
                                        <pic:spPr bwMode="auto">
                                          <a:xfrm>
                                            <a:off x="0" y="0"/>
                                            <a:ext cx="1131570" cy="1032510"/>
                                          </a:xfrm>
                                          <a:prstGeom prst="rect">
                                            <a:avLst/>
                                          </a:prstGeom>
                                          <a:noFill/>
                                        </pic:spPr>
                                      </pic:pic>
                                    </a:graphicData>
                                  </a:graphic>
                                </wp:inline>
                              </w:drawing>
                            </w:r>
                            <w:r>
                              <w:rPr>
                                <w:color w:val="0000FF"/>
                              </w:rPr>
                              <w:tab/>
                            </w:r>
                            <w:r>
                              <w:rPr>
                                <w:lang w:val="fr-FR"/>
                              </w:rPr>
                              <w:object w:dxaOrig="2551" w:dyaOrig="1300">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27.55pt;height:65pt" filled="f" o:ole="">
                                  <v:imagedata r:id="rId4" o:title=""/>
                                </v:shape>
                                <o:OLEObject Type="Embed" ProgID="" ShapeID="ole_rId3" DrawAspect="Content" ObjectID="_809804069" r:id="rId3"/>
                              </w:object>
                            </w:r>
                          </w:p>
                        </w:txbxContent>
                      </wps:txbx>
                      <wps:bodyPr anchor="t" lIns="0" tIns="12700" rIns="0" bIns="0">
                        <a:noAutofit/>
                      </wps:bodyPr>
                    </wps:wsp>
                  </a:graphicData>
                </a:graphic>
              </wp:anchor>
            </w:drawing>
          </mc:Choice>
          <mc:Fallback>
            <w:pict>
              <v:rect fillcolor="#FFFFFF" style="position:absolute;rotation:-0;width:510.3pt;height:86.3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drawing>
                          <wp:inline distT="0" distB="0" distL="0" distR="0">
                            <wp:extent cx="1131570" cy="103251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5"/>
                                    <a:srcRect l="-2" t="-2" r="-2" b="-2"/>
                                    <a:stretch>
                                      <a:fillRect/>
                                    </a:stretch>
                                  </pic:blipFill>
                                  <pic:spPr bwMode="auto">
                                    <a:xfrm>
                                      <a:off x="0" y="0"/>
                                      <a:ext cx="1131570" cy="1032510"/>
                                    </a:xfrm>
                                    <a:prstGeom prst="rect">
                                      <a:avLst/>
                                    </a:prstGeom>
                                    <a:noFill/>
                                  </pic:spPr>
                                </pic:pic>
                              </a:graphicData>
                            </a:graphic>
                          </wp:inline>
                        </w:drawing>
                      </w:r>
                      <w:r>
                        <w:rPr>
                          <w:color w:val="0000FF"/>
                        </w:rPr>
                        <w:tab/>
                      </w:r>
                      <w:r>
                        <w:rPr>
                          <w:lang w:val="fr-FR"/>
                        </w:rPr>
                        <w:object w:dxaOrig="2551" w:dyaOrig="130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27.55pt;height:65pt" filled="f" o:ole="">
                            <v:imagedata r:id="rId7" o:title=""/>
                          </v:shape>
                          <o:OLEObject Type="Embed" ProgID="" ShapeID="ole_rId6" DrawAspect="Content" ObjectID="_169433807" r:id="rId6"/>
                        </w:object>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7"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LTE, Packet Mode, Architecture</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LTE, Packet Mode, Architecture</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lang w:val="fr-FR"/>
                              </w:rPr>
                            </w:pPr>
                            <w:r>
                              <w:rPr>
                                <w:lang w:val="fr-F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lang w:val="fr-FR"/>
                        </w:rPr>
                      </w:pPr>
                      <w:r>
                        <w:rPr>
                          <w:lang w:val="fr-F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2014,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2014,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ascii="Calibri" w:hAnsi="Calibri" w:cs="Calibri"/>
              <w:szCs w:val="22"/>
              <w:lang w:val="en-IN"/>
            </w:rPr>
          </w:pPr>
          <w:r>
            <w:fldChar w:fldCharType="begin"/>
          </w:r>
          <w:r>
            <w:rPr/>
            <w:instrText xml:space="preserve"> TOC \o "1-9" </w:instrText>
          </w:r>
          <w:r>
            <w:rPr/>
            <w:fldChar w:fldCharType="separate"/>
          </w:r>
          <w:r>
            <w:rPr/>
            <w:t>Foreword</w:t>
            <w:tab/>
          </w:r>
          <w:hyperlink w:anchor="__RefHeading___Toc391887809">
            <w:r>
              <w:rPr>
                <w:rStyle w:val="IndexLink"/>
              </w:rPr>
              <w:t>4</w:t>
            </w:r>
          </w:hyperlink>
        </w:p>
        <w:p>
          <w:pPr>
            <w:pStyle w:val="TOC1"/>
            <w:rPr>
              <w:rFonts w:ascii="Calibri" w:hAnsi="Calibri" w:cs="Calibri"/>
              <w:szCs w:val="22"/>
              <w:lang w:val="en-IN"/>
            </w:rPr>
          </w:pPr>
          <w:r>
            <w:rPr/>
            <w:t>1</w:t>
          </w:r>
          <w:r>
            <w:rPr>
              <w:rFonts w:cs="Calibri" w:ascii="Calibri" w:hAnsi="Calibri"/>
              <w:szCs w:val="22"/>
              <w:lang w:val="en-IN"/>
            </w:rPr>
            <w:tab/>
          </w:r>
          <w:r>
            <w:rPr/>
            <w:t>Scope</w:t>
            <w:tab/>
          </w:r>
          <w:hyperlink w:anchor="__RefHeading___Toc391887810">
            <w:r>
              <w:rPr>
                <w:rStyle w:val="IndexLink"/>
              </w:rPr>
              <w:t>5</w:t>
            </w:r>
          </w:hyperlink>
        </w:p>
        <w:p>
          <w:pPr>
            <w:pStyle w:val="TOC1"/>
            <w:rPr>
              <w:rFonts w:ascii="Calibri" w:hAnsi="Calibri" w:cs="Calibri"/>
              <w:szCs w:val="22"/>
              <w:lang w:val="en-IN"/>
            </w:rPr>
          </w:pPr>
          <w:r>
            <w:rPr/>
            <w:t>2</w:t>
          </w:r>
          <w:r>
            <w:rPr>
              <w:rFonts w:cs="Calibri" w:ascii="Calibri" w:hAnsi="Calibri"/>
              <w:szCs w:val="22"/>
              <w:lang w:val="en-IN"/>
            </w:rPr>
            <w:tab/>
          </w:r>
          <w:r>
            <w:rPr/>
            <w:t>References</w:t>
            <w:tab/>
          </w:r>
          <w:hyperlink w:anchor="__RefHeading___Toc391887811">
            <w:r>
              <w:rPr>
                <w:rStyle w:val="IndexLink"/>
              </w:rPr>
              <w:t>5</w:t>
            </w:r>
          </w:hyperlink>
        </w:p>
        <w:p>
          <w:pPr>
            <w:pStyle w:val="TOC1"/>
            <w:rPr>
              <w:rFonts w:ascii="Calibri" w:hAnsi="Calibri" w:cs="Calibri"/>
              <w:szCs w:val="22"/>
              <w:lang w:val="en-IN"/>
            </w:rPr>
          </w:pPr>
          <w:r>
            <w:rPr/>
            <w:t>3</w:t>
          </w:r>
          <w:r>
            <w:rPr>
              <w:rFonts w:cs="Calibri" w:ascii="Calibri" w:hAnsi="Calibri"/>
              <w:szCs w:val="22"/>
              <w:lang w:val="en-IN"/>
            </w:rPr>
            <w:tab/>
          </w:r>
          <w:r>
            <w:rPr/>
            <w:t>Definitions, symbols and abbreviations</w:t>
            <w:tab/>
          </w:r>
          <w:hyperlink w:anchor="__RefHeading___Toc391887812">
            <w:r>
              <w:rPr>
                <w:rStyle w:val="IndexLink"/>
              </w:rPr>
              <w:t>5</w:t>
            </w:r>
          </w:hyperlink>
        </w:p>
        <w:p>
          <w:pPr>
            <w:pStyle w:val="TOC2"/>
            <w:rPr>
              <w:rFonts w:ascii="Calibri" w:hAnsi="Calibri" w:cs="Calibri"/>
              <w:sz w:val="22"/>
              <w:szCs w:val="22"/>
              <w:lang w:val="en-IN"/>
            </w:rPr>
          </w:pPr>
          <w:r>
            <w:rPr/>
            <w:t>3.1</w:t>
          </w:r>
          <w:r>
            <w:rPr>
              <w:rFonts w:cs="Calibri" w:ascii="Calibri" w:hAnsi="Calibri"/>
              <w:sz w:val="22"/>
              <w:szCs w:val="22"/>
              <w:lang w:val="en-IN"/>
            </w:rPr>
            <w:tab/>
          </w:r>
          <w:r>
            <w:rPr/>
            <w:t>Definitions</w:t>
            <w:tab/>
          </w:r>
          <w:hyperlink w:anchor="__RefHeading___Toc391887813">
            <w:r>
              <w:rPr>
                <w:rStyle w:val="IndexLink"/>
              </w:rPr>
              <w:t>5</w:t>
            </w:r>
          </w:hyperlink>
        </w:p>
        <w:p>
          <w:pPr>
            <w:pStyle w:val="TOC2"/>
            <w:rPr>
              <w:rFonts w:ascii="Calibri" w:hAnsi="Calibri" w:cs="Calibri"/>
              <w:sz w:val="22"/>
              <w:szCs w:val="22"/>
              <w:lang w:val="en-IN"/>
            </w:rPr>
          </w:pPr>
          <w:r>
            <w:rPr/>
            <w:t>3.2</w:t>
          </w:r>
          <w:r>
            <w:rPr>
              <w:rFonts w:cs="Calibri" w:ascii="Calibri" w:hAnsi="Calibri"/>
              <w:sz w:val="22"/>
              <w:szCs w:val="22"/>
              <w:lang w:val="en-IN"/>
            </w:rPr>
            <w:tab/>
          </w:r>
          <w:r>
            <w:rPr/>
            <w:t>Symbols</w:t>
            <w:tab/>
          </w:r>
          <w:hyperlink w:anchor="__RefHeading___Toc391887814">
            <w:r>
              <w:rPr>
                <w:rStyle w:val="IndexLink"/>
              </w:rPr>
              <w:t>5</w:t>
            </w:r>
          </w:hyperlink>
        </w:p>
        <w:p>
          <w:pPr>
            <w:pStyle w:val="TOC2"/>
            <w:rPr>
              <w:rFonts w:ascii="Calibri" w:hAnsi="Calibri" w:cs="Calibri"/>
              <w:sz w:val="22"/>
              <w:szCs w:val="22"/>
              <w:lang w:val="en-IN"/>
            </w:rPr>
          </w:pPr>
          <w:r>
            <w:rPr/>
            <w:t>3.3</w:t>
          </w:r>
          <w:r>
            <w:rPr>
              <w:rFonts w:cs="Calibri" w:ascii="Calibri" w:hAnsi="Calibri"/>
              <w:sz w:val="22"/>
              <w:szCs w:val="22"/>
              <w:lang w:val="en-IN"/>
            </w:rPr>
            <w:tab/>
          </w:r>
          <w:r>
            <w:rPr/>
            <w:t>Abbreviations</w:t>
            <w:tab/>
          </w:r>
          <w:hyperlink w:anchor="__RefHeading___Toc391887815">
            <w:r>
              <w:rPr>
                <w:rStyle w:val="IndexLink"/>
              </w:rPr>
              <w:t>5</w:t>
            </w:r>
          </w:hyperlink>
        </w:p>
        <w:p>
          <w:pPr>
            <w:pStyle w:val="TOC1"/>
            <w:rPr>
              <w:rFonts w:ascii="Calibri" w:hAnsi="Calibri" w:cs="Calibri"/>
              <w:szCs w:val="22"/>
              <w:lang w:val="en-IN"/>
            </w:rPr>
          </w:pPr>
          <w:r>
            <w:rPr/>
            <w:t>4</w:t>
          </w:r>
          <w:r>
            <w:rPr>
              <w:rFonts w:cs="Calibri" w:ascii="Calibri" w:hAnsi="Calibri"/>
              <w:szCs w:val="22"/>
              <w:lang w:val="en-IN"/>
            </w:rPr>
            <w:tab/>
          </w:r>
          <w:r>
            <w:rPr/>
            <w:t>General</w:t>
            <w:tab/>
          </w:r>
          <w:hyperlink w:anchor="__RefHeading___Toc391887816">
            <w:r>
              <w:rPr>
                <w:rStyle w:val="IndexLink"/>
              </w:rPr>
              <w:t>5</w:t>
            </w:r>
          </w:hyperlink>
        </w:p>
        <w:p>
          <w:pPr>
            <w:pStyle w:val="TOC1"/>
            <w:rPr>
              <w:rFonts w:ascii="Calibri" w:hAnsi="Calibri" w:cs="Calibri"/>
              <w:szCs w:val="22"/>
              <w:lang w:val="en-IN"/>
            </w:rPr>
          </w:pPr>
          <w:r>
            <w:rPr/>
            <w:t>5</w:t>
          </w:r>
          <w:r>
            <w:rPr>
              <w:rFonts w:cs="Calibri" w:ascii="Calibri" w:hAnsi="Calibri"/>
              <w:szCs w:val="22"/>
              <w:lang w:val="en-IN"/>
            </w:rPr>
            <w:tab/>
          </w:r>
          <w:r>
            <w:rPr/>
            <w:t>Specifications and Reports</w:t>
            <w:tab/>
          </w:r>
          <w:hyperlink w:anchor="__RefHeading___Toc391887817">
            <w:r>
              <w:rPr>
                <w:rStyle w:val="IndexLink"/>
              </w:rPr>
              <w:t>6</w:t>
            </w:r>
          </w:hyperlink>
        </w:p>
        <w:p>
          <w:pPr>
            <w:pStyle w:val="TOC8"/>
            <w:rPr>
              <w:rFonts w:ascii="Calibri" w:hAnsi="Calibri" w:cs="Calibri"/>
              <w:b w:val="false"/>
              <w:szCs w:val="22"/>
              <w:lang w:val="en-IN"/>
            </w:rPr>
          </w:pPr>
          <w:r>
            <w:rPr>
              <w:b w:val="false"/>
            </w:rPr>
            <w:t>Annex A (informative):</w:t>
            <w:tab/>
            <w:t>Change history</w:t>
            <w:tab/>
          </w:r>
          <w:hyperlink w:anchor="__RefHeading___Toc391887818">
            <w:r>
              <w:rPr>
                <w:rStyle w:val="IndexLink"/>
                <w:b w:val="false"/>
              </w:rPr>
              <w:t>26</w:t>
            </w:r>
          </w:hyperlink>
          <w:r>
            <w:rPr>
              <w:rStyle w:val="IndexLink"/>
              <w:b w:val="false"/>
            </w:rPr>
            <w:fldChar w:fldCharType="end"/>
          </w:r>
        </w:p>
      </w:sdtContent>
    </w:sdt>
    <w:p>
      <w:pPr>
        <w:pStyle w:val="Normal"/>
        <w:rPr/>
      </w:pPr>
      <w:r>
        <w:rPr>
          <w:rFonts w:cs="Calibri" w:ascii="Calibri" w:hAnsi="Calibri"/>
          <w:b/>
          <w:sz w:val="22"/>
          <w:szCs w:val="22"/>
          <w:lang w:val="en-IN" w:eastAsia="en-IN"/>
        </w:rPr>
      </w:r>
      <w:r>
        <w:br w:type="page"/>
      </w:r>
    </w:p>
    <w:p>
      <w:pPr>
        <w:pStyle w:val="Heading1"/>
        <w:rPr/>
      </w:pPr>
      <w:bookmarkStart w:id="5" w:name="__RefHeading___Toc391887809"/>
      <w:bookmarkEnd w:id="5"/>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6" w:name="__RefHeading___Toc391887810"/>
      <w:bookmarkEnd w:id="6"/>
      <w:r>
        <w:rPr/>
        <w:t>1</w:t>
        <w:tab/>
        <w:t>Scope</w:t>
      </w:r>
    </w:p>
    <w:p>
      <w:pPr>
        <w:pStyle w:val="Normal"/>
        <w:spacing w:before="100" w:after="100"/>
        <w:rPr>
          <w:sz w:val="24"/>
          <w:szCs w:val="24"/>
          <w:lang w:val="it-IT" w:eastAsia="en-GB"/>
        </w:rPr>
      </w:pPr>
      <w:r>
        <w:rPr>
          <w:iCs/>
          <w:lang w:val="it-IT" w:eastAsia="en-GB"/>
        </w:rPr>
        <w:t>The</w:t>
      </w:r>
      <w:r>
        <w:rPr>
          <w:iCs/>
          <w:sz w:val="24"/>
          <w:szCs w:val="24"/>
          <w:lang w:val="it-IT" w:eastAsia="en-GB"/>
        </w:rPr>
        <w:t xml:space="preserve"> </w:t>
      </w:r>
      <w:r>
        <w:rPr>
          <w:iCs/>
          <w:lang w:val="it-IT" w:eastAsia="en-GB"/>
        </w:rPr>
        <w:t>present document identifies the 3GPP system specifications for Release 8. The specifications and reports of 3GPP Release 10 have a major version number 10 (i.e. 10.x.y). The listed Specifications are required to build a system based on the Evolved Packet System.</w:t>
      </w:r>
    </w:p>
    <w:p>
      <w:pPr>
        <w:pStyle w:val="Normal"/>
        <w:spacing w:before="100" w:after="100"/>
        <w:rPr>
          <w:sz w:val="24"/>
          <w:szCs w:val="24"/>
          <w:lang w:eastAsia="en-GB"/>
        </w:rPr>
      </w:pPr>
      <w:r>
        <w:rPr>
          <w:iCs/>
          <w:lang w:val="it-IT" w:eastAsia="en-GB"/>
        </w:rPr>
        <w:t>The high-level architecture of such a system is defined in 3GPP TS 23.002 [2] (figure 1b).</w:t>
      </w:r>
    </w:p>
    <w:p>
      <w:pPr>
        <w:pStyle w:val="Heading1"/>
        <w:rPr/>
      </w:pPr>
      <w:bookmarkStart w:id="7" w:name="__RefHeading___Toc391887811"/>
      <w:bookmarkEnd w:id="7"/>
      <w:r>
        <w:rPr/>
        <w:t>2</w:t>
        <w:tab/>
        <w:t>References</w:t>
      </w:r>
    </w:p>
    <w:p>
      <w:pPr>
        <w:pStyle w:val="Normal"/>
        <w:rPr/>
      </w:pPr>
      <w:r>
        <w:rPr/>
        <w:t>The following documents contain provisions which, through reference in this text, constitute provisions of the present document.</w:t>
      </w:r>
    </w:p>
    <w:p>
      <w:pPr>
        <w:pStyle w:val="ListBullet"/>
        <w:numPr>
          <w:ilvl w:val="0"/>
          <w:numId w:val="2"/>
        </w:numPr>
        <w:ind w:hanging="284" w:start="568" w:end="0"/>
        <w:rPr/>
      </w:pPr>
      <w:r>
        <w:rPr/>
        <w:t>References are either specific (identified by date of publication, edition number, version number, etc.) or non</w:t>
        <w:noBreakHyphen/>
        <w:t>specific.</w:t>
      </w:r>
    </w:p>
    <w:p>
      <w:pPr>
        <w:pStyle w:val="ListBullet"/>
        <w:numPr>
          <w:ilvl w:val="0"/>
          <w:numId w:val="2"/>
        </w:numPr>
        <w:ind w:hanging="284" w:start="568" w:end="0"/>
        <w:rPr/>
      </w:pPr>
      <w:r>
        <w:rPr/>
        <w:t>For a specific reference, subsequent revisions do not apply.</w:t>
      </w:r>
    </w:p>
    <w:p>
      <w:pPr>
        <w:pStyle w:val="ListBullet"/>
        <w:numPr>
          <w:ilvl w:val="0"/>
          <w:numId w:val="2"/>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3GPP TR 21.905: "Vocabulary for 3GPP Specifications".</w:t>
      </w:r>
    </w:p>
    <w:p>
      <w:pPr>
        <w:pStyle w:val="EX"/>
        <w:rPr/>
      </w:pPr>
      <w:r>
        <w:rPr/>
        <w:t>[2]</w:t>
        <w:tab/>
        <w:t>3GPP TS 23.002: "Network architecture".</w:t>
      </w:r>
    </w:p>
    <w:p>
      <w:pPr>
        <w:pStyle w:val="Heading1"/>
        <w:rPr/>
      </w:pPr>
      <w:bookmarkStart w:id="8" w:name="__RefHeading___Toc391887812"/>
      <w:bookmarkEnd w:id="8"/>
      <w:r>
        <w:rPr/>
        <w:t>3</w:t>
        <w:tab/>
        <w:t>Definitions, symbols and abbreviations</w:t>
      </w:r>
    </w:p>
    <w:p>
      <w:pPr>
        <w:pStyle w:val="Heading2"/>
        <w:ind w:hanging="1134" w:start="1134"/>
        <w:rPr/>
      </w:pPr>
      <w:bookmarkStart w:id="9" w:name="__RefHeading___Toc391887813"/>
      <w:bookmarkEnd w:id="9"/>
      <w:r>
        <w:rPr/>
        <w:t>3.1</w:t>
        <w:tab/>
        <w:t>Definitions</w:t>
      </w:r>
    </w:p>
    <w:p>
      <w:pPr>
        <w:pStyle w:val="Normal"/>
        <w:rPr/>
      </w:pPr>
      <w:r>
        <w:rPr/>
        <w:t>For the purposes of the present document, the terms and definitions given in TR 21.905 [1] apply.</w:t>
      </w:r>
    </w:p>
    <w:p>
      <w:pPr>
        <w:pStyle w:val="Heading2"/>
        <w:ind w:hanging="1134" w:start="1134"/>
        <w:rPr/>
      </w:pPr>
      <w:bookmarkStart w:id="10" w:name="__RefHeading___Toc391887814"/>
      <w:bookmarkEnd w:id="10"/>
      <w:r>
        <w:rPr/>
        <w:t>3.2</w:t>
        <w:tab/>
        <w:t>Symbols</w:t>
      </w:r>
    </w:p>
    <w:p>
      <w:pPr>
        <w:pStyle w:val="Normal"/>
        <w:keepNext w:val="true"/>
        <w:rPr/>
      </w:pPr>
      <w:r>
        <w:rPr/>
        <w:t>(Void)</w:t>
      </w:r>
    </w:p>
    <w:p>
      <w:pPr>
        <w:pStyle w:val="EW"/>
        <w:rPr/>
      </w:pPr>
      <w:r>
        <w:rPr/>
      </w:r>
    </w:p>
    <w:p>
      <w:pPr>
        <w:pStyle w:val="Heading2"/>
        <w:ind w:hanging="1134" w:start="1134"/>
        <w:rPr/>
      </w:pPr>
      <w:bookmarkStart w:id="11" w:name="__RefHeading___Toc391887815"/>
      <w:bookmarkEnd w:id="11"/>
      <w:r>
        <w:rPr/>
        <w:t>3.3</w:t>
        <w:tab/>
        <w:t>Abbreviations</w:t>
      </w:r>
    </w:p>
    <w:p>
      <w:pPr>
        <w:pStyle w:val="Normal"/>
        <w:keepNext w:val="true"/>
        <w:rPr/>
      </w:pPr>
      <w:r>
        <w:rPr/>
        <w:t xml:space="preserve">For the purposes of the present document, the abbreviations given in TR 21.905 [1] apply. </w:t>
      </w:r>
    </w:p>
    <w:p>
      <w:pPr>
        <w:pStyle w:val="EW"/>
        <w:rPr/>
      </w:pPr>
      <w:r>
        <w:rPr/>
      </w:r>
    </w:p>
    <w:p>
      <w:pPr>
        <w:pStyle w:val="Heading1"/>
        <w:rPr/>
      </w:pPr>
      <w:bookmarkStart w:id="12" w:name="__RefHeading___Toc391887816"/>
      <w:bookmarkEnd w:id="12"/>
      <w:r>
        <w:rPr/>
        <w:t>4</w:t>
        <w:tab/>
        <w:t>General</w:t>
      </w:r>
    </w:p>
    <w:p>
      <w:pPr>
        <w:pStyle w:val="Normal"/>
        <w:rPr/>
      </w:pPr>
      <w:r>
        <w:rPr/>
        <w:t>The numbering scheme for specifications is described in 3GPP TR 21.900 [2].</w:t>
      </w:r>
    </w:p>
    <w:p>
      <w:pPr>
        <w:pStyle w:val="Heading1"/>
        <w:rPr/>
      </w:pPr>
      <w:bookmarkStart w:id="13" w:name="__RefHeading___Toc391887817"/>
      <w:bookmarkEnd w:id="13"/>
      <w:r>
        <w:rPr/>
        <w:t>5</w:t>
        <w:tab/>
        <w:t>Specifications and Reports</w:t>
      </w:r>
    </w:p>
    <w:p>
      <w:pPr>
        <w:pStyle w:val="NO"/>
        <w:keepNext w:val="true"/>
        <w:rPr/>
      </w:pPr>
      <w:r>
        <w:rPr/>
        <w:t>NOTE 1:</w:t>
        <w:tab/>
        <w:t>The "for publication?"  column of the table below indicates whether or not the documents are intended for adoption by the partner Standards Development Organizations as their own publications.  Those marked "no" are internal working documents of the 3GPP TSGs.</w:t>
      </w:r>
    </w:p>
    <w:p>
      <w:pPr>
        <w:pStyle w:val="NO"/>
        <w:keepNext w:val="true"/>
        <w:rPr/>
      </w:pPr>
      <w:r>
        <w:rPr/>
        <w:t>NOTE 2:</w:t>
        <w:tab/>
        <w:t>"Type" indicates Technical Specification (TS) or Technical Report (TR).</w:t>
      </w:r>
    </w:p>
    <w:p>
      <w:pPr>
        <w:pStyle w:val="TH"/>
        <w:rPr/>
      </w:pPr>
      <w:r>
        <w:rPr/>
      </w:r>
    </w:p>
    <w:tbl>
      <w:tblPr>
        <w:tblW w:w="9344" w:type="dxa"/>
        <w:jc w:val="start"/>
        <w:tblInd w:w="23" w:type="dxa"/>
        <w:tblLayout w:type="fixed"/>
        <w:tblCellMar>
          <w:top w:w="15" w:type="dxa"/>
          <w:start w:w="15" w:type="dxa"/>
          <w:bottom w:w="15" w:type="dxa"/>
          <w:end w:w="15" w:type="dxa"/>
        </w:tblCellMar>
      </w:tblPr>
      <w:tblGrid>
        <w:gridCol w:w="482"/>
        <w:gridCol w:w="748"/>
        <w:gridCol w:w="6300"/>
        <w:gridCol w:w="600"/>
        <w:gridCol w:w="1214"/>
      </w:tblGrid>
      <w:tr>
        <w:trPr>
          <w:tblHeader w:val="true"/>
        </w:trPr>
        <w:tc>
          <w:tcPr>
            <w:tcW w:w="482" w:type="dxa"/>
            <w:tcBorders>
              <w:top w:val="thickThinLargeGap" w:sz="6" w:space="0" w:color="000000"/>
              <w:start w:val="thickThinLargeGap" w:sz="6" w:space="0" w:color="000000"/>
              <w:bottom w:val="thickThinLargeGap" w:sz="6" w:space="0" w:color="000000"/>
              <w:end w:val="thickThinLargeGap" w:sz="6" w:space="0" w:color="000000"/>
            </w:tcBorders>
            <w:shd w:fill="C0C0C0" w:val="clear"/>
            <w:vAlign w:val="center"/>
          </w:tcPr>
          <w:p>
            <w:pPr>
              <w:pStyle w:val="Normal"/>
              <w:spacing w:before="0" w:after="0"/>
              <w:jc w:val="center"/>
              <w:rPr>
                <w:b/>
                <w:bCs/>
                <w:sz w:val="24"/>
                <w:szCs w:val="24"/>
                <w:lang w:eastAsia="en-GB"/>
              </w:rPr>
            </w:pPr>
            <w:r>
              <w:rPr>
                <w:rFonts w:cs="Arial" w:ascii="Arial" w:hAnsi="Arial"/>
                <w:b/>
                <w:bCs/>
                <w:color w:val="000000"/>
                <w:sz w:val="18"/>
                <w:szCs w:val="18"/>
                <w:lang w:eastAsia="en-GB"/>
              </w:rPr>
              <w:t>Type</w:t>
            </w:r>
          </w:p>
        </w:tc>
        <w:tc>
          <w:tcPr>
            <w:tcW w:w="748" w:type="dxa"/>
            <w:tcBorders>
              <w:top w:val="thickThinLargeGap" w:sz="6" w:space="0" w:color="000000"/>
              <w:start w:val="thickThinLargeGap" w:sz="6" w:space="0" w:color="000000"/>
              <w:bottom w:val="thickThinLargeGap" w:sz="6" w:space="0" w:color="000000"/>
              <w:end w:val="thickThinLargeGap" w:sz="6" w:space="0" w:color="000000"/>
            </w:tcBorders>
            <w:shd w:fill="C0C0C0" w:val="clear"/>
            <w:vAlign w:val="center"/>
          </w:tcPr>
          <w:p>
            <w:pPr>
              <w:pStyle w:val="Normal"/>
              <w:spacing w:before="0" w:after="0"/>
              <w:jc w:val="center"/>
              <w:rPr>
                <w:b/>
                <w:bCs/>
                <w:sz w:val="24"/>
                <w:szCs w:val="24"/>
                <w:lang w:eastAsia="en-GB"/>
              </w:rPr>
            </w:pPr>
            <w:r>
              <w:rPr>
                <w:rFonts w:cs="Arial" w:ascii="Arial" w:hAnsi="Arial"/>
                <w:b/>
                <w:bCs/>
                <w:color w:val="000000"/>
                <w:sz w:val="18"/>
                <w:szCs w:val="18"/>
                <w:lang w:eastAsia="en-GB"/>
              </w:rPr>
              <w:t>Number</w:t>
            </w:r>
          </w:p>
        </w:tc>
        <w:tc>
          <w:tcPr>
            <w:tcW w:w="6300" w:type="dxa"/>
            <w:tcBorders>
              <w:top w:val="thickThinLargeGap" w:sz="6" w:space="0" w:color="000000"/>
              <w:start w:val="thickThinLargeGap" w:sz="6" w:space="0" w:color="000000"/>
              <w:bottom w:val="thickThinLargeGap" w:sz="6" w:space="0" w:color="000000"/>
              <w:end w:val="thickThinLargeGap" w:sz="6" w:space="0" w:color="000000"/>
            </w:tcBorders>
            <w:shd w:fill="C0C0C0" w:val="clear"/>
            <w:vAlign w:val="center"/>
          </w:tcPr>
          <w:p>
            <w:pPr>
              <w:pStyle w:val="Normal"/>
              <w:spacing w:before="0" w:after="0"/>
              <w:jc w:val="center"/>
              <w:rPr>
                <w:b/>
                <w:bCs/>
                <w:sz w:val="24"/>
                <w:szCs w:val="24"/>
                <w:lang w:eastAsia="en-GB"/>
              </w:rPr>
            </w:pPr>
            <w:r>
              <w:rPr>
                <w:rFonts w:cs="Arial" w:ascii="Arial" w:hAnsi="Arial"/>
                <w:b/>
                <w:bCs/>
                <w:color w:val="000000"/>
                <w:sz w:val="18"/>
                <w:szCs w:val="18"/>
                <w:lang w:eastAsia="en-GB"/>
              </w:rPr>
              <w:t>Title</w:t>
            </w:r>
          </w:p>
        </w:tc>
        <w:tc>
          <w:tcPr>
            <w:tcW w:w="600" w:type="dxa"/>
            <w:tcBorders>
              <w:top w:val="thickThinLargeGap" w:sz="6" w:space="0" w:color="000000"/>
              <w:start w:val="thickThinLargeGap" w:sz="6" w:space="0" w:color="000000"/>
              <w:bottom w:val="thickThinLargeGap" w:sz="6" w:space="0" w:color="000000"/>
              <w:end w:val="thickThinLargeGap" w:sz="6" w:space="0" w:color="000000"/>
            </w:tcBorders>
            <w:shd w:fill="C0C0C0" w:val="clear"/>
            <w:vAlign w:val="center"/>
          </w:tcPr>
          <w:p>
            <w:pPr>
              <w:pStyle w:val="Normal"/>
              <w:spacing w:before="0" w:after="0"/>
              <w:jc w:val="center"/>
              <w:rPr>
                <w:b/>
                <w:bCs/>
                <w:sz w:val="24"/>
                <w:szCs w:val="24"/>
                <w:lang w:eastAsia="en-GB"/>
              </w:rPr>
            </w:pPr>
            <w:r>
              <w:rPr>
                <w:rFonts w:cs="Arial" w:ascii="Arial" w:hAnsi="Arial"/>
                <w:b/>
                <w:bCs/>
                <w:color w:val="000000"/>
                <w:sz w:val="18"/>
                <w:szCs w:val="18"/>
                <w:lang w:eastAsia="en-GB"/>
              </w:rPr>
              <w:t>Group</w:t>
            </w:r>
          </w:p>
        </w:tc>
        <w:tc>
          <w:tcPr>
            <w:tcW w:w="1214" w:type="dxa"/>
            <w:tcBorders>
              <w:top w:val="thickThinLargeGap" w:sz="6" w:space="0" w:color="000000"/>
              <w:start w:val="thickThinLargeGap" w:sz="6" w:space="0" w:color="000000"/>
              <w:bottom w:val="thickThinLargeGap" w:sz="6" w:space="0" w:color="000000"/>
              <w:end w:val="thickThinLargeGap" w:sz="6" w:space="0" w:color="000000"/>
            </w:tcBorders>
            <w:shd w:fill="C0C0C0" w:val="clear"/>
            <w:vAlign w:val="center"/>
          </w:tcPr>
          <w:p>
            <w:pPr>
              <w:pStyle w:val="Normal"/>
              <w:spacing w:before="0" w:after="0"/>
              <w:jc w:val="center"/>
              <w:rPr>
                <w:b/>
                <w:bCs/>
                <w:sz w:val="24"/>
                <w:szCs w:val="24"/>
                <w:lang w:eastAsia="en-GB"/>
              </w:rPr>
            </w:pPr>
            <w:r>
              <w:rPr>
                <w:rFonts w:cs="Arial" w:ascii="Arial" w:hAnsi="Arial"/>
                <w:b/>
                <w:bCs/>
                <w:color w:val="000000"/>
                <w:sz w:val="18"/>
                <w:szCs w:val="18"/>
                <w:lang w:eastAsia="en-GB"/>
              </w:rPr>
              <w:t>For publication?</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21.111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USIM and IC card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21.201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Technical Specifications and Technical Reports for an Evolved Packet System (EPS) based 3GPP system</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21.202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Technical Specifications and Technical Reports relating to the Common IP Multimedia Subsystem (IMS)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21.801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Specification drafting rules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21.900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Technical Specification Group working methods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21.902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Evolution of 3GPP system</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21.905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Vocabulary for 3GPP Specifications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accessibility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International Mobile station Equipment Identities (IMEI)</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Personalisation of Mobile Equipment (ME); Mobile functionality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22.024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Description of Charge Advice Information (CAI)</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22.030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Man-Machine Interface (MMI) of the User Equipment (UE)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Fraud Information Gathering System (FIGS);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Immediate Service Termination (IST);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22.038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(U)SIM Application Toolkit (USAT);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Operator Determined Barring (ODB)</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Network Identity and TimeZone (NITZ);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22.053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Tandem Free Operation (TFO);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22.057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val="fr-FR" w:eastAsia="en-GB"/>
              </w:rPr>
            </w:pPr>
            <w:r>
              <w:rPr>
                <w:rFonts w:cs="Arial" w:ascii="Arial" w:hAnsi="Arial"/>
                <w:color w:val="000000"/>
                <w:sz w:val="18"/>
                <w:szCs w:val="18"/>
                <w:lang w:val="fr-FR" w:eastAsia="en-GB"/>
              </w:rPr>
              <w:t>Mobile Execution Environment (MExE);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22.060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Packet Radio Service (GPRS);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22.066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Support of Mobile Number Portability (MNP);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Location Services (LCS);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Noise suppression for the AMR codec;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22.097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Multiple Subscriber Profile (MSP) Phase 2;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aspects; Service principles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Services and service capabilities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aspects; Charging and billing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22.129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aspects; Handover requirements between UTRAN and GERAN or other radio systems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Multicall; Service description;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Messaging Service (MMS);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Presence service;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Broadcast/Multicast Service (MBMS);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22.153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priority service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Core Network Subsystem (IMS) Multimedia Telephony Service and supplementary services;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22.174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Push Service; Service aspects;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22.182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Customized Alerting Tones (CAT) requirements;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Global Text Telephony (GTT);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22.228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requirements for the Internet Protocol (IP) multimedia core network subsystem (IMS);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packet-switched streaming service;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Requirements on 3GPP system to Wireless Local Area Network (WLAN) interworking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requirements for 3GPP Generic User Profile (GUP);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Digital Rights Management (DRM);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22.243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recognition framework for automated voice services;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Broadcast/Multicast Service (MBMS) user services;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22.250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Group Management;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22.259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requirements for Personal Network Management (PNM);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22.278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requirements for the Evolved Packet System (EPS)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22.279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Combined Circuit Switched (CS) and IP Multimedia Subsystem (IMS) sessions;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22.340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messaging;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22.368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requirements for Machine-Type Communications (MTC); Stage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Videotelephony teleservice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Paging Permission with Access Control (PPAC)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Feasibility study on 3GPP system to Wireless Local Area Network (WLAN) interworking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Feasibility study on Location Services (LCS) for Wireless Local Area Network (WLAN) interworking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Multi-system terminals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Requirements for service continuity between mobile and Wireless Local Area Network (WLAN) networks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messaging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Value Added Services (VAS) for Short Message Service (SMS)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22.944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Report on service requirements for UE functionality split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22.947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Personal Broadcast Service (PBS)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22.948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of requirements of IP-Multimedia Subsystem (IMS) convergent multimedia conferencing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22.949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a generalized privacy capability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22.950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Priority service feasibility study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aspects and requirements for network sharing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22.952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Priority service guide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22.953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priority service feasibility study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22.967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Transferring of emergency call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22.968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for requirements for a Public Warning System (PWS) service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IMS Multimedia Telephony service; and supplementary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22.977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Feasibility study for speech-enabled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22.978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All-IP network (AIPN) feasibility study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22.979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Feasibility study on combined Circuit Switched (CS) calls and IP Multimedia Subsystem (IMS) sessions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22.980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Network composition feasibility study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22.982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of Customised Alerting Tone (CAT)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22.983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Services alignment and migration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22.987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of haptic services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23.002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Network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23.007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Restoration procedures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23.008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Organization of subscriber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23.012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Location management procedures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23.018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Basic call handling; Technical realization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23.038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Alphabets and language-specific information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23.042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Compression algorithm for text messaging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Quality of Service (QoS) concept and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Mobile Telecommunications System (UMTS) access stratum; Services and functions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23.119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Gateway Location Register (GLR);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Multicall supplementary service;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Presence service; Architecture and functional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Value-added Services for SMS (VAS4SMS); Interface and signalling flow</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23.153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Out of band transcoder control;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23.167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emergency sessions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Policy and charging control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Support of Short Message Service (SMS) over generic 3GPP Internet Protocol (IP) access;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Bearer-independent circuit-switched core network;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End-to-end Quality of Service (QoS) concept and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Single Radio Voice Call Continuity (SRVCC);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23.218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session handling; IM call model;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Architectural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Global text telephony (GTT);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23.228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system to Wireless Local Area Network (WLAN) interworking; System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Intra-domain connection of Radio Access Network (RAN) nodes to multiple Core Network (CN) nodes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Service Continuity;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Generic User Profile (GUP); Architecture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Broadcast/Multicast Service (MBMS); Architecture and functional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Network sharing; Architecture and functional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23.259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Personal Network Management (PNM); Procedures and information flows;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23.261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flow mobility and seamless Wireless Local Area Network (WLAN) offload;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Functional stage 2 description of Location Services (LCS)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Circuit Switched (CS) fallback in Evolved Packet System (EPS);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23.279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Combining Circuit Switched (CS) and IP Multimedia Subsystem (IMS) services;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23.292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centralized services;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23.327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Mobility between 3GPP-Wireless Local Area Network (WLAN) interworking and 3GPP systems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23.333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Resource Function Controller (MRFC) - Multimedia Resource Function Processor (MRFP) Mp interface: Procedures descriptions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23.334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Application Level Gateway (IMS-ALG) - IMS Access Gateway (IMS-AGW) interface: Procedures descriptions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23.335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User Data Convergence (UDC); Technical realization and information flows;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23.380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IMS Restoration Procedures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23.401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Packet Radio Service (GPRS) enhancements for Evolved Universal Terrestrial Radio Access Network (E-UTRAN) access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23.402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Architecture enhancements for non-3GPP accesses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23.831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service continuity; Inter-UE transfer enhancements;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23.834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General Packet Radio Service (GPRS) Tunelling Protocol (GTP) based S2b;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23.845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User Data Convergence (UDC) evolution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23.854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Enhancements for Multimedia Priority Service (MPS)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23.886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Feasibility Study of Single Radio Video Call Continuity (vSRVCC);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23.903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Redial solution for voice-video switching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23.919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Direct tunnel deployment guideline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23.976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Push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23.979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enablers for Open Mobile Alliance (OMA); Push-to-talk over Cellular (PoC) services;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23.981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aspects and migration scenarios for IPv4-based IP Multimedia Subsystem (IMS) implementations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24.007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Mobile radio interface signalling layer 3; General Aspects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24.008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Mobile radio interface Layer 3 specification; Core network protocols;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24.010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Mobile radio interface layer 3; Supplementary services specification; General aspects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24.011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Point-to-Point (PP) Short Message Service (SMS) support on mobile radio interface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24.030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Location Services (LCS); Supplementary service operations;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24.080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Mobile radio interface layer 3 supplementary services specification; Formats and coding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24.081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Line Identification supplementary services;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24.109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Bootstrapping interface (Ub) and network application function interface (Ua); Protocol details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Multicall supplementary service;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Presence service using the IP Multimedia (IM) Core Network (CN) subsystem;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24.147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Conferencing using the IP Multimedia (IM) Core Network (CN) subsystem;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24.166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IP Multimedia Subsystem (IMS) conferencing Management Object (MO)</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24.167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IMS Management Object (MO);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Control Plane Location Services (LCS) procedures in the Evolved Packet System (EPS)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IMS Multimedia telephony communication service and supplementary services;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24.182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Customized Alerting Tones (CAT);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Communication Continuity Management Object (MO)</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24.229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call control protocol based on Session Initiation Protocol (SIP) and Session Description Protocol (SDP);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system to Wireless Local Area Network (WLAN) interworking; WLAN User Equipment (WLAN UE) to network protocols;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Core Network (CN) subsystem IP Multimedia Subsystem (IMS) service continuity;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24.238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Session Initiation Protocol (SIP) based user configuration;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24.239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Flexible Alerting (FA)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24.247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Messaging service using the IP Multimedia (IM) Core Network (CN) subsystem;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24.259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Personal Network Management (PNM);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24.279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Combining Circuit Switched (CS) and IP Multimedia Subsystem (IMS) services;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24.285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Allowed Closed Subscriber Group (CSG) list; Management Object (MO)</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24.286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Core Network (CN) subsystem Centralized Services (ICS); Management Object (MO)</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Core Network (CN) subsystem Centralized Services (ICS);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24.294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Centralized Services (ICS) protocol via I1 interface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Non-Access-Stratum (NAS) protocol for Evolved Packet System (EPS);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Access to the 3GPP Evolved Packet Core (EPC) via non-3GPP access networks;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Mobility management based on Dual-Stack Mobile IPv6;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Mobility management based on Mobile IPv4; User Equipment (UE) - foreign agent interface;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Selective Disabling of 3GPP User Equipment Capabilities (SDoUE) Management Object (MO)</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Access Network Discovery and Selection Function (ANDSF) Management Object (MO)</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Core Network (CN) subsystem IP Multimedia Subsystem (IMS) inter-UE transfer;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Support of SMS over IP networks;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24.368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Non-Access Stratum (NAS) configuration Management Object (MO)</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Communication Diversion (CDIV)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Conference (CONF)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Message Waiting Indication (MWI)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Originating Identification Presentation (OIP) and Originating Identification Restriction (OIR)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Terminating Identification Presentation (TIP) and Terminating Identification Restriction (TIR)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Communication HOLD (HOLD)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Anonymous Communication Rejection (ACR) and Communication Barring (CB)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Communication Waiting (CW)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Malicious Communication Identification (MCID)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24.623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Extensible Markup Language (XML) Configuration Access Protocol (XCAP) over the Ut interface for Manipulating Supplementary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24.628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Common Basic Communication procedures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24.629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Explicit Communication Transfer (ECT)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Completion of Communications to Busy Subscriber (CCBS) and Completion of Communications by No Reply (CCNR)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24.647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Advice Of Charge (AOC) using IP Multimedia (IM) Core Network (CN) subsystem</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24.654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Closed User Group (CUG) using IP Multimedia (IM) Core Network (CN) subsystem,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24.837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Core Network (CN) subsystem inter-UE transfer enhancements;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24.930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Signalling flows for the session setup in the IP Multimedia core network Subsystem (IMS) based on Session Initiation Protocol (SIP) and Session Description Protocol (SDP);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AMR speech Codec; General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ANSI-C code for the Adaptive Multi Rate (AMR) speech codec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26.074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Adaptive Multi-Rate (AMR) speech codec test sequences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26.077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Minimum performance requirements for noise suppresser; Application to the Adaptive Multi-Rate (AMR) speech encoder</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26.090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Adaptive Multi-Rate (AMR) speech codec; Transcoding functions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26.091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Adaptive Multi-Rate (AMR) speech codec; Error concealment of lost frames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Adaptive Multi-Rate (AMR) speech codec; Comfort noise aspects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26.093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Adaptive Multi-Rate (AMR) speech codec; Source controlled rate operation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26.094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Adaptive Multi-Rate (AMR) speech codec; Voice Activity Detector (VAD)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speech processing functions; Adaptive Multi-Rate (AMR) speech codec frame structure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Mandatory speech codec; Adaptive Multi-Rate (AMR) speech codec; Interface to Iu, Uu and Nb</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ANSI-C code for the floating-point Adaptive Multi-Rate (AMR) speech codec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Multimedia telephony; Media handling and interaction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Echo control for speech and multimedia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Terminal acoustic characteristics for telephony;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and video telephony terminal acoustic test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Messaging Service (MMS); Media formats and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System (IMS) Messaging and Presence; Media formats and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Dynamic and Interactive Multimedia Scenes (DIMS)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26.150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Syndicated Feed Reception (SFR) within 3GPP environments; Protocols and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General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ANSI-C code for the Adaptive Multi-Rate - Wideband (AMR-WB) speech codec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26.174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test sequences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26.177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Enabled Services (SES); Distributed Speech Recognition (DSR) extended advanced front-end test sequences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26.190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Transcoding functions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26.191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Error concealment of erroneous or lost frames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Comfort noise aspects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26.193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Source controlled rate operation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26.194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Voice Activity Detector (VAD)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Frame structure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Interface to Iu, Uu and Nb</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Speech codec speech processing functions; Adaptive Multi-Rate - Wideband (AMR-WB) speech codec; ANSI-C code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Packet-switched Streaming service (PSS); General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Packet-switched Streaming Service (PSS); Protocols and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Packet switched conversational multimedia applications; Default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Packet switched conversational multimedia applications; Transport protocols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based Packet Switch Streaming (PSS) and Multimedia Broadcast/Multicast Service (MBMS) User Service; Protocols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26.243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ANSI-C code for the fixed-point distributed speech recognition extended advanced front-end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26.244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 switched streaming service (PSS); 3GPP file format (3GP)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26.245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 switched Streaming Service (PSS); Timed text format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Packet-switched Streaming Service (PSS); 3GPP SMIL language profile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26.247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Packet-switched Streaming Service (PSS); Progressive Download and Dynamic Adaptive Streaming over HTTP (3GP-DASH)</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ANSI-C code for the fixed-point Extended Adaptive Multi-Rate - Wideband (AMR-WB+) speech codec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26.274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Audio codec processing functions; Extended Adaptive Multi-Rate - Wideband (AMR-WB+) speech codec;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26.290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Audio codec processing functions; Extended Adaptive Multi-Rate - Wideband (AMR-WB+) codec; Transcoding functions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26.304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Extended Adaptive Multi-Rate - Wideband (AMR-WB+) codec; Floating-point ANSI-C code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26.346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Broadcast/Multicast Service (MBMS); Protocols and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General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Additional decoder tools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Encoder specification; Advanced Audio Coding (AAC) part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Enhanced aacPlus encoder Spectral Band Replication (SBR) part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Encoder specification parametric stereo part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Floating-point ANSI-C code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audio codec audio processing functions; Enhanced aacPlus general audio codec; Fixed-point ANSI-C code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Source code for 3GP file format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26.430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Timed graphics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Video codec performance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Improved video support for Packet Switched Streaming (PSS) and Multimedia Broadcast/Multicast Service (MBMS)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Improved video coding support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telephony over IP Multimedia Subsystem (IMS); Optimization opportunities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Packet Switched (PS) conversational multimedia applications; Performance characterisation of default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Performance characterization of 3GPP audio codecs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Transparent end-to-end Packet-switched Streaming Service (PSS); Real-time Transport Protocol (RTP) usage model</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26.943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Recognition performance evaluations of codecs for Speech Enabled Services (SES)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Broadcast/Multicast Service (MBMS) user service guidelines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26.950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on Surround Sound codec extension for Packet Switched Streaming (PSS) and Multimedia Broadcast/Multicast Service (MBMS)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26.975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Performance characterization of the Adaptive Multi-Rate (AMR) speech codec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Performance characterization of the Adaptive Multi-Rate Wideband (AMR-WB) speech codec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26.978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Results of the Adaptive Multi-Rate (AMR) noise suppression selection phase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27.001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on Terminal Adaptation Functions (TAF) for Mobile Stations (MS)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27.002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Terminal Adaptation Functions (TAF) for services using asynchronous bearer capabilities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27.003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Terminal Adaptation Functions (TAF) for services using synchronous bearer capabilities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27.005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Use of Data Terminal Equipment - Data Circuit terminating Equipment (DTE - DCE) interface for Short Message Service (SMS) and Cell Broadcast Service (CBS)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27.007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AT command set for User Equipment (UE)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27.010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Terminal Equipment to User Equipment (TE-UE) multiplexer protocol</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27.060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Packet domain; Mobile Station (MS) supporting Packet Switched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29.010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Information element mapping between Mobile Station - Base Station System (MS - BSS) and Base Station System - Mobile-services Switching Centre (BSS - MSC); Signalling Procedures and the Mobile Application Part (MAP)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29.061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between the Public Land Mobile Network (PLMN) supporting packet based services and Packet Data Networks (PDN)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Application of the Radio Access Network Application Part (RANAP) on the E-interface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29.109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Generic Authentication Architecture (GAA); Zh and Zn Interfaces based on the Diameter protocol;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29.118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Mobility Management Entity (MME) - Visitor Location Register (VLR) SGs interface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29.161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between the Public Land Mobile Network (PLMN) supporting packet based services with Wireless Local Area Network (WLAN) access and Packet data Networks (PDN)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29.162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between the IM CN subsystem and IP networks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29.163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between the IP Multimedia (IM) Core Network (CN) subsystem and Circuit Switched (CS) networks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29.165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Inter-IMS Network to Network Interface (NNI)</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29.168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Cell Broadcast Centre interfaces with the Evolved Packet Core;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Location Services (LCS); LCS Application Protocol (LCS-AP) between the Mobile Management Entity (MME) and Evolved Serving Mobile Location Centre (E-SMLC); SLs interface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Location Services (LCS); Evolved Packet Core (EPC) LCS Protocol (ELP) between the Gateway Mobile Location Centre (GMLC) and the Mobile Management Entity (MME); SLg interface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29.173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Location Services (LCS); Diameter-based SLh interface for Control Plane LCS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Signalling System No. 7 (SS7) signalling transport in core network;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Signalling System No. 7 (SS7) security gateway; Architecture, functional description and protocol details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Policy and Charging Control (PCC); Reference points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Policy and charging control signalling flows and Quality of Service (QoS) parameter mapping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Policy and charging control over Rx reference point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Policy and Charging Control (PCC) over S9 reference point;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29.228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Subsystem Cx and Dx Interfaces; Signalling flows and message contents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29.229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Cx and Dx interfaces based on the Diameter protocol; Protocol details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29.230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Diameter applications; 3GPP specific codes and identifiers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Application of SIP-I Protocols to Circuit Switched (CS) core network architecture;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Media Gateway Controller (MGC) - Media Gateway (MGW) interface;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system to Wireless Local Area Network (WLAN) interworking;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between SIP-I based circuit-switched core network and other networks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29.238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Interconnection Border Control Functions (IBCF) - Transition Gateway (TrGW) interface, Ix interface;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Generic User Profile (GUP); Stage 3; Network</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Packet System (EPS); Mobility Management Entity (MME) and Serving GPRS Support Node (SGSN) related interfaces based on Diameter protocol</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Packet System (EPS); 3GPP EPS AAA interfaces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29.274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Evolved Packet System (EPS); Evolved General Packet Radio Service (GPRS) Tunnelling Protocol for Control plane (GTPv2-C);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29.275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Proxy Mobile IPv6 (PMIPv6) based Mobility and Tunnelling protocols;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Evolved Packet System (EPS); Optimized handover procedures and protocols between E-UTRAN access and cdma2000 HRPD Access;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29.277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Optimised handover procedures and protocol between EUTRAN access and non-3GPP accesses (S102);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29.279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Mobile IPv4 (MIPv4) based mobility protocols;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29.280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Packet System (EPS); 3GPP Sv interface (MME to MSC, and SGSN to MSC) for SRVCC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29.281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General Packet Radio System (GPRS) Tunnelling Protocol User Plane (GTPv1-U)</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29.282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Mobile IPv6 vendor specific option format and usage within 3GPP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29.292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between the IP Multimedia (IM) Core Network (CN) subsystem (IMS) and MSC Server for IMS Centralized Services (ICS)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Domain Name System Procedures;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InterWorking Function (IWF) between MAP based and Diameter based interfaces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Service Level Interworking (SLI) for messaging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29.328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(IM) Subsystem Sh interface; Signalling flows and message contents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29.329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Sh interface based on the Diameter protocol; Protocol details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Media Gateway Control Function (MGCF) - IM Media Gateway; Mn interface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Multimedia Resource Function Controller (MRFC) - Multimedia Resource Function Processor (MRFP) Mp interface;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IMS Application Level Gateway (IMS-ALG) - IMS Access Gateway (IMS-AGW); Iq Interface;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User Data Convergence (UDC); User data repository access protocol over the Ud interface; Stage 3</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29.364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Application Server (AS) service data descriptions for AS interoperability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29.414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Core network Nb data transport and transport signalling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29.415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Core network Nb interface user plane protocols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29.658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SIP Transfer of IP Multimedia Service Tariff Information;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29.909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Diameter-based protocols usage and recommendations in 3GPP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29.994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Recommended infrastructure measures to overcome specific Mobile Station (MS) and User Equipment (UE) faults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UICC-terminal interface; Physical and logical characteristics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Characteristics of the Universal Subscriber Identity Module (USIM) application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Characteristics of the IP Multimedia Services Identity Module (ISIM) application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Subscriber Identity Module (USIM) Application Toolkit (USAT)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Secured packet structure for (Universal) Subscriber Identity Module (U)SIM Toolkit applications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Remote APDU Structure for (U)SIM Toolkit applications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31.120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UICC-terminal interface; Physical, electrical and logical test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UICC-terminal interface; Universal Subscriber Identity Module (USIM) application test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Subscriber Identity Module (USIM) conformance test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31.124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Mobile Equipment (ME) conformance test specification; Universal Subscriber Identity Module Application Toolkit (USAT) conformance test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31.130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(U)SIM Application Programming Interface (API); (U)SIM API for Java™ Card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C-language binding to (U)SIM API</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31.133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Services Identity Module (ISIM) Application Programming Interface (API); ISIM API for Java Card™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31.213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Test specification for (U)SIM; Application Programming Interface (API) for Java Card™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31.220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Characteristics of the Contact Manager for 3GPP UICC applications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31.221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Contact Manager Application Programming Interface (API); Contact Manager API for Java Card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31.900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SIM/USIM internal and external interworking aspects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Principles and high level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Integration Reference Point (IRP) overview and usage guide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32.111-1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Fault Management; Part 1: 3G fault management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32.111-2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Fault Management; Part 2: Alarm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32.111-6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Fault Management; Part 6: Alarm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Advanced Alarm Management (AAM)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Advanced Alarm Management (AAM)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Advanced Alarm Management (AAM)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Subscription Management (SuM)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Subscription Management (SuM)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32.150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Integration Reference Point (IRP) Concept and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Integration Reference Point (IRP) Information Service (IS) template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32.152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Integration Reference Point (IRP) Information Service (IS) Unified Modelling Language (UML) repertoire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32.153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Integration Reference Point (IRP) technology specific templates, rules and guidelines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32.154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Backward and Forward Compatibility (BFC); Concept and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32.155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Requirements template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Subscription Management (SuM) Network Resource Model (NRM)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Subscription Management (SuM)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32.176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Subscription Management (SuM) Network Resource Model (NRM)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Charging architecture and principles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Packet Switched (PS) domain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32.252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Wireless Local Area Network (WLAN)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32.260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IP Multimedia Subsystem (IMS)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32.270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Multimedia Messaging Service (MMS)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Location Services (LCS)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Push-to-talk over Cellular (PoC)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32.273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Multimedia Broadcast and Multicast Service (MBMS)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32.274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Short Message Service (SMS)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32.275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MultiMedia Telephony (MMTel) charging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32.280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Advice of Charge (AoC) service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32.295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Charging Data Record (CDR) transfer</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32.296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Online Charging System (OCS): Applications and interfaces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32.297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Charging Data Record (CDR) file format and transfer</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32.299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Charging management; Diameter charging applications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32.300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Name convention for Managed Objects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Notification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Notification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Generic Integration Reference Point (IRP) management;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Generic Integration Reference Point (IRP) management;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Generic Integration Reference Point (IRP) management;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Test management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Test management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Test management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Notification Log (NL)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Notification Log (NL)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Notification Log (NL)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File Transfer (FT)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File Transfer (FT)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File Transfer (FT)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Communication Surveillance (CS)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32.352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Communication Surveillance (CS)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32.356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Communication Surveillance (CS)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32.361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Entry Point (EP)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32.362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Entry Point (EP)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32.366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Entry Point (EP)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Security Management concept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Security services for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Security services for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32.381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Partial Suspension of Itf-N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32.382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Partial Suspension of Itf-N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32.386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Partial Suspension of Itf-N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32.391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Delta synchronization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Delta synchronization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32.396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Delta synchronization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Concept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Definitions and template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Universal Terrestrial Radio Access Network (UTRAN)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Core Network (CN) Packet Switched (PS) domain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Teleservice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32.409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IP Multimedia Subsystem (IMS)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Key Performance Indicators (KPI) for UMTS and GSM</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Subscriber and equipment trace; Trace concepts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Subscriber and equipment trace; Trace control and configuration management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32.423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Subscriber and equipment trace; Trace data definition and management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32.425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Evolved Universal Terrestrial Radio Access Network (E-UTRAN)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Evolved Packet Core (EPC) network</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measurement: File format definition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32.435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measurement; eXtensible Markup Language (XML) file format definition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measurement: Abstract Syntax Notation 1 (ASN.1) file format definition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Trace Management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Trace Management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Trace Management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32.450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Key Performance Indicators (KPI) for Evolved Universal Terrestrial Radio Access Network (E-UTRAN):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Key Performance Indicators (KPI) for Evolved Universal Terrestrial Radio Access Network (E-UTRAN);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32.452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Home Node B (HNB) Subsystem (HNS)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32.453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Performance Management (PM); Performance measurements Home enhanced Node B (HeNB) Subsystem (HeNS)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32.454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Key Performance Indicators (KPI) for the IP Multimedia Subsystem (IMS);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32.455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Key Performance Indicators (KPI) for the Evolved Packet Core (EPC);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32.500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Self-Organizing Networks (SON); Concepts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Self-configuration of network elements; Concepts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Self-configuration of network elements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Self-configuration of network elements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Automatic Neighbour Relation (ANR) management; Concepts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Self-Organizing Networks (SON) Policy Network Resource Model (NRM)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Self-Organizing Networks (SON) Policy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Software management (SwM); Concepts and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Software management (SwM);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Software management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Self-Organizing Networks (SON); Self-healing concepts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Energy Saving Management (ESM); Concepts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Node B (HNB) and Home eNode B (HeNB) management; Type 2 interface concepts and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Node B (HNB) and Home eNode B (HeNB) management; Type 2 interface models and mapping functions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32.581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Node B (HNB) Operations, Administration, Maintenance and Provisioning (OAM&amp;P); Concepts and requirements for Type 1 interface HNB to HNB Management System (HMS)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32.582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Node B (HNB) Operations, Administration, Maintenance and Provisioning (OAM&amp;P); Information model for Type 1 interface HNB to HNB Management System (HMS)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32.583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Node B (HNB) Operations, Administration, Maintenance and Provisioning (OAM&amp;P); Procedure flows for Type 1 interface HNB to HNB Management System (HMS)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32.584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Node B (HNB) Operations, Administration, Maintenance and Provisioning (OAM&amp;P); XML definitions for Type 1 interface HNB to HNB Management System (HMS)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32.591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enhanced Node B (HeNB) Operations, Administration, Maintenance and Provisioning (OAM&amp;P); Concepts and requirements for Type 1 interface HeNB to HeNB Management System (HeMS)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enhanced Node B (HeNB) Operations, Administration, Maintenance and Provisioning (OAM&amp;P); Information model for Type 1 interface HeNB to HeNB Management System (HeMS)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32.593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enhanced Node B (HeNB) Operations, Administration, Maintenance and Provisioning (OAM&amp;P); Procedure flows for Type 1 interface HeNB to HeNB Management System (HeMS)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32.594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enhanced Node B (HeNB) Operations, Administration, Maintenance and Provisioning (OAM&amp;P); XML definitions for Type 1 interface HeNB to HeNB Management System (HeMS)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32.600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Concept and high-level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Basic CM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Basic CM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Basic CM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Bulk CM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Bulk CM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Bulk CM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Generic network resources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Generic network resources Integration Reference Point (IRP); Network Resource Model (NRM)</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Generic network resources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Core network resources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Core Network Resources Integration Reference Point (IRP); Network Resource Model (NRM)</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32.636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Core network resources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UTRAN network resources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32.656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GERAN network resources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32.661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Kernel CM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32.662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Kernel CM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32.666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Kernel CM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State Management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32.672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State Management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State Management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32.690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Inventory Management (IM);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32.691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Inventory Management (IM) network resources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Inventory Management (IM) network resources Integration Reference Point (IRP); Network Resource Model (NRM)</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32.696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Inventory Management (IM) Network Resource Model (NRM)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Transport Network (TN) interface Network Resource Model (NRM)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Transport Network (TN) interface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Transport Network (TN) interface Network Resource Model (NRM)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Repeater network resources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Repeater network resources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Repeater network resources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IP Multimedia Subsystem (IMS) Network Resource Model (NRM)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IP Multimedia Subsystem (IMS)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Signalling Transport Network (STN) interface Network Resource Model (NRM)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Configuration Management (CM); Signalling Transport Network (STN) interface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32.751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Evolved Packet Core (EPC) Network Resource Model (NRM)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32.752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Evolved Packet Core (EPC)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32.756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Evolved Packet Core (EPC) Network Resource Model (NRM)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32.761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Evolved Universal Terrestrial Radio Access Network (E-UTRAN) Network Resource Model (NRM) Integration Reference Point (IRP);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32.762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Evolved Universal Terrestrial Radio Access Network (E-UTRAN)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32.776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Node B (HNB) Subsystem (HNS); Network Resource Model (NRM);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32.786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Home enhanced Node B (HeNB) Subsystem (HeNS); Network Resource Model (NRM); Integration Reference Point (IRP); Solution Set (SS) definitions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32.792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Generic Radio Access Network (RAN) Network Resource Model (NRM) Integration Reference Point (IRP); Information Service (IS)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32.829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Study on alignment of 3GPP alarm Integration Reference Point (IRP) and TeleManagement Forum (TMF) Interface Program (TIP) fault management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32.831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Telecommunication management; Study on alignment of 3GPP Performance Management (PM) and TeleManagement Forum (TMF) Interface Program (TIP) Performance Management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33.102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Security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33.105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Cryptographic algorithm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33.106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Lawful interception requirements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33.107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Lawful interception architecture and functions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33.108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Handover interface for Lawful Interception (LI)</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33.110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Key establishment between a Universal Integrated Circuit Card (UICC) and a terminal</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Presence service; Security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Access security for IP-based services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Network Domain Security (NDS); Transaction Capabilities Application Part (TCAP) user security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Network Domain Security (NDS); IP network layer security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33.220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Generic Authentication Architecture (GAA); Generic Bootstrapping Architecture (GBA)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Generic Authentication Architecture (GAA); Support for subscriber certificates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Generic Authentication Architecture (GAA); Access to network application functions using Hypertext Transfer Protocol over Transport Layer Security (HTTPS)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33.223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Generic Authentication Architecture (GAA); Generic Bootstrapping Architecture (GBA) Push function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33.224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Generic Authentication Architecture (GAA); Generic Bootstrapping Architecture (GBA) push layer</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33.234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Wireless Local Area Network (WLAN) interworking security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33.246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Security of Multimedia Broadcast/Multicast Service (MBMS)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33.259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Key establishment between a UICC hosting device and a remote device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33.310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Network Domain Security (NDS); Authentication Framework (AF)</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33.401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System Architecture Evolution (SAE); Security architecture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33.402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3GPP System Architecture Evolution (SAE); Security aspects of non-3GPP accesses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33.828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IP Multimedia Subsystem (IMS) media plane security</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33.905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Recommendations for Trusted Open Platforms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33.919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Generic Authentication Architecture (GAA); System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33.937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Study of mechanisms for Protection against Unsolicited Communication for IMS (PUCI)</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33.980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Liberty Alliance and 3GPP security interworking; Interworking of Liberty Alliance Identity Federation Framework (ID-FF), Identity Web Services Framework (ID-WSF) and Generic Authentication Architecture (GAA)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Common test environments for User Equipment (UE);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User Equipment (UE) / Mobile Station (MS) Over The Air (OTA) antenna performance;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34.123-1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User Equipment (UE) conformance specification; Part 1: Protocol conformance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34.123-2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User Equipment (UE) conformance specification; Part 2: Implementation conformance statement (ICS) proforma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34.123-3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User Equipment (UE) conformance specification; Part 3: Abstract test suite (ATS)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34.124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Electromagnetic compatibility (EMC) requirements for mobile terminals and ancillary equipment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Test Specification for C-language binding to (Universal) Subscriber Interface Module ((U)SIM) Application Programming Interface (API)</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C6</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34.171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Terminal conformance specification; Assisted Global Positioning System (A-GPS); Frequency Division Duplex (FDD)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34.229-1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Internet Protocol (IP) multimedia call control protocol based on Session Initiation Protocol (SIP) and Session Description Protocol (SDP); User Equipment (UE) conformance specification; Part 1: Protocol conformance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34.229-2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Internet Protocol (IP) multimedia call control protocol based on Session Initiation Protocol (SIP) and Session Description Protocol (SDP); User Equipment (UE) conformance specification; Part 2: Implementation Conformance Statement (ICS)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34.229-3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Internet Protocol (IP) multimedia call control protocol based on Session Initiation Protocol (SIP) and Session Description Protocol (SDP); User Equipment (UE) conformance specification; Part 3: Abstract test suite (ATS)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34.926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Electromagnetic compatibility (EMC); Table of international requirements for mobile terminals and ancillary equipment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3GPP confidentiality and integrity algorithms; Document 1: f8 and f9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3GPP confidentiality and integrity algorithms; Document 2: Kasumi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3GPP confidentiality and integrity algorithms; Document 3: Implementors' test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3GPP confidentiality and integrity algorithms; Document 4: Design conformance test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MILENAGE algorithm set: An example algorithm set for the 3GPP authentication and key generation functions f1, f1*, f2, f3, f4, f5 and f5*; Document 1: General</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MILENAGE algorithm set: An example algorithm set for the 3GPP authentication and key generation functions f1, f1*, f2, f3, f4, f5 and f5*; Document 2: Algorithm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MILENAGE algorithm set: An example algorithm set for the 3GPP authentication and key generation functions f1, f1*, f2, f3, f4, f5 and f5*; Document 3: Implementors' test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MILENAGE algorithm set: An example algorithm set for the 3GPP authentication and key generation functions f1, f1*, f2, f3, f4, f5 and f5*; Document 4: Design conformance test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Specification of the 3GPP Confidentiality and Integrity Algorithms UEA2 &amp; UIA2; Document 1: UEA2 and UIA2 specifications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35.216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Specification of the 3GPP Confidentiality and Integrity Algorithms UEA2 &amp; UIA2; Document 2: SNOW 3G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35.217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Specification of the 3GPP Confidentiality and Integrity Algorithms UEA2 &amp; UIA2; Document 3: Implementors' test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35.218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Specification of the 3GPP Confidentiality and Integrity Algorithms UEA2 &amp; UIA2; Document 4: Design conformance test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35.909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3G Security; Specification of the MILENAGE algorithm set: an example algorithm set for the 3GPP authentication and key generation functions f1, f1*, f2, f3, f4, f5 and f5*; Document 5: Summary and results of design and evaluation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35.919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Specification of the 3GPP Confidentiality and Integrity Algorithms UEA2 &amp; UIA2; Document 5: Design and evaluation report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S3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User Equipment (UE) radio transmission and reception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Base Station (BS) radio transmission and reception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FDD repeater radio transmission and reception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Base Station (BS) and repeater ElectroMagnetic Compatibility (EMC)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36.124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Electromagnetic compatibility (EMC) requirements for mobile terminals and ancillary equipment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Requirements for support of radio resource management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Base Station (BS)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36.143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FDD repeater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36.171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Requirements for Support of Assisted Global Navigation Satellite System (A-GNSS)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36.201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LTE physical layer; General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36.211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Physical channels and modulation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36.212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Multiplexing and channel coding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36.213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Physical layer procedures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36.214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Physical layer; Measurements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R1</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36.300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and Evolved Universal Terrestrial Radio Access Network (E-UTRAN); Overall description;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36.302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Services provided by the physical layer</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User Equipment (UE) procedures in idle mode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36.305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Stage 2 functional specification of User Equipment (UE) positioning in E-UTRAN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36.306</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User Equipment (UE) radio access capabilities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36.307</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Requirements on User Equipments (UEs) supporting a release-independent frequency band</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Layer 2 - Measurements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Medium Access Control (MAC)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Radio Link Control (RLC)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36.323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Packet Data Convergence Protocol (PDCP)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Radio Resource Control (RRC); Protocol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36.355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LTE Positioning Protocol (LPP)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Architecture description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36.410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S1 general aspects and principles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S1 layer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S1 signalling transport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S1 Application Protocol (S1AP)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S1 data transport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36.420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X2 general aspects and principles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X2 layer 1</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X2 signalling transport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36.423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X2 Application Protocol (X2AP)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36.424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X2 data transport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36.440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General aspects and principles for interfaces supporting Multimedia Broadcast Multicast Service (MBMS) within E-UTRAN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Layer 1 for interfaces supporting Multimedia Broadcast Multicast Service (MBMS) within E-UTRAN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Signalling Transport for interfaces supporting Multimedia Broadcast Multicast Service (MBMS) within E-UTRAN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36.443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M2 Application Protocol (M2AP)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36.444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M3 Application Protocol (M3AP)</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36.445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Network (E-UTRAN); M1 data transport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36.455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LTE Positioning Protocol A (LPPa)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R3</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36.508</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and Evolved Packet Core (EPC); Common test environments for User Equipment (UE)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36.509</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and Evolved Packet Core (EPC); Special conformance testing functions for User Equipment (UE)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36.521-1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User Equipment (UE) conformance specification; Radio transmission and reception; Part 1: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36.521-2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User Equipment (UE) conformance specification; Radio transmission and reception; Part 2: Implementation Conformance Statement (ICS)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36.521-3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User Equipment (UE) conformance specification; Radio transmission and reception; Part 3: Radio Resource Management (RRM)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36.523-1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and Evolved Packet Core (EPC); User Equipment (UE) conformance specification; Part 1: Protocol conformance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36.523-2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and Evolved Packet Core (EPC); User Equipment (UE) conformance specification; Part 2: Implementation Conformance Statement (ICS) proforma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36.523-3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and Evolved Packet Core (EPC); User Equipment (UE) conformance specification; Part 3: Test suites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36.811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Adding 2 GHz band LTE Frequency Division Duplex (FDD) (Band 23) for Ancillary Terrestrial Component (ATC) of Mobile Satellite Services (MSS) in North America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36.812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LTE TDD 2600MHz in US work item Technical Report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36.813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LTE L-Band Technical Report</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36.903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and Evolved Universal Terrestrial Radio Access Network (E-UTRAN); Derivation of test tolerances for Radio Resource Management (RRM) conformance tests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36.921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FDD Home eNode B (HeNB) Radio Frequency (RF) requirements analysis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36.922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TDD Home eNode B (HeNB) Radio Frequency (RF) requirements analysis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36.931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Radio Frequency (RF) requirements for LTE Pico Node B</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36.942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Evolved Universal Terrestrial Radio Access (E-UTRA); Radio Frequency (RF) system scenarios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37.104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E-UTRA, UTRA and GSM/EDGE; Multi-Standard Radio (MSR) Base Station (BS) radio transmission and reception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37.113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E-UTRA, UTRA and GSM/EDGE; Multi-Standard Radio (MSR) Base Station (BS) Electromagnetic Compatibility (EMC)</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37.141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E-UTRA, UTRA and GSM/EDGE; Multi-Standard Radio (MSR) Base Station (BS) conformance testing</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37.320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Terrestrial Radio Access (UTRA) and Evolved Universal Terrestrial Radio Access (E-UTRA); Radio measurement collection for Minimization of Drive Tests (MDT); Overall description; Stage 2</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R2</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37.571-1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Terrestrial Radio Access (UTRA) and Evolved UTRA (E-UTRA) and Evolved Packet Core (EPC); User Equipment (UE) conformance specification for UE positioning; Part 1: Conformance test specification</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37.571-2</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Terrestrial Radio Access (UTRA) and Evolved UTRA (E-UTRA) and Evolved Packet Core (EPC); User Equipment (UE) conformance specification for UE positioning; Part 2: Protocol conformance</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37.571-3</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Terrestrial Radio Access (UTRA) and Evolved UTRA (E-UTRA) and Evolved Packet Core (EPC); User Equipment (UE) conformance specification for UE positioning; Part 3: Implementation Conformance Statement (ICS)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37.571-4</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Terrestrial Radio Access (UTRA) and Evolved UTRA (E-UTRA) and Evolved Packet Core (EPC); User Equipment (UE) conformance specification for UE positioning; Part 4: Test suites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TS</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37.571-5</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Universal Terrestrial Radio Access (UTRA) and Evolved UTRA (E-UTRA) and Evolved Packet Core (EPC); User Equipment (UE) conformance specification for UE positioning; Part 5: Test scenarios and assistance data</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R5</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37.801</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UMTS-LTE 3500 MHz Work Item Technical Repor</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No</w:t>
            </w:r>
          </w:p>
        </w:tc>
      </w:tr>
      <w:tr>
        <w:trPr/>
        <w:tc>
          <w:tcPr>
            <w:tcW w:w="482"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TR</w:t>
            </w:r>
          </w:p>
        </w:tc>
        <w:tc>
          <w:tcPr>
            <w:tcW w:w="748"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37.900</w:t>
            </w:r>
          </w:p>
        </w:tc>
        <w:tc>
          <w:tcPr>
            <w:tcW w:w="63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Radio Frequency (RF) requirements for Multicarrier and Multiple Radio Access Technology (Multi-RAT) Base Station (BS)</w:t>
            </w:r>
          </w:p>
        </w:tc>
        <w:tc>
          <w:tcPr>
            <w:tcW w:w="600"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R4</w:t>
            </w:r>
          </w:p>
        </w:tc>
        <w:tc>
          <w:tcPr>
            <w:tcW w:w="1214" w:type="dxa"/>
            <w:tcBorders>
              <w:top w:val="thickThinLargeGap" w:sz="6" w:space="0" w:color="808080"/>
              <w:start w:val="thickThinLargeGap" w:sz="6" w:space="0" w:color="808080"/>
              <w:bottom w:val="thickThinLargeGap" w:sz="6" w:space="0" w:color="808080"/>
              <w:end w:val="thickThinLargeGap" w:sz="6" w:space="0" w:color="808080"/>
            </w:tcBorders>
            <w:shd w:fill="FFFFFF" w:val="clear"/>
          </w:tcPr>
          <w:p>
            <w:pPr>
              <w:pStyle w:val="Normal"/>
              <w:spacing w:before="0" w:after="0"/>
              <w:rPr>
                <w:sz w:val="24"/>
                <w:szCs w:val="24"/>
                <w:lang w:eastAsia="en-GB"/>
              </w:rPr>
            </w:pPr>
            <w:r>
              <w:rPr>
                <w:rFonts w:cs="Arial" w:ascii="Arial" w:hAnsi="Arial"/>
                <w:color w:val="000000"/>
                <w:sz w:val="18"/>
                <w:szCs w:val="18"/>
                <w:lang w:eastAsia="en-GB"/>
              </w:rPr>
              <w:t>Yes</w:t>
            </w:r>
          </w:p>
        </w:tc>
      </w:tr>
    </w:tbl>
    <w:p>
      <w:pPr>
        <w:pStyle w:val="Normal"/>
        <w:jc w:val="end"/>
        <w:rPr>
          <w:sz w:val="16"/>
          <w:szCs w:val="16"/>
        </w:rPr>
      </w:pPr>
      <w:r>
        <w:rPr>
          <w:sz w:val="16"/>
          <w:szCs w:val="16"/>
        </w:rPr>
        <w:t xml:space="preserve">Table is based on query " 2003-09-03_LTE_specs_list_rel-x__21-201" in the </w:t>
      </w:r>
      <w:hyperlink r:id="rId8">
        <w:r>
          <w:rPr>
            <w:rStyle w:val="Hyperlink"/>
            <w:sz w:val="16"/>
            <w:szCs w:val="16"/>
          </w:rPr>
          <w:t>3GPP Specifications Status database</w:t>
        </w:r>
      </w:hyperlink>
      <w:r>
        <w:rPr>
          <w:sz w:val="16"/>
          <w:szCs w:val="16"/>
        </w:rPr>
        <w:t>.</w:t>
      </w:r>
      <w:r>
        <w:br w:type="page"/>
      </w:r>
    </w:p>
    <w:p>
      <w:pPr>
        <w:pStyle w:val="Heading8"/>
        <w:rPr/>
      </w:pPr>
      <w:bookmarkStart w:id="14" w:name="__RefHeading___Toc391887818"/>
      <w:bookmarkStart w:id="15" w:name="historyclause"/>
      <w:bookmarkEnd w:id="14"/>
      <w:bookmarkEnd w:id="15"/>
      <w:r>
        <w:rPr/>
        <w:t>Annex A (informative):</w:t>
        <w:br/>
        <w:t>Change history</w:t>
      </w:r>
    </w:p>
    <w:p>
      <w:pPr>
        <w:pStyle w:val="TH"/>
        <w:rPr/>
      </w:pPr>
      <w:r>
        <w:rPr/>
      </w:r>
    </w:p>
    <w:tbl>
      <w:tblPr>
        <w:tblW w:w="9356" w:type="dxa"/>
        <w:jc w:val="start"/>
        <w:tblInd w:w="40" w:type="dxa"/>
        <w:tblLayout w:type="fixed"/>
        <w:tblCellMar>
          <w:top w:w="0" w:type="dxa"/>
          <w:start w:w="40" w:type="dxa"/>
          <w:bottom w:w="0" w:type="dxa"/>
          <w:end w:w="40" w:type="dxa"/>
        </w:tblCellMar>
      </w:tblPr>
      <w:tblGrid>
        <w:gridCol w:w="800"/>
        <w:gridCol w:w="800"/>
        <w:gridCol w:w="901"/>
        <w:gridCol w:w="426"/>
        <w:gridCol w:w="428"/>
        <w:gridCol w:w="4867"/>
        <w:gridCol w:w="567"/>
        <w:gridCol w:w="567"/>
      </w:tblGrid>
      <w:tr>
        <w:trPr>
          <w:cantSplit/>
        </w:trPr>
        <w:tc>
          <w:tcPr>
            <w:tcW w:w="9356" w:type="dxa"/>
            <w:gridSpan w:val="8"/>
            <w:tcBorders>
              <w:top w:val="single" w:sz="6" w:space="0" w:color="000000"/>
              <w:start w:val="single" w:sz="6" w:space="0" w:color="000000"/>
              <w:end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Date</w:t>
            </w:r>
          </w:p>
        </w:tc>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TSG #</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TSG Doc.</w:t>
            </w:r>
          </w:p>
        </w:tc>
        <w:tc>
          <w:tcPr>
            <w:tcW w:w="426"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48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Old</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2008-03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First draft based on SA1 request to SP-38, refined at SP-39.  Spec list based on Specification Manager's whim.</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2008-05</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Rapporter’s revision</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2008-12</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SP-42</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SP-080723</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Rapporter’s revision prior to upgrading of specs to Rel-8 following Release freeze.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0.1.0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0.2.0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2009-01</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Further rapporteur revision in the light of feedback</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0.3.0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2009-03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br/>
              <w:t>CP-43</w:t>
              <w:br/>
              <w:t>RP-43</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CP-080927</w:t>
              <w:br/>
              <w:t>RP-081048</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Submission for review</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1.0.0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2009-03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SP-43</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SP-090034</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Clean up of §3. To SA for information.</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1.0.1</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2009-03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SP-43</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SP-090224</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Major revision following clarification of scope, restricting the TS to a list of normative elements specific to EPS.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1.0.1</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2.0.0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2009-03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SP-43</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both"/>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Approved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2.0.0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8.0.0</w:t>
            </w:r>
          </w:p>
        </w:tc>
      </w:tr>
      <w:tr>
        <w:trPr/>
        <w:tc>
          <w:tcPr>
            <w:tcW w:w="800" w:type="dxa"/>
            <w:vMerge w:val="restart"/>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2009-06</w:t>
            </w:r>
          </w:p>
        </w:tc>
        <w:tc>
          <w:tcPr>
            <w:tcW w:w="800" w:type="dxa"/>
            <w:vMerge w:val="restart"/>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SP-45</w:t>
            </w:r>
          </w:p>
        </w:tc>
        <w:tc>
          <w:tcPr>
            <w:tcW w:w="901" w:type="dxa"/>
            <w:vMerge w:val="restart"/>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SP-090495</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1</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2</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szCs w:val="16"/>
                <w:lang w:val="en-AU"/>
              </w:rPr>
            </w:pPr>
            <w:r>
              <w:rPr>
                <w:sz w:val="16"/>
                <w:szCs w:val="16"/>
                <w:lang w:val="en-IN" w:eastAsia="en-IN"/>
              </w:rPr>
              <w:t>Update list of Specs</w:t>
            </w:r>
          </w:p>
        </w:tc>
        <w:tc>
          <w:tcPr>
            <w:tcW w:w="567" w:type="dxa"/>
            <w:vMerge w:val="restart"/>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8.0.0</w:t>
            </w:r>
          </w:p>
        </w:tc>
        <w:tc>
          <w:tcPr>
            <w:tcW w:w="567" w:type="dxa"/>
            <w:vMerge w:val="restart"/>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8.1.0</w:t>
            </w:r>
          </w:p>
        </w:tc>
      </w:tr>
      <w:tr>
        <w:trPr/>
        <w:tc>
          <w:tcPr>
            <w:tcW w:w="800" w:type="dxa"/>
            <w:vMerge w:val="continue"/>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800" w:type="dxa"/>
            <w:vMerge w:val="continue"/>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901" w:type="dxa"/>
            <w:vMerge w:val="continue"/>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2</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2</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szCs w:val="16"/>
                <w:lang w:val="en-AU"/>
              </w:rPr>
            </w:pPr>
            <w:r>
              <w:rPr>
                <w:sz w:val="16"/>
                <w:szCs w:val="16"/>
                <w:lang w:val="en-IN" w:eastAsia="en-IN"/>
              </w:rPr>
              <w:t>Clarification of scope</w:t>
            </w:r>
          </w:p>
        </w:tc>
        <w:tc>
          <w:tcPr>
            <w:tcW w:w="567" w:type="dxa"/>
            <w:vMerge w:val="continue"/>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szCs w:val="16"/>
                <w:lang w:val="en-AU"/>
              </w:rPr>
            </w:r>
          </w:p>
        </w:tc>
        <w:tc>
          <w:tcPr>
            <w:tcW w:w="567" w:type="dxa"/>
            <w:vMerge w:val="continue"/>
            <w:tcBorders>
              <w:top w:val="single" w:sz="6" w:space="0" w:color="000000"/>
              <w:start w:val="single" w:sz="6" w:space="0" w:color="000000"/>
              <w:bottom w:val="single" w:sz="6" w:space="0" w:color="000000"/>
              <w:end w:val="single" w:sz="6" w:space="0" w:color="000000"/>
            </w:tcBorders>
            <w:shd w:fill="FFFFFF" w:val="clear"/>
            <w:vAlign w:val="bottom"/>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2009-12</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SP-46</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SP-090695</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3</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1</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Correction to list of specifications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8.1.0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8.2.0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2010-03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SP-47</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SP-100012</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4</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Update list of specs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8.2.0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8.3.0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2010-03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SP-47</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SP-100012</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5</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Update list of specs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8.3.0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9.0.0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2011-03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SP-51</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end"/>
              <w:rPr>
                <w:rFonts w:ascii="Arial" w:hAnsi="Arial" w:cs="Arial"/>
                <w:color w:val="000000"/>
                <w:sz w:val="16"/>
                <w:lang w:val="en-AU"/>
              </w:rPr>
            </w:pPr>
            <w:r>
              <w:rPr>
                <w:rFonts w:cs="Arial" w:ascii="Arial" w:hAnsi="Arial"/>
                <w:color w:val="000000"/>
                <w:sz w:val="16"/>
                <w:lang w:val="en-AU"/>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end"/>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Automatic upgrde on Release freeze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9.0.0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10.0.0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2011-06</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SP-52</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SP-110298</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8</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Correction to list of specifications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10.0.0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10.1.0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2012-03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SP-55</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SP-120114</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11</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1</w:t>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Changes to list of Specs: LTE systems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10.1.0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10.2.0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2013-03</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SP-59</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SP-130155</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12</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end"/>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Update to list of specs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10.2.0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10.3.0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2014-06</w:t>
            </w:r>
          </w:p>
        </w:tc>
        <w:tc>
          <w:tcPr>
            <w:tcW w:w="80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SP-64</w:t>
            </w:r>
          </w:p>
        </w:tc>
        <w:tc>
          <w:tcPr>
            <w:tcW w:w="901"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pacing w:before="0" w:after="0"/>
              <w:rPr>
                <w:rFonts w:ascii="Arial" w:hAnsi="Arial" w:cs="Arial"/>
                <w:color w:val="000000"/>
                <w:sz w:val="16"/>
                <w:lang w:val="en-AU"/>
              </w:rPr>
            </w:pPr>
            <w:r>
              <w:rPr>
                <w:rFonts w:cs="Arial" w:ascii="Arial" w:hAnsi="Arial"/>
                <w:color w:val="000000"/>
                <w:sz w:val="16"/>
                <w:lang w:val="en-AU"/>
              </w:rPr>
              <w:t>SP-140200</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end"/>
              <w:rPr>
                <w:rFonts w:ascii="Arial" w:hAnsi="Arial" w:cs="Arial"/>
                <w:color w:val="000000"/>
                <w:sz w:val="16"/>
                <w:lang w:val="en-AU"/>
              </w:rPr>
            </w:pPr>
            <w:r>
              <w:rPr>
                <w:rFonts w:cs="Arial" w:ascii="Arial" w:hAnsi="Arial"/>
                <w:color w:val="000000"/>
                <w:sz w:val="16"/>
                <w:lang w:val="en-AU"/>
              </w:rPr>
              <w:t>14</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jc w:val="end"/>
              <w:rPr>
                <w:rFonts w:ascii="Arial" w:hAnsi="Arial" w:cs="Arial"/>
                <w:color w:val="000000"/>
                <w:sz w:val="16"/>
                <w:lang w:val="en-AU"/>
              </w:rPr>
            </w:pPr>
            <w:r>
              <w:rPr>
                <w:rFonts w:cs="Arial" w:ascii="Arial" w:hAnsi="Arial"/>
                <w:color w:val="000000"/>
                <w:sz w:val="16"/>
                <w:lang w:val="en-AU"/>
              </w:rPr>
            </w:r>
          </w:p>
        </w:tc>
        <w:tc>
          <w:tcPr>
            <w:tcW w:w="48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IN" w:eastAsia="en-IN"/>
              </w:rPr>
            </w:pPr>
            <w:r>
              <w:rPr>
                <w:sz w:val="16"/>
                <w:szCs w:val="16"/>
                <w:lang w:val="en-IN" w:eastAsia="en-IN"/>
              </w:rPr>
              <w:t>Update to list of specs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10.3.0</w:t>
            </w:r>
          </w:p>
        </w:tc>
        <w:tc>
          <w:tcPr>
            <w:tcW w:w="567" w:type="dxa"/>
            <w:tcBorders>
              <w:top w:val="single" w:sz="6" w:space="0" w:color="000000"/>
              <w:start w:val="single" w:sz="6" w:space="0" w:color="000000"/>
              <w:bottom w:val="single" w:sz="6" w:space="0" w:color="000000"/>
              <w:end w:val="single" w:sz="6" w:space="0" w:color="000000"/>
            </w:tcBorders>
            <w:shd w:fill="FFFFFF" w:val="clear"/>
            <w:vAlign w:val="bottom"/>
          </w:tcPr>
          <w:p>
            <w:pPr>
              <w:pStyle w:val="Normal"/>
              <w:spacing w:before="0" w:after="0"/>
              <w:rPr>
                <w:rFonts w:ascii="Arial" w:hAnsi="Arial" w:cs="Arial"/>
                <w:color w:val="000000"/>
                <w:sz w:val="16"/>
                <w:lang w:val="en-AU"/>
              </w:rPr>
            </w:pPr>
            <w:r>
              <w:rPr>
                <w:rFonts w:cs="Arial" w:ascii="Arial" w:hAnsi="Arial"/>
                <w:color w:val="000000"/>
                <w:sz w:val="16"/>
                <w:lang w:val="en-AU"/>
              </w:rPr>
              <w:t>10.4.0</w:t>
            </w:r>
          </w:p>
        </w:tc>
      </w:tr>
    </w:tbl>
    <w:p>
      <w:pPr>
        <w:pStyle w:val="Normal"/>
        <w:spacing w:before="0" w:after="180"/>
        <w:rPr/>
      </w:pPr>
      <w:r>
        <w:rPr/>
      </w:r>
    </w:p>
    <w:sectPr>
      <w:headerReference w:type="default" r:id="rId9"/>
      <w:footerReference w:type="default" r:id="rId10"/>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Liberation Sans">
    <w:altName w:val="Arial"/>
    <w:charset w:val="01" w:characterSet="utf-8"/>
    <w:family w:val="swiss"/>
    <w:pitch w:val="variable"/>
  </w:font>
  <w:font w:name="Calibri">
    <w:charset w:val="00" w:characterSet="windows-1252"/>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39"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66" behindDoc="0" locked="0" layoutInCell="0" allowOverlap="1">
              <wp:simplePos x="0" y="0"/>
              <wp:positionH relativeFrom="margin">
                <wp:align>center</wp:align>
              </wp:positionH>
              <wp:positionV relativeFrom="paragraph">
                <wp:posOffset>635</wp:posOffset>
              </wp:positionV>
              <wp:extent cx="127635" cy="131445"/>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28</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28</w:t>
                    </w:r>
                    <w:r>
                      <w:rPr/>
                      <w:fldChar w:fldCharType="end"/>
                    </w:r>
                  </w:p>
                </w:txbxContent>
              </v:textbox>
              <w10:wrap type="square"/>
            </v:rect>
          </w:pict>
        </mc:Fallback>
      </mc:AlternateContent>
    </w:r>
    <w:r>
      <mc:AlternateContent>
        <mc:Choice Requires="wps">
          <w:drawing>
            <wp:anchor distT="0" distB="0" distL="0" distR="0" simplePos="0" relativeHeight="93"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283"/>
        </w:tabs>
        <w:ind w:start="567" w:hanging="283"/>
      </w:pPr>
      <w:rPr>
        <w:rFonts w:ascii="Symbol" w:hAnsi="Symbol" w:cs="Symbol" w:hint="default"/>
      </w:rPr>
    </w:lvl>
  </w:abstractNum>
  <w:abstractNum w:abstractNumId="3">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284"/>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hanging="1134" w:start="1134" w:end="0"/>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CommentReference">
    <w:name w:val="Comment Reference"/>
    <w:qFormat/>
    <w:rPr>
      <w:sz w:val="16"/>
    </w:rPr>
  </w:style>
  <w:style w:type="character" w:styleId="Heading1Char">
    <w:name w:val="Heading 1 Char"/>
    <w:qFormat/>
    <w:rPr>
      <w:rFonts w:ascii="Arial" w:hAnsi="Arial" w:cs="Arial"/>
      <w:sz w:val="36"/>
    </w:rPr>
  </w:style>
  <w:style w:type="character" w:styleId="Heading2Char">
    <w:name w:val="Heading 2 Char"/>
    <w:qFormat/>
    <w:rPr>
      <w:rFonts w:ascii="Arial" w:hAnsi="Arial" w:cs="Arial"/>
      <w:sz w:val="32"/>
    </w:rPr>
  </w:style>
  <w:style w:type="character" w:styleId="Heading3Char">
    <w:name w:val="Heading 3 Char"/>
    <w:qFormat/>
    <w:rPr>
      <w:rFonts w:ascii="Arial" w:hAnsi="Arial" w:cs="Arial"/>
      <w:sz w:val="28"/>
    </w:rPr>
  </w:style>
  <w:style w:type="character" w:styleId="Heading4Char">
    <w:name w:val="Heading 4 Char"/>
    <w:qFormat/>
    <w:rPr>
      <w:rFonts w:ascii="Arial" w:hAnsi="Arial" w:cs="Arial"/>
      <w:sz w:val="24"/>
    </w:rPr>
  </w:style>
  <w:style w:type="character" w:styleId="Heading5Char">
    <w:name w:val="Heading 5 Char"/>
    <w:qFormat/>
    <w:rPr>
      <w:rFonts w:ascii="Arial" w:hAnsi="Arial" w:cs="Arial"/>
      <w:sz w:val="22"/>
    </w:rPr>
  </w:style>
  <w:style w:type="character" w:styleId="Heading6Char">
    <w:name w:val="Heading 6 Char"/>
    <w:qFormat/>
    <w:rPr>
      <w:rFonts w:ascii="Arial" w:hAnsi="Arial" w:cs="Arial"/>
    </w:rPr>
  </w:style>
  <w:style w:type="character" w:styleId="Heading7Char">
    <w:name w:val="Heading 7 Char"/>
    <w:qFormat/>
    <w:rPr>
      <w:rFonts w:ascii="Arial" w:hAnsi="Arial" w:cs="Arial"/>
    </w:rPr>
  </w:style>
  <w:style w:type="character" w:styleId="Heading8Char">
    <w:name w:val="Heading 8 Char"/>
    <w:qFormat/>
    <w:rPr>
      <w:rFonts w:ascii="Arial" w:hAnsi="Arial" w:cs="Arial"/>
      <w:sz w:val="36"/>
    </w:rPr>
  </w:style>
  <w:style w:type="character" w:styleId="Heading9Char">
    <w:name w:val="Heading 9 Char"/>
    <w:qFormat/>
    <w:rPr>
      <w:rFonts w:ascii="Arial" w:hAnsi="Arial" w:cs="Arial"/>
      <w:sz w:val="36"/>
    </w:rPr>
  </w:style>
  <w:style w:type="character" w:styleId="HeaderChar">
    <w:name w:val="Header Char"/>
    <w:qFormat/>
    <w:rPr>
      <w:rFonts w:ascii="Arial" w:hAnsi="Arial" w:cs="Arial"/>
      <w:b/>
      <w:sz w:val="18"/>
      <w:lang w:val="en-IN" w:eastAsia="en-IN"/>
    </w:rPr>
  </w:style>
  <w:style w:type="character" w:styleId="FooterChar">
    <w:name w:val="Footer Char"/>
    <w:qFormat/>
    <w:rPr>
      <w:rFonts w:ascii="Arial" w:hAnsi="Arial" w:cs="Arial"/>
      <w:b/>
      <w:i/>
      <w:sz w:val="18"/>
      <w:lang w:val="en-IN" w:eastAsia="en-IN"/>
    </w:rPr>
  </w:style>
  <w:style w:type="character" w:styleId="FootnoteTextChar">
    <w:name w:val="Footnote Text Char"/>
    <w:qFormat/>
    <w:rPr>
      <w:sz w:val="16"/>
    </w:rPr>
  </w:style>
  <w:style w:type="character" w:styleId="DocumentMapChar">
    <w:name w:val="Document Map Char"/>
    <w:qFormat/>
    <w:rPr>
      <w:rFonts w:ascii="Tahoma" w:hAnsi="Tahoma" w:cs="Tahoma"/>
      <w:shd w:fill="000080" w:val="clear"/>
    </w:rPr>
  </w:style>
  <w:style w:type="character" w:styleId="PlainTextChar">
    <w:name w:val="Plain Text Char"/>
    <w:qFormat/>
    <w:rPr>
      <w:rFonts w:ascii="Courier New" w:hAnsi="Courier New" w:cs="Courier New"/>
      <w:lang w:val="nb-NO"/>
    </w:rPr>
  </w:style>
  <w:style w:type="character" w:styleId="BodyTextChar">
    <w:name w:val="Body Text Char"/>
    <w:qFormat/>
    <w:rPr/>
  </w:style>
  <w:style w:type="character" w:styleId="CommentTextChar">
    <w:name w:val="Comment Text Char"/>
    <w:qFormat/>
    <w:rPr/>
  </w:style>
  <w:style w:type="character" w:styleId="BalloonTextChar">
    <w:name w:val="Balloon Text Char"/>
    <w:qFormat/>
    <w:rPr>
      <w:rFonts w:ascii="Tahoma" w:hAnsi="Tahoma" w:cs="Tahoma"/>
      <w:sz w:val="16"/>
      <w:szCs w:val="1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style>
  <w:style w:type="paragraph" w:styleId="List">
    <w:name w:val="List"/>
    <w:basedOn w:val="Normal"/>
    <w:pPr>
      <w:ind w:hanging="284" w:start="568" w:end="0"/>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bidi w:val="0"/>
      <w:spacing w:before="120" w:after="0"/>
      <w:ind w:hanging="567" w:start="567" w:end="425"/>
    </w:pPr>
    <w:rPr>
      <w:rFonts w:ascii="Times New Roman" w:hAnsi="Times New Roman" w:eastAsia="Times New Roman" w:cs="Times New Roman"/>
      <w:color w:val="auto"/>
      <w:sz w:val="22"/>
      <w:szCs w:val="20"/>
      <w:lang w:val="en-GB" w:eastAsia="en-IN" w:bidi="ar-SA"/>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IN" w:eastAsia="en-IN"/>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bidi w:val="0"/>
    </w:pPr>
    <w:rPr>
      <w:rFonts w:ascii="Arial" w:hAnsi="Arial" w:eastAsia="Times New Roman" w:cs="Arial"/>
      <w:b/>
      <w:color w:val="auto"/>
      <w:sz w:val="18"/>
      <w:szCs w:val="20"/>
      <w:lang w:val="en-GB" w:eastAsia="en-IN" w:bidi="ar-SA"/>
    </w:rPr>
  </w:style>
  <w:style w:type="paragraph" w:styleId="ZD">
    <w:name w:val="ZD"/>
    <w:qFormat/>
    <w:pPr>
      <w:widowControl w:val="false"/>
      <w:bidi w:val="0"/>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eastAsia="en-IN"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3"/>
      </w:numPr>
    </w:pPr>
    <w:rPr/>
  </w:style>
  <w:style w:type="paragraph" w:styleId="ListNumber2">
    <w:name w:val="List Number 2"/>
    <w:basedOn w:val="ListNumber"/>
    <w:qFormat/>
    <w:pPr>
      <w:numPr>
        <w:ilvl w:val="0"/>
        <w:numId w:val="4"/>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eastAsia="en-IN" w:bidi="ar-SA"/>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5"/>
      </w:numPr>
    </w:pPr>
    <w:rPr/>
  </w:style>
  <w:style w:type="paragraph" w:styleId="ListBullet21">
    <w:name w:val="List Bullet 21"/>
    <w:basedOn w:val="ListBullet"/>
    <w:qFormat/>
    <w:pPr>
      <w:numPr>
        <w:ilvl w:val="0"/>
        <w:numId w:val="6"/>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eastAsia="en-IN" w:bidi="ar-SA"/>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GB" w:eastAsia="en-IN" w:bidi="ar-SA"/>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hanging="0" w:start="851" w:end="0"/>
    </w:pPr>
    <w:rPr/>
  </w:style>
  <w:style w:type="paragraph" w:styleId="INDENT2">
    <w:name w:val="INDENT2"/>
    <w:basedOn w:val="Normal"/>
    <w:qFormat/>
    <w:pPr>
      <w:numPr>
        <w:ilvl w:val="0"/>
        <w:numId w:val="7"/>
      </w:numPr>
      <w:ind w:hanging="284" w:start="1135" w:end="0"/>
    </w:pPr>
    <w:rPr/>
  </w:style>
  <w:style w:type="paragraph" w:styleId="INDENT3">
    <w:name w:val="INDENT3"/>
    <w:basedOn w:val="Normal"/>
    <w:qFormat/>
    <w:pPr>
      <w:ind w:hanging="567" w:start="1701" w:end="0"/>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hanging="397" w:start="1588" w:end="0"/>
      <w:jc w:val="both"/>
    </w:pPr>
    <w:rPr>
      <w:lang w:val="en-US"/>
    </w:rPr>
  </w:style>
  <w:style w:type="paragraph" w:styleId="CouvRecTitle">
    <w:name w:val="Couv Rec Title"/>
    <w:basedOn w:val="Normal"/>
    <w:qFormat/>
    <w:pPr>
      <w:keepNext w:val="true"/>
      <w:keepLines/>
      <w:spacing w:before="240" w:after="180"/>
      <w:ind w:hanging="0" w:start="1418" w:end="0"/>
    </w:pPr>
    <w:rPr>
      <w:rFonts w:ascii="Arial" w:hAnsi="Arial" w:cs="Arial"/>
      <w:b/>
      <w:sz w:val="36"/>
      <w:lang w:val="en-US"/>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lang w:val="nb-NO"/>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CRCoverPage">
    <w:name w:val="CR Cover Page"/>
    <w:qFormat/>
    <w:pPr>
      <w:widowControl/>
      <w:bidi w:val="0"/>
      <w:spacing w:before="0" w:after="120"/>
    </w:pPr>
    <w:rPr>
      <w:rFonts w:ascii="Arial" w:hAnsi="Arial" w:eastAsia="Times New Roman" w:cs="Arial"/>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oleObject" Target="embeddings/oleObject1.bin"/><Relationship Id="rId4" Type="http://schemas.openxmlformats.org/officeDocument/2006/relationships/image" Target="media/image2.emf"/><Relationship Id="rId5" Type="http://schemas.openxmlformats.org/officeDocument/2006/relationships/image" Target="media/image1.jpeg"/><Relationship Id="rId6" Type="http://schemas.openxmlformats.org/officeDocument/2006/relationships/oleObject" Target="embeddings/oleObject2.bin"/><Relationship Id="rId7" Type="http://schemas.openxmlformats.org/officeDocument/2006/relationships/image" Target="media/image2.emf"/><Relationship Id="rId8" Type="http://schemas.openxmlformats.org/officeDocument/2006/relationships/hyperlink" Target="http://www.3gpp.org/ftp/Information/Databases/Spec_Status/3GPP-Spec-Status.zip"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2014-06-30T14:05:00Z</dcterms:created>
  <dc:creator>MCC Support</dc:creator>
  <dc:description/>
  <cp:keywords>LTE Packet Mode Architecture</cp:keywords>
  <dc:language>en-IN</dc:language>
  <cp:lastModifiedBy>John M Meredith</cp:lastModifiedBy>
  <dcterms:modified xsi:type="dcterms:W3CDTF">2014-06-30T14:05:00Z</dcterms:modified>
  <cp:revision>2</cp:revision>
  <dc:subject>Technical Specifications and Technical Reports for an Evolved Packet System (EPS) based 3GPP system  (Release 10)</dc:subject>
  <dc:title>3GPP TS 21.201</dc:title>
</cp:coreProperties>
</file>