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numPr>
          <w:ilvl w:val="0"/>
          <w:numId w:val="0"/>
        </w:numPr>
        <w:rPr/>
        <w:sectPr>
          <w:type w:val="nextPage"/>
          <w:pgSz w:w="11906" w:h="16838"/>
          <w:pgMar w:left="851" w:right="851" w:gutter="0" w:header="0" w:top="2268" w:footer="0" w:bottom="10773"/>
          <w:pgNumType w:fmt="decimal"/>
          <w:formProt w:val="false"/>
          <w:textDirection w:val="lrTb"/>
          <w:docGrid w:type="default" w:linePitch="360" w:charSpace="0"/>
        </w:sectPr>
      </w:pPr>
      <w:r>
        <w:rPr/>
      </w:r>
      <w:r>
        <mc:AlternateContent>
          <mc:Choice Requires="wps">
            <w:drawing>
              <wp:anchor distT="0" distB="0" distL="0" distR="0" simplePos="0" relativeHeight="2" behindDoc="0" locked="0" layoutInCell="0" allowOverlap="1">
                <wp:simplePos x="0" y="0"/>
                <wp:positionH relativeFrom="margin">
                  <wp:posOffset>0</wp:posOffset>
                </wp:positionH>
                <wp:positionV relativeFrom="page">
                  <wp:posOffset>720725</wp:posOffset>
                </wp:positionV>
                <wp:extent cx="6480810" cy="504190"/>
                <wp:effectExtent l="0" t="0" r="0" b="0"/>
                <wp:wrapTopAndBottom/>
                <wp:docPr id="1" name="Frame1"/>
                <a:graphic xmlns:a="http://schemas.openxmlformats.org/drawingml/2006/main">
                  <a:graphicData uri="http://schemas.microsoft.com/office/word/2010/wordprocessingShape">
                    <wps:wsp>
                      <wps:cNvSpPr txBox="1"/>
                      <wps:spPr>
                        <a:xfrm>
                          <a:off x="0" y="0"/>
                          <a:ext cx="6480810" cy="504190"/>
                        </a:xfrm>
                        <a:prstGeom prst="rect"/>
                        <a:solidFill>
                          <a:srgbClr val="FFFFFF">
                            <a:alpha val="0"/>
                          </a:srgbClr>
                        </a:solidFill>
                      </wps:spPr>
                      <wps:txbx>
                        <w:txbxContent>
                          <w:p>
                            <w:pPr>
                              <w:pStyle w:val="ZA"/>
                              <w:rPr/>
                            </w:pPr>
                            <w:bookmarkStart w:id="0" w:name="page1"/>
                            <w:bookmarkEnd w:id="0"/>
                            <w:r>
                              <w:rPr>
                                <w:sz w:val="64"/>
                              </w:rPr>
                              <w:t xml:space="preserve">3GPP TS 22.016 </w:t>
                            </w:r>
                            <w:r>
                              <w:rPr/>
                              <w:t xml:space="preserve">V10.0.0 </w:t>
                            </w:r>
                            <w:r>
                              <w:rPr>
                                <w:sz w:val="32"/>
                              </w:rPr>
                              <w:t>(2011-03)</w:t>
                            </w:r>
                          </w:p>
                        </w:txbxContent>
                      </wps:txbx>
                      <wps:bodyPr anchor="t" lIns="0" tIns="0" rIns="0" bIns="12700">
                        <a:noAutofit/>
                      </wps:bodyPr>
                    </wps:wsp>
                  </a:graphicData>
                </a:graphic>
              </wp:anchor>
            </w:drawing>
          </mc:Choice>
          <mc:Fallback>
            <w:pict>
              <v:rect fillcolor="#FFFFFF" style="position:absolute;rotation:-0;width:510.3pt;height:39.7pt;mso-wrap-distance-left:0pt;mso-wrap-distance-right:0pt;mso-wrap-distance-top:0pt;mso-wrap-distance-bottom:0pt;margin-top:56.75pt;mso-position-vertical-relative:page;margin-left:0pt;mso-position-horizontal-relative:margin">
                <v:fill opacity="0f"/>
                <v:textbox inset="0in,0in,0in,0.0138888888888889in">
                  <w:txbxContent>
                    <w:p>
                      <w:pPr>
                        <w:pStyle w:val="ZA"/>
                        <w:rPr/>
                      </w:pPr>
                      <w:bookmarkStart w:id="1" w:name="page1"/>
                      <w:bookmarkEnd w:id="1"/>
                      <w:r>
                        <w:rPr>
                          <w:sz w:val="64"/>
                        </w:rPr>
                        <w:t xml:space="preserve">3GPP TS 22.016 </w:t>
                      </w:r>
                      <w:r>
                        <w:rPr/>
                        <w:t xml:space="preserve">V10.0.0 </w:t>
                      </w:r>
                      <w:r>
                        <w:rPr>
                          <w:sz w:val="32"/>
                        </w:rPr>
                        <w:t>(2011-03)</w:t>
                      </w:r>
                    </w:p>
                  </w:txbxContent>
                </v:textbox>
                <w10:wrap type="topAndBottom"/>
              </v:rect>
            </w:pict>
          </mc:Fallback>
        </mc:AlternateContent>
      </w:r>
      <w:r>
        <mc:AlternateContent>
          <mc:Choice Requires="wps">
            <w:drawing>
              <wp:anchor distT="0" distB="0" distL="0" distR="0" simplePos="0" relativeHeight="3" behindDoc="0" locked="0" layoutInCell="0" allowOverlap="1">
                <wp:simplePos x="0" y="0"/>
                <wp:positionH relativeFrom="margin">
                  <wp:posOffset>0</wp:posOffset>
                </wp:positionH>
                <wp:positionV relativeFrom="page">
                  <wp:posOffset>1261110</wp:posOffset>
                </wp:positionV>
                <wp:extent cx="6480810" cy="180340"/>
                <wp:effectExtent l="0" t="0" r="0" b="0"/>
                <wp:wrapTopAndBottom/>
                <wp:docPr id="2" name="Frame2"/>
                <a:graphic xmlns:a="http://schemas.openxmlformats.org/drawingml/2006/main">
                  <a:graphicData uri="http://schemas.microsoft.com/office/word/2010/wordprocessingShape">
                    <wps:wsp>
                      <wps:cNvSpPr txBox="1"/>
                      <wps:spPr>
                        <a:xfrm>
                          <a:off x="0" y="0"/>
                          <a:ext cx="6480810" cy="180340"/>
                        </a:xfrm>
                        <a:prstGeom prst="rect"/>
                        <a:solidFill>
                          <a:srgbClr val="FFFFFF">
                            <a:alpha val="0"/>
                          </a:srgbClr>
                        </a:solidFill>
                      </wps:spPr>
                      <wps:txbx>
                        <w:txbxContent>
                          <w:p>
                            <w:pPr>
                              <w:pStyle w:val="ZB"/>
                              <w:rPr/>
                            </w:pPr>
                            <w:r>
                              <w:rPr/>
                              <w:t>Technical Specification</w:t>
                            </w:r>
                          </w:p>
                        </w:txbxContent>
                      </wps:txbx>
                      <wps:bodyPr anchor="t" lIns="0" tIns="0" rIns="0" bIns="0">
                        <a:noAutofit/>
                      </wps:bodyPr>
                    </wps:wsp>
                  </a:graphicData>
                </a:graphic>
              </wp:anchor>
            </w:drawing>
          </mc:Choice>
          <mc:Fallback>
            <w:pict>
              <v:rect fillcolor="#FFFFFF" style="position:absolute;rotation:-0;width:510.3pt;height:14.2pt;mso-wrap-distance-left:0pt;mso-wrap-distance-right:0pt;mso-wrap-distance-top:0pt;mso-wrap-distance-bottom:0pt;margin-top:99.3pt;mso-position-vertical-relative:page;margin-left:0pt;mso-position-horizontal-relative:margin">
                <v:fill opacity="0f"/>
                <v:textbox inset="0in,0in,0in,0in">
                  <w:txbxContent>
                    <w:p>
                      <w:pPr>
                        <w:pStyle w:val="ZB"/>
                        <w:rPr/>
                      </w:pPr>
                      <w:r>
                        <w:rPr/>
                        <w:t>Technical Specification</w:t>
                      </w:r>
                    </w:p>
                  </w:txbxContent>
                </v:textbox>
                <w10:wrap type="topAndBottom"/>
              </v:rect>
            </w:pict>
          </mc:Fallback>
        </mc:AlternateContent>
      </w:r>
      <w:r>
        <mc:AlternateContent>
          <mc:Choice Requires="wps">
            <w:drawing>
              <wp:anchor distT="0" distB="0" distL="0" distR="0" simplePos="0" relativeHeight="4" behindDoc="0" locked="0" layoutInCell="0" allowOverlap="1">
                <wp:simplePos x="0" y="0"/>
                <wp:positionH relativeFrom="margin">
                  <wp:align>left</wp:align>
                </wp:positionH>
                <wp:positionV relativeFrom="margin">
                  <wp:align>center</wp:align>
                </wp:positionV>
                <wp:extent cx="6479540" cy="1201420"/>
                <wp:effectExtent l="0" t="0" r="0" b="0"/>
                <wp:wrapTopAndBottom/>
                <wp:docPr id="3" name="Frame3"/>
                <a:graphic xmlns:a="http://schemas.openxmlformats.org/drawingml/2006/main">
                  <a:graphicData uri="http://schemas.microsoft.com/office/word/2010/wordprocessingShape">
                    <wps:wsp>
                      <wps:cNvSpPr txBox="1"/>
                      <wps:spPr>
                        <a:xfrm>
                          <a:off x="0" y="0"/>
                          <a:ext cx="6479540" cy="1201420"/>
                        </a:xfrm>
                        <a:prstGeom prst="rect"/>
                        <a:solidFill>
                          <a:srgbClr val="FFFFFF">
                            <a:alpha val="0"/>
                          </a:srgbClr>
                        </a:solidFill>
                      </wps:spPr>
                      <wps:txbx>
                        <w:txbxContent>
                          <w:p>
                            <w:pPr>
                              <w:pStyle w:val="ZT"/>
                              <w:rPr/>
                            </w:pPr>
                            <w:r>
                              <w:rPr/>
                              <w:t>3rd Generation Partnership Project;</w:t>
                            </w:r>
                          </w:p>
                          <w:p>
                            <w:pPr>
                              <w:pStyle w:val="ZT"/>
                              <w:rPr/>
                            </w:pPr>
                            <w:r>
                              <w:rPr/>
                              <w:t>Technical Specification Group Services and System Aspects;</w:t>
                            </w:r>
                          </w:p>
                          <w:p>
                            <w:pPr>
                              <w:pStyle w:val="ZT"/>
                              <w:rPr/>
                            </w:pPr>
                            <w:r>
                              <w:rPr/>
                              <w:t>International Mobile station Equipment Identities (IMEI)</w:t>
                            </w:r>
                          </w:p>
                          <w:p>
                            <w:pPr>
                              <w:pStyle w:val="ZT"/>
                              <w:rPr/>
                            </w:pPr>
                            <w:r>
                              <w:rPr/>
                              <w:t>(</w:t>
                            </w:r>
                            <w:r>
                              <w:rPr>
                                <w:rStyle w:val="ZGSM"/>
                                <w:sz w:val="34"/>
                                <w:szCs w:val="34"/>
                              </w:rPr>
                              <w:t>Release 10</w:t>
                            </w:r>
                            <w:r>
                              <w:rPr/>
                              <w:t>)</w:t>
                            </w:r>
                          </w:p>
                          <w:p>
                            <w:pPr>
                              <w:pStyle w:val="ZT"/>
                              <w:rPr>
                                <w:i/>
                                <w:sz w:val="28"/>
                              </w:rPr>
                            </w:pPr>
                            <w:r>
                              <w:rPr>
                                <w:i/>
                                <w:sz w:val="28"/>
                              </w:rPr>
                            </w:r>
                          </w:p>
                        </w:txbxContent>
                      </wps:txbx>
                      <wps:bodyPr anchor="t" lIns="0" tIns="0" rIns="0" bIns="0">
                        <a:noAutofit/>
                      </wps:bodyPr>
                    </wps:wsp>
                  </a:graphicData>
                </a:graphic>
              </wp:anchor>
            </w:drawing>
          </mc:Choice>
          <mc:Fallback>
            <w:pict>
              <v:rect fillcolor="#FFFFFF" style="position:absolute;rotation:-0;width:510.2pt;height:94.6pt;mso-wrap-distance-left:0pt;mso-wrap-distance-right:0pt;mso-wrap-distance-top:0pt;mso-wrap-distance-bottom:0pt;margin-top:47.6pt;mso-position-vertical:center;mso-position-vertical-relative:margin;margin-left:0pt;mso-position-horizontal:left;mso-position-horizontal-relative:margin">
                <v:fill opacity="0f"/>
                <v:textbox inset="0in,0in,0in,0in">
                  <w:txbxContent>
                    <w:p>
                      <w:pPr>
                        <w:pStyle w:val="ZT"/>
                        <w:rPr/>
                      </w:pPr>
                      <w:r>
                        <w:rPr/>
                        <w:t>3rd Generation Partnership Project;</w:t>
                      </w:r>
                    </w:p>
                    <w:p>
                      <w:pPr>
                        <w:pStyle w:val="ZT"/>
                        <w:rPr/>
                      </w:pPr>
                      <w:r>
                        <w:rPr/>
                        <w:t>Technical Specification Group Services and System Aspects;</w:t>
                      </w:r>
                    </w:p>
                    <w:p>
                      <w:pPr>
                        <w:pStyle w:val="ZT"/>
                        <w:rPr/>
                      </w:pPr>
                      <w:r>
                        <w:rPr/>
                        <w:t>International Mobile station Equipment Identities (IMEI)</w:t>
                      </w:r>
                    </w:p>
                    <w:p>
                      <w:pPr>
                        <w:pStyle w:val="ZT"/>
                        <w:rPr/>
                      </w:pPr>
                      <w:r>
                        <w:rPr/>
                        <w:t>(</w:t>
                      </w:r>
                      <w:r>
                        <w:rPr>
                          <w:rStyle w:val="ZGSM"/>
                          <w:sz w:val="34"/>
                          <w:szCs w:val="34"/>
                        </w:rPr>
                        <w:t>Release 10</w:t>
                      </w:r>
                      <w:r>
                        <w:rPr/>
                        <w:t>)</w:t>
                      </w:r>
                    </w:p>
                    <w:p>
                      <w:pPr>
                        <w:pStyle w:val="ZT"/>
                        <w:rPr>
                          <w:i/>
                          <w:sz w:val="28"/>
                        </w:rPr>
                      </w:pPr>
                      <w:r>
                        <w:rPr>
                          <w:i/>
                          <w:sz w:val="28"/>
                        </w:rPr>
                      </w:r>
                    </w:p>
                  </w:txbxContent>
                </v:textbox>
                <w10:wrap type="topAndBottom"/>
              </v:rect>
            </w:pict>
          </mc:Fallback>
        </mc:AlternateContent>
      </w:r>
      <w:r>
        <mc:AlternateContent>
          <mc:Choice Requires="wps">
            <w:drawing>
              <wp:anchor distT="0" distB="0" distL="0" distR="0" simplePos="0" relativeHeight="5" behindDoc="0" locked="0" layoutInCell="0" allowOverlap="1">
                <wp:simplePos x="0" y="0"/>
                <wp:positionH relativeFrom="margin">
                  <wp:posOffset>0</wp:posOffset>
                </wp:positionH>
                <wp:positionV relativeFrom="page">
                  <wp:posOffset>3961130</wp:posOffset>
                </wp:positionV>
                <wp:extent cx="6480810" cy="1450340"/>
                <wp:effectExtent l="0" t="0" r="0" b="0"/>
                <wp:wrapTopAndBottom/>
                <wp:docPr id="4" name="Frame4"/>
                <a:graphic xmlns:a="http://schemas.openxmlformats.org/drawingml/2006/main">
                  <a:graphicData uri="http://schemas.microsoft.com/office/word/2010/wordprocessingShape">
                    <wps:wsp>
                      <wps:cNvSpPr txBox="1"/>
                      <wps:spPr>
                        <a:xfrm>
                          <a:off x="0" y="0"/>
                          <a:ext cx="6480810" cy="1450340"/>
                        </a:xfrm>
                        <a:prstGeom prst="rect"/>
                        <a:solidFill>
                          <a:srgbClr val="FFFFFF">
                            <a:alpha val="0"/>
                          </a:srgbClr>
                        </a:solidFill>
                      </wps:spPr>
                      <wps:txbx>
                        <w:txbxContent>
                          <w:p>
                            <w:pPr>
                              <w:pStyle w:val="ZU"/>
                              <w:tabs>
                                <w:tab w:val="clear" w:pos="284"/>
                                <w:tab w:val="right" w:pos="10206" w:leader="none"/>
                              </w:tabs>
                              <w:jc w:val="start"/>
                              <w:rPr/>
                            </w:pPr>
                            <w:r>
                              <w:rPr>
                                <w:rFonts w:cs="Arial"/>
                                <w:color w:val="555555"/>
                                <w:sz w:val="18"/>
                                <w:szCs w:val="18"/>
                                <w:lang w:val="en"/>
                              </w:rPr>
                              <w:drawing>
                                <wp:inline distT="0" distB="0" distL="0" distR="0">
                                  <wp:extent cx="1520190" cy="1386840"/>
                                  <wp:effectExtent l="0" t="0" r="0" b="0"/>
                                  <wp:docPr id="5"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1"/>
                                          <pic:cNvPicPr>
                                            <a:picLocks noChangeAspect="1" noChangeArrowheads="1"/>
                                          </pic:cNvPicPr>
                                        </pic:nvPicPr>
                                        <pic:blipFill>
                                          <a:blip r:embed="rId2"/>
                                          <a:srcRect l="-2" t="-2" r="-2" b="-2"/>
                                          <a:stretch>
                                            <a:fillRect/>
                                          </a:stretch>
                                        </pic:blipFill>
                                        <pic:spPr bwMode="auto">
                                          <a:xfrm>
                                            <a:off x="0" y="0"/>
                                            <a:ext cx="1520190" cy="1386840"/>
                                          </a:xfrm>
                                          <a:prstGeom prst="rect">
                                            <a:avLst/>
                                          </a:prstGeom>
                                          <a:noFill/>
                                        </pic:spPr>
                                      </pic:pic>
                                    </a:graphicData>
                                  </a:graphic>
                                </wp:inline>
                              </w:drawing>
                            </w:r>
                            <w:r>
                              <w:rPr>
                                <w:color w:val="0000FF"/>
                              </w:rPr>
                              <w:tab/>
                            </w:r>
                            <w:r>
                              <w:rPr>
                                <w:color w:val="0000FF"/>
                              </w:rPr>
                              <w:drawing>
                                <wp:inline distT="0" distB="0" distL="0" distR="0">
                                  <wp:extent cx="1625600" cy="825500"/>
                                  <wp:effectExtent l="0" t="0" r="0" b="0"/>
                                  <wp:docPr id="6"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pic:cNvPicPr>
                                            <a:picLocks noChangeAspect="1" noChangeArrowheads="1"/>
                                          </pic:cNvPicPr>
                                        </pic:nvPicPr>
                                        <pic:blipFill>
                                          <a:blip r:embed="rId3"/>
                                          <a:srcRect l="-17" t="-34" r="-17" b="-34"/>
                                          <a:stretch>
                                            <a:fillRect/>
                                          </a:stretch>
                                        </pic:blipFill>
                                        <pic:spPr bwMode="auto">
                                          <a:xfrm>
                                            <a:off x="0" y="0"/>
                                            <a:ext cx="1625600" cy="825500"/>
                                          </a:xfrm>
                                          <a:prstGeom prst="rect">
                                            <a:avLst/>
                                          </a:prstGeom>
                                          <a:noFill/>
                                        </pic:spPr>
                                      </pic:pic>
                                    </a:graphicData>
                                  </a:graphic>
                                </wp:inline>
                              </w:drawing>
                            </w:r>
                          </w:p>
                        </w:txbxContent>
                      </wps:txbx>
                      <wps:bodyPr anchor="t" lIns="0" tIns="12700" rIns="0" bIns="0">
                        <a:noAutofit/>
                      </wps:bodyPr>
                    </wps:wsp>
                  </a:graphicData>
                </a:graphic>
              </wp:anchor>
            </w:drawing>
          </mc:Choice>
          <mc:Fallback>
            <w:pict>
              <v:rect fillcolor="#FFFFFF" style="position:absolute;rotation:-0;width:510.3pt;height:114.2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U"/>
                        <w:tabs>
                          <w:tab w:val="clear" w:pos="284"/>
                          <w:tab w:val="right" w:pos="10206" w:leader="none"/>
                        </w:tabs>
                        <w:jc w:val="start"/>
                        <w:rPr/>
                      </w:pPr>
                      <w:r>
                        <w:rPr>
                          <w:rFonts w:cs="Arial"/>
                          <w:color w:val="555555"/>
                          <w:sz w:val="18"/>
                          <w:szCs w:val="18"/>
                          <w:lang w:val="en"/>
                        </w:rPr>
                        <w:drawing>
                          <wp:inline distT="0" distB="0" distL="0" distR="0">
                            <wp:extent cx="1520190" cy="1386840"/>
                            <wp:effectExtent l="0" t="0" r="0" b="0"/>
                            <wp:docPr id="7"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1"/>
                                    <pic:cNvPicPr>
                                      <a:picLocks noChangeAspect="1" noChangeArrowheads="1"/>
                                    </pic:cNvPicPr>
                                  </pic:nvPicPr>
                                  <pic:blipFill>
                                    <a:blip r:embed="rId4"/>
                                    <a:srcRect l="-2" t="-2" r="-2" b="-2"/>
                                    <a:stretch>
                                      <a:fillRect/>
                                    </a:stretch>
                                  </pic:blipFill>
                                  <pic:spPr bwMode="auto">
                                    <a:xfrm>
                                      <a:off x="0" y="0"/>
                                      <a:ext cx="1520190" cy="1386840"/>
                                    </a:xfrm>
                                    <a:prstGeom prst="rect">
                                      <a:avLst/>
                                    </a:prstGeom>
                                    <a:noFill/>
                                  </pic:spPr>
                                </pic:pic>
                              </a:graphicData>
                            </a:graphic>
                          </wp:inline>
                        </w:drawing>
                      </w:r>
                      <w:r>
                        <w:rPr>
                          <w:color w:val="0000FF"/>
                        </w:rPr>
                        <w:tab/>
                      </w:r>
                      <w:r>
                        <w:rPr>
                          <w:color w:val="0000FF"/>
                        </w:rPr>
                        <w:drawing>
                          <wp:inline distT="0" distB="0" distL="0" distR="0">
                            <wp:extent cx="1625600" cy="825500"/>
                            <wp:effectExtent l="0" t="0" r="0" b="0"/>
                            <wp:docPr id="8"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pic:cNvPicPr>
                                      <a:picLocks noChangeAspect="1" noChangeArrowheads="1"/>
                                    </pic:cNvPicPr>
                                  </pic:nvPicPr>
                                  <pic:blipFill>
                                    <a:blip r:embed="rId5"/>
                                    <a:srcRect l="-17" t="-34" r="-17" b="-34"/>
                                    <a:stretch>
                                      <a:fillRect/>
                                    </a:stretch>
                                  </pic:blipFill>
                                  <pic:spPr bwMode="auto">
                                    <a:xfrm>
                                      <a:off x="0" y="0"/>
                                      <a:ext cx="1625600" cy="825500"/>
                                    </a:xfrm>
                                    <a:prstGeom prst="rect">
                                      <a:avLst/>
                                    </a:prstGeom>
                                    <a:noFill/>
                                  </pic:spPr>
                                </pic:pic>
                              </a:graphicData>
                            </a:graphic>
                          </wp:inline>
                        </w:drawing>
                      </w:r>
                    </w:p>
                  </w:txbxContent>
                </v:textbox>
                <w10:wrap type="topAndBottom"/>
              </v:rect>
            </w:pict>
          </mc:Fallback>
        </mc:AlternateContent>
      </w:r>
      <w:r>
        <mc:AlternateContent>
          <mc:Choice Requires="wps">
            <w:drawing>
              <wp:anchor distT="0" distB="0" distL="0" distR="0" simplePos="0" relativeHeight="8" behindDoc="0" locked="0" layoutInCell="0" allowOverlap="1">
                <wp:simplePos x="0" y="0"/>
                <wp:positionH relativeFrom="margin">
                  <wp:align>left</wp:align>
                </wp:positionH>
                <wp:positionV relativeFrom="page">
                  <wp:posOffset>9601835</wp:posOffset>
                </wp:positionV>
                <wp:extent cx="6315075" cy="1038860"/>
                <wp:effectExtent l="0" t="0" r="0" b="0"/>
                <wp:wrapTopAndBottom/>
                <wp:docPr id="9" name="Frame5"/>
                <a:graphic xmlns:a="http://schemas.openxmlformats.org/drawingml/2006/main">
                  <a:graphicData uri="http://schemas.microsoft.com/office/word/2010/wordprocessingShape">
                    <wps:wsp>
                      <wps:cNvSpPr txBox="1"/>
                      <wps:spPr>
                        <a:xfrm>
                          <a:off x="0" y="0"/>
                          <a:ext cx="6315075" cy="1038860"/>
                        </a:xfrm>
                        <a:prstGeom prst="rect"/>
                        <a:solidFill>
                          <a:srgbClr val="FFFFFF">
                            <a:alpha val="0"/>
                          </a:srgbClr>
                        </a:solidFill>
                      </wps:spPr>
                      <wps:txbx>
                        <w:txbxContent>
                          <w:p>
                            <w:pPr>
                              <w:pStyle w:val="Normal"/>
                              <w:spacing w:before="0" w:after="180"/>
                              <w:rPr>
                                <w:sz w:val="16"/>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Organisational Partners and shall not be implemented.</w:t>
                              <w:br/>
                              <w:t>This Specification is provided for future development work within 3GPP</w:t>
                            </w:r>
                            <w:r>
                              <w:rPr>
                                <w:sz w:val="16"/>
                                <w:vertAlign w:val="superscript"/>
                              </w:rPr>
                              <w:t xml:space="preserve"> </w:t>
                            </w:r>
                            <w:r>
                              <w:rPr>
                                <w:sz w:val="16"/>
                              </w:rPr>
                              <w:t>only. The Organisational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Organisational Partners' Publications Offices.</w:t>
                            </w:r>
                          </w:p>
                        </w:txbxContent>
                      </wps:txbx>
                      <wps:bodyPr anchor="t" lIns="0" tIns="0" rIns="0" bIns="0">
                        <a:noAutofit/>
                      </wps:bodyPr>
                    </wps:wsp>
                  </a:graphicData>
                </a:graphic>
              </wp:anchor>
            </w:drawing>
          </mc:Choice>
          <mc:Fallback>
            <w:pict>
              <v:rect fillcolor="#FFFFFF" style="position:absolute;rotation:-0;width:497.25pt;height:81.8pt;mso-wrap-distance-left:0pt;mso-wrap-distance-right:0pt;mso-wrap-distance-top:0pt;mso-wrap-distance-bottom:0pt;margin-top:756.05pt;mso-position-vertical-relative:page;margin-left:0pt;mso-position-horizontal:left;mso-position-horizontal-relative:margin">
                <v:fill opacity="0f"/>
                <v:textbox inset="0in,0in,0in,0in">
                  <w:txbxContent>
                    <w:p>
                      <w:pPr>
                        <w:pStyle w:val="Normal"/>
                        <w:spacing w:before="0" w:after="180"/>
                        <w:rPr>
                          <w:sz w:val="16"/>
                        </w:rPr>
                      </w:pPr>
                      <w:r>
                        <w:rPr>
                          <w:sz w:val="16"/>
                        </w:rPr>
                        <w:t>The present document has been developed within the 3</w:t>
                      </w:r>
                      <w:r>
                        <w:rPr>
                          <w:sz w:val="16"/>
                          <w:vertAlign w:val="superscript"/>
                        </w:rPr>
                        <w:t>rd</w:t>
                      </w:r>
                      <w:r>
                        <w:rPr>
                          <w:sz w:val="16"/>
                        </w:rPr>
                        <w:t xml:space="preserve"> Generation Partnership Project (3GPP</w:t>
                      </w:r>
                      <w:r>
                        <w:rPr>
                          <w:sz w:val="16"/>
                          <w:vertAlign w:val="superscript"/>
                        </w:rPr>
                        <w:t xml:space="preserve"> TM</w:t>
                      </w:r>
                      <w:r>
                        <w:rPr>
                          <w:sz w:val="16"/>
                        </w:rPr>
                        <w:t>) and may be further elaborated for the purposes of 3GPP.</w:t>
                        <w:br/>
                        <w:t>The present document has not been subject to any approval process by the 3GPP</w:t>
                      </w:r>
                      <w:r>
                        <w:rPr>
                          <w:sz w:val="16"/>
                          <w:vertAlign w:val="superscript"/>
                        </w:rPr>
                        <w:t xml:space="preserve"> </w:t>
                      </w:r>
                      <w:r>
                        <w:rPr>
                          <w:sz w:val="16"/>
                        </w:rPr>
                        <w:t>Organisational Partners and shall not be implemented.</w:t>
                        <w:br/>
                        <w:t>This Specification is provided for future development work within 3GPP</w:t>
                      </w:r>
                      <w:r>
                        <w:rPr>
                          <w:sz w:val="16"/>
                          <w:vertAlign w:val="superscript"/>
                        </w:rPr>
                        <w:t xml:space="preserve"> </w:t>
                      </w:r>
                      <w:r>
                        <w:rPr>
                          <w:sz w:val="16"/>
                        </w:rPr>
                        <w:t>only. The Organisational Partners accept no liability for any use of this Specification.</w:t>
                        <w:br/>
                        <w:t>Specifications and reports for implementation of the 3GPP</w:t>
                      </w:r>
                      <w:r>
                        <w:rPr>
                          <w:sz w:val="16"/>
                          <w:vertAlign w:val="superscript"/>
                        </w:rPr>
                        <w:t xml:space="preserve"> TM</w:t>
                      </w:r>
                      <w:r>
                        <w:rPr>
                          <w:sz w:val="16"/>
                        </w:rPr>
                        <w:t xml:space="preserve"> system should be obtained via the 3GPP Organisational Partners' Publications Offices.</w:t>
                      </w:r>
                    </w:p>
                  </w:txbxContent>
                </v:textbox>
                <w10:wrap type="topAndBottom"/>
              </v:rect>
            </w:pict>
          </mc:Fallback>
        </mc:AlternateContent>
      </w:r>
      <w:r>
        <mc:AlternateContent>
          <mc:Choice Requires="wps">
            <w:drawing>
              <wp:anchor distT="0" distB="0" distL="0" distR="0" simplePos="0" relativeHeight="9" behindDoc="0" locked="0" layoutInCell="0" allowOverlap="1">
                <wp:simplePos x="0" y="0"/>
                <wp:positionH relativeFrom="margin">
                  <wp:posOffset>0</wp:posOffset>
                </wp:positionH>
                <wp:positionV relativeFrom="page">
                  <wp:posOffset>3961130</wp:posOffset>
                </wp:positionV>
                <wp:extent cx="6480810" cy="209550"/>
                <wp:effectExtent l="0" t="0" r="0" b="0"/>
                <wp:wrapTopAndBottom/>
                <wp:docPr id="10" name="Frame6"/>
                <a:graphic xmlns:a="http://schemas.openxmlformats.org/drawingml/2006/main">
                  <a:graphicData uri="http://schemas.microsoft.com/office/word/2010/wordprocessingShape">
                    <wps:wsp>
                      <wps:cNvSpPr txBox="1"/>
                      <wps:spPr>
                        <a:xfrm>
                          <a:off x="0" y="0"/>
                          <a:ext cx="6480810" cy="209550"/>
                        </a:xfrm>
                        <a:prstGeom prst="rect"/>
                        <a:solidFill>
                          <a:srgbClr val="FFFFFF">
                            <a:alpha val="0"/>
                          </a:srgbClr>
                        </a:solidFill>
                      </wps:spPr>
                      <wps:txbx>
                        <w:txbxContent>
                          <w:p>
                            <w:pPr>
                              <w:pStyle w:val="ZV"/>
                              <w:rPr/>
                            </w:pPr>
                            <w:r>
                              <w:rPr/>
                            </w:r>
                          </w:p>
                        </w:txbxContent>
                      </wps:txbx>
                      <wps:bodyPr anchor="t" lIns="0" tIns="12700" rIns="0" bIns="0">
                        <a:noAutofit/>
                      </wps:bodyPr>
                    </wps:wsp>
                  </a:graphicData>
                </a:graphic>
              </wp:anchor>
            </w:drawing>
          </mc:Choice>
          <mc:Fallback>
            <w:pict>
              <v:rect fillcolor="#FFFFFF" style="position:absolute;rotation:-0;width:510.3pt;height:16.5pt;mso-wrap-distance-left:0pt;mso-wrap-distance-right:0pt;mso-wrap-distance-top:0pt;mso-wrap-distance-bottom:0pt;margin-top:311.9pt;mso-position-vertical-relative:page;margin-left:0pt;mso-position-horizontal-relative:margin">
                <v:fill opacity="0f"/>
                <v:textbox inset="0in,0.0138888888888889in,0in,0in">
                  <w:txbxContent>
                    <w:p>
                      <w:pPr>
                        <w:pStyle w:val="ZV"/>
                        <w:rPr/>
                      </w:pPr>
                      <w:r>
                        <w:rPr/>
                      </w:r>
                    </w:p>
                  </w:txbxContent>
                </v:textbox>
                <w10:wrap type="topAndBottom"/>
              </v:rect>
            </w:pict>
          </mc:Fallback>
        </mc:AlternateContent>
      </w:r>
    </w:p>
    <w:p>
      <w:pPr>
        <w:pStyle w:val="Normal"/>
        <w:rPr/>
      </w:pPr>
      <w:r>
        <w:rPr/>
      </w:r>
      <w:bookmarkStart w:id="2" w:name="page2"/>
      <w:bookmarkEnd w:id="2"/>
    </w:p>
    <w:p>
      <w:pPr>
        <w:pStyle w:val="Normal"/>
        <w:rPr/>
      </w:pPr>
      <w:r>
        <w:rPr/>
      </w:r>
      <w:r>
        <mc:AlternateContent>
          <mc:Choice Requires="wps">
            <w:drawing>
              <wp:anchor distT="0" distB="0" distL="0" distR="0" simplePos="0" relativeHeight="10" behindDoc="0" locked="0" layoutInCell="0" allowOverlap="1">
                <wp:simplePos x="0" y="0"/>
                <wp:positionH relativeFrom="margin">
                  <wp:align>left</wp:align>
                </wp:positionH>
                <wp:positionV relativeFrom="page">
                  <wp:posOffset>1801495</wp:posOffset>
                </wp:positionV>
                <wp:extent cx="6120130" cy="451485"/>
                <wp:effectExtent l="0" t="0" r="0" b="0"/>
                <wp:wrapTopAndBottom/>
                <wp:docPr id="11" name="Frame7"/>
                <a:graphic xmlns:a="http://schemas.openxmlformats.org/drawingml/2006/main">
                  <a:graphicData uri="http://schemas.microsoft.com/office/word/2010/wordprocessingShape">
                    <wps:wsp>
                      <wps:cNvSpPr txBox="1"/>
                      <wps:spPr>
                        <a:xfrm>
                          <a:off x="0" y="0"/>
                          <a:ext cx="6120130" cy="451485"/>
                        </a:xfrm>
                        <a:prstGeom prst="rect"/>
                        <a:solidFill>
                          <a:srgbClr val="FFFFFF">
                            <a:alpha val="0"/>
                          </a:srgbClr>
                        </a:solidFill>
                      </wps:spPr>
                      <wps:txbx>
                        <w:txbxContent>
                          <w:p>
                            <w:pPr>
                              <w:pStyle w:val="FP"/>
                              <w:spacing w:before="240" w:after="0"/>
                              <w:ind w:start="2835" w:end="2835"/>
                              <w:jc w:val="center"/>
                              <w:rPr/>
                            </w:pPr>
                            <w:r>
                              <w:rPr/>
                              <w:t>Keywords</w:t>
                            </w:r>
                          </w:p>
                          <w:p>
                            <w:pPr>
                              <w:pStyle w:val="FP"/>
                              <w:ind w:start="2835" w:end="2835"/>
                              <w:jc w:val="center"/>
                              <w:rPr>
                                <w:rFonts w:ascii="Arial" w:hAnsi="Arial" w:cs="Arial"/>
                                <w:sz w:val="18"/>
                              </w:rPr>
                            </w:pPr>
                            <w:r>
                              <w:rPr>
                                <w:rFonts w:cs="Arial" w:ascii="Arial" w:hAnsi="Arial"/>
                                <w:sz w:val="18"/>
                              </w:rPr>
                              <w:t>GSM, UMTS, LTE, addressing</w:t>
                            </w:r>
                          </w:p>
                        </w:txbxContent>
                      </wps:txbx>
                      <wps:bodyPr anchor="t" lIns="0" tIns="0" rIns="0" bIns="12700">
                        <a:noAutofit/>
                      </wps:bodyPr>
                    </wps:wsp>
                  </a:graphicData>
                </a:graphic>
              </wp:anchor>
            </w:drawing>
          </mc:Choice>
          <mc:Fallback>
            <w:pict>
              <v:rect fillcolor="#FFFFFF" style="position:absolute;rotation:-0;width:481.9pt;height:35.55pt;mso-wrap-distance-left:0pt;mso-wrap-distance-right:0pt;mso-wrap-distance-top:0pt;mso-wrap-distance-bottom:0pt;margin-top:141.85pt;mso-position-vertical-relative:page;margin-left:0pt;mso-position-horizontal:left;mso-position-horizontal-relative:margin">
                <v:fill opacity="0f"/>
                <v:textbox inset="0in,0in,0in,0.0138888888888889in">
                  <w:txbxContent>
                    <w:p>
                      <w:pPr>
                        <w:pStyle w:val="FP"/>
                        <w:spacing w:before="240" w:after="0"/>
                        <w:ind w:start="2835" w:end="2835"/>
                        <w:jc w:val="center"/>
                        <w:rPr/>
                      </w:pPr>
                      <w:r>
                        <w:rPr/>
                        <w:t>Keywords</w:t>
                      </w:r>
                    </w:p>
                    <w:p>
                      <w:pPr>
                        <w:pStyle w:val="FP"/>
                        <w:ind w:start="2835" w:end="2835"/>
                        <w:jc w:val="center"/>
                        <w:rPr>
                          <w:rFonts w:ascii="Arial" w:hAnsi="Arial" w:cs="Arial"/>
                          <w:sz w:val="18"/>
                        </w:rPr>
                      </w:pPr>
                      <w:r>
                        <w:rPr>
                          <w:rFonts w:cs="Arial" w:ascii="Arial" w:hAnsi="Arial"/>
                          <w:sz w:val="18"/>
                        </w:rPr>
                        <w:t>GSM, UMTS, LTE, addressing</w:t>
                      </w:r>
                    </w:p>
                  </w:txbxContent>
                </v:textbox>
                <w10:wrap type="topAndBottom"/>
              </v:rect>
            </w:pict>
          </mc:Fallback>
        </mc:AlternateContent>
      </w:r>
    </w:p>
    <w:p>
      <w:pPr>
        <w:pStyle w:val="Normal"/>
        <w:rPr>
          <w:lang w:val="fr-FR"/>
        </w:rPr>
      </w:pPr>
      <w:r>
        <w:rPr>
          <w:lang w:val="fr-FR"/>
        </w:rPr>
      </w:r>
      <w:r>
        <mc:AlternateContent>
          <mc:Choice Requires="wps">
            <w:drawing>
              <wp:anchor distT="0" distB="0" distL="0" distR="0" simplePos="0" relativeHeight="11" behindDoc="0" locked="0" layoutInCell="0" allowOverlap="1">
                <wp:simplePos x="0" y="0"/>
                <wp:positionH relativeFrom="margin">
                  <wp:align>left</wp:align>
                </wp:positionH>
                <wp:positionV relativeFrom="margin">
                  <wp:align>center</wp:align>
                </wp:positionV>
                <wp:extent cx="6120130" cy="1774825"/>
                <wp:effectExtent l="0" t="0" r="0" b="0"/>
                <wp:wrapTopAndBottom/>
                <wp:docPr id="12" name="Frame8"/>
                <a:graphic xmlns:a="http://schemas.openxmlformats.org/drawingml/2006/main">
                  <a:graphicData uri="http://schemas.microsoft.com/office/word/2010/wordprocessingShape">
                    <wps:wsp>
                      <wps:cNvSpPr txBox="1"/>
                      <wps:spPr>
                        <a:xfrm>
                          <a:off x="0" y="0"/>
                          <a:ext cx="6120130" cy="1774825"/>
                        </a:xfrm>
                        <a:prstGeom prst="rect"/>
                        <a:solidFill>
                          <a:srgbClr val="FFFFFF">
                            <a:alpha val="0"/>
                          </a:srgbClr>
                        </a:solidFill>
                      </wps:spPr>
                      <wps:txbx>
                        <w:txbxContent>
                          <w:p>
                            <w:pPr>
                              <w:pStyle w:val="FP"/>
                              <w:spacing w:before="0" w:after="240"/>
                              <w:ind w:start="2835" w:end="2835"/>
                              <w:jc w:val="center"/>
                              <w:rPr>
                                <w:rFonts w:ascii="Arial" w:hAnsi="Arial" w:cs="Arial"/>
                                <w:b/>
                                <w:i/>
                              </w:rPr>
                            </w:pPr>
                            <w:r>
                              <w:rPr>
                                <w:rFonts w:cs="Arial" w:ascii="Arial" w:hAnsi="Arial"/>
                                <w:b/>
                                <w:i/>
                              </w:rPr>
                              <w:t>3GPP</w:t>
                            </w:r>
                          </w:p>
                          <w:p>
                            <w:pPr>
                              <w:pStyle w:val="FP"/>
                              <w:pBdr>
                                <w:bottom w:val="single" w:sz="6" w:space="1" w:color="000000"/>
                              </w:pBdr>
                              <w:ind w:start="2835" w:end="2835"/>
                              <w:jc w:val="center"/>
                              <w:rPr/>
                            </w:pPr>
                            <w:r>
                              <w:rPr/>
                              <w:t>Postal address</w:t>
                            </w:r>
                          </w:p>
                          <w:p>
                            <w:pPr>
                              <w:pStyle w:val="FP"/>
                              <w:ind w:start="2835" w:end="2835"/>
                              <w:jc w:val="center"/>
                              <w:rPr>
                                <w:rFonts w:ascii="Arial" w:hAnsi="Arial" w:cs="Arial"/>
                                <w:sz w:val="18"/>
                              </w:rPr>
                            </w:pPr>
                            <w:r>
                              <w:rPr>
                                <w:rFonts w:cs="Arial" w:ascii="Arial" w:hAnsi="Arial"/>
                                <w:sz w:val="18"/>
                              </w:rPr>
                            </w:r>
                          </w:p>
                          <w:p>
                            <w:pPr>
                              <w:pStyle w:val="FP"/>
                              <w:pBdr>
                                <w:bottom w:val="single" w:sz="6" w:space="1" w:color="000000"/>
                              </w:pBdr>
                              <w:spacing w:before="240" w:after="0"/>
                              <w:ind w:start="2835" w:end="2835"/>
                              <w:jc w:val="center"/>
                              <w:rPr/>
                            </w:pPr>
                            <w:r>
                              <w:rPr/>
                              <w:t>3GPP support office address</w:t>
                            </w:r>
                          </w:p>
                          <w:p>
                            <w:pPr>
                              <w:pStyle w:val="FP"/>
                              <w:ind w:start="2835" w:end="2835"/>
                              <w:jc w:val="center"/>
                              <w:rPr>
                                <w:rFonts w:ascii="Arial" w:hAnsi="Arial" w:cs="Arial"/>
                                <w:sz w:val="18"/>
                                <w:lang w:val="fr-FR"/>
                              </w:rPr>
                            </w:pPr>
                            <w:r>
                              <w:rPr>
                                <w:rFonts w:cs="Arial" w:ascii="Arial" w:hAnsi="Arial"/>
                                <w:sz w:val="18"/>
                                <w:lang w:val="fr-FR"/>
                              </w:rPr>
                              <w:t>650 Route des Lucioles - Sophia Antipolis</w:t>
                            </w:r>
                          </w:p>
                          <w:p>
                            <w:pPr>
                              <w:pStyle w:val="FP"/>
                              <w:ind w:start="2835" w:end="2835"/>
                              <w:jc w:val="center"/>
                              <w:rPr>
                                <w:rFonts w:ascii="Arial" w:hAnsi="Arial" w:cs="Arial"/>
                                <w:sz w:val="18"/>
                                <w:lang w:val="fr-FR"/>
                              </w:rPr>
                            </w:pPr>
                            <w:r>
                              <w:rPr>
                                <w:rFonts w:cs="Arial" w:ascii="Arial" w:hAnsi="Arial"/>
                                <w:sz w:val="18"/>
                                <w:lang w:val="fr-FR"/>
                              </w:rPr>
                              <w:t>Valbonne - FRANCE</w:t>
                            </w:r>
                          </w:p>
                          <w:p>
                            <w:pPr>
                              <w:pStyle w:val="FP"/>
                              <w:spacing w:before="0" w:after="20"/>
                              <w:ind w:start="2835" w:end="2835"/>
                              <w:jc w:val="center"/>
                              <w:rPr>
                                <w:rFonts w:ascii="Arial" w:hAnsi="Arial" w:cs="Arial"/>
                                <w:sz w:val="18"/>
                                <w:lang w:val="fr-FR"/>
                              </w:rPr>
                            </w:pPr>
                            <w:r>
                              <w:rPr>
                                <w:rFonts w:cs="Arial" w:ascii="Arial" w:hAnsi="Arial"/>
                                <w:sz w:val="18"/>
                                <w:lang w:val="fr-FR"/>
                              </w:rPr>
                              <w:t>Tel.: +33 4 92 94 42 00 Fax: +33 4 93 65 47 16</w:t>
                            </w:r>
                          </w:p>
                          <w:p>
                            <w:pPr>
                              <w:pStyle w:val="FP"/>
                              <w:pBdr>
                                <w:bottom w:val="single" w:sz="6" w:space="1" w:color="000000"/>
                              </w:pBdr>
                              <w:spacing w:before="240" w:after="0"/>
                              <w:ind w:start="2835" w:end="2835"/>
                              <w:jc w:val="center"/>
                              <w:rPr>
                                <w:lang w:val="fr-FR"/>
                              </w:rPr>
                            </w:pPr>
                            <w:r>
                              <w:rPr>
                                <w:lang w:val="fr-FR"/>
                              </w:rPr>
                              <w:t>Internet</w:t>
                            </w:r>
                          </w:p>
                          <w:p>
                            <w:pPr>
                              <w:pStyle w:val="FP"/>
                              <w:ind w:start="2835" w:end="2835"/>
                              <w:jc w:val="center"/>
                              <w:rPr>
                                <w:rFonts w:ascii="Arial" w:hAnsi="Arial" w:cs="Arial"/>
                                <w:sz w:val="18"/>
                                <w:lang w:val="fr-FR"/>
                              </w:rPr>
                            </w:pPr>
                            <w:r>
                              <w:rPr>
                                <w:rFonts w:cs="Arial" w:ascii="Arial" w:hAnsi="Arial"/>
                                <w:sz w:val="18"/>
                                <w:lang w:val="fr-FR"/>
                              </w:rPr>
                              <w:t>http://www.3gpp.org</w:t>
                            </w:r>
                          </w:p>
                        </w:txbxContent>
                      </wps:txbx>
                      <wps:bodyPr anchor="t" lIns="0" tIns="0" rIns="0" bIns="0">
                        <a:noAutofit/>
                      </wps:bodyPr>
                    </wps:wsp>
                  </a:graphicData>
                </a:graphic>
              </wp:anchor>
            </w:drawing>
          </mc:Choice>
          <mc:Fallback>
            <w:pict>
              <v:rect fillcolor="#FFFFFF" style="position:absolute;rotation:-0;width:481.9pt;height:139.75pt;mso-wrap-distance-left:0pt;mso-wrap-distance-right:0pt;mso-wrap-distance-top:0pt;mso-wrap-distance-bottom:0pt;margin-top:287.3pt;mso-position-vertical:center;mso-position-vertical-relative:margin;margin-left:0pt;mso-position-horizontal:left;mso-position-horizontal-relative:margin">
                <v:fill opacity="0f"/>
                <v:textbox inset="0in,0in,0in,0in">
                  <w:txbxContent>
                    <w:p>
                      <w:pPr>
                        <w:pStyle w:val="FP"/>
                        <w:spacing w:before="0" w:after="240"/>
                        <w:ind w:start="2835" w:end="2835"/>
                        <w:jc w:val="center"/>
                        <w:rPr>
                          <w:rFonts w:ascii="Arial" w:hAnsi="Arial" w:cs="Arial"/>
                          <w:b/>
                          <w:i/>
                        </w:rPr>
                      </w:pPr>
                      <w:r>
                        <w:rPr>
                          <w:rFonts w:cs="Arial" w:ascii="Arial" w:hAnsi="Arial"/>
                          <w:b/>
                          <w:i/>
                        </w:rPr>
                        <w:t>3GPP</w:t>
                      </w:r>
                    </w:p>
                    <w:p>
                      <w:pPr>
                        <w:pStyle w:val="FP"/>
                        <w:pBdr>
                          <w:bottom w:val="single" w:sz="6" w:space="1" w:color="000000"/>
                        </w:pBdr>
                        <w:ind w:start="2835" w:end="2835"/>
                        <w:jc w:val="center"/>
                        <w:rPr/>
                      </w:pPr>
                      <w:r>
                        <w:rPr/>
                        <w:t>Postal address</w:t>
                      </w:r>
                    </w:p>
                    <w:p>
                      <w:pPr>
                        <w:pStyle w:val="FP"/>
                        <w:ind w:start="2835" w:end="2835"/>
                        <w:jc w:val="center"/>
                        <w:rPr>
                          <w:rFonts w:ascii="Arial" w:hAnsi="Arial" w:cs="Arial"/>
                          <w:sz w:val="18"/>
                        </w:rPr>
                      </w:pPr>
                      <w:r>
                        <w:rPr>
                          <w:rFonts w:cs="Arial" w:ascii="Arial" w:hAnsi="Arial"/>
                          <w:sz w:val="18"/>
                        </w:rPr>
                      </w:r>
                    </w:p>
                    <w:p>
                      <w:pPr>
                        <w:pStyle w:val="FP"/>
                        <w:pBdr>
                          <w:bottom w:val="single" w:sz="6" w:space="1" w:color="000000"/>
                        </w:pBdr>
                        <w:spacing w:before="240" w:after="0"/>
                        <w:ind w:start="2835" w:end="2835"/>
                        <w:jc w:val="center"/>
                        <w:rPr/>
                      </w:pPr>
                      <w:r>
                        <w:rPr/>
                        <w:t>3GPP support office address</w:t>
                      </w:r>
                    </w:p>
                    <w:p>
                      <w:pPr>
                        <w:pStyle w:val="FP"/>
                        <w:ind w:start="2835" w:end="2835"/>
                        <w:jc w:val="center"/>
                        <w:rPr>
                          <w:rFonts w:ascii="Arial" w:hAnsi="Arial" w:cs="Arial"/>
                          <w:sz w:val="18"/>
                          <w:lang w:val="fr-FR"/>
                        </w:rPr>
                      </w:pPr>
                      <w:r>
                        <w:rPr>
                          <w:rFonts w:cs="Arial" w:ascii="Arial" w:hAnsi="Arial"/>
                          <w:sz w:val="18"/>
                          <w:lang w:val="fr-FR"/>
                        </w:rPr>
                        <w:t>650 Route des Lucioles - Sophia Antipolis</w:t>
                      </w:r>
                    </w:p>
                    <w:p>
                      <w:pPr>
                        <w:pStyle w:val="FP"/>
                        <w:ind w:start="2835" w:end="2835"/>
                        <w:jc w:val="center"/>
                        <w:rPr>
                          <w:rFonts w:ascii="Arial" w:hAnsi="Arial" w:cs="Arial"/>
                          <w:sz w:val="18"/>
                          <w:lang w:val="fr-FR"/>
                        </w:rPr>
                      </w:pPr>
                      <w:r>
                        <w:rPr>
                          <w:rFonts w:cs="Arial" w:ascii="Arial" w:hAnsi="Arial"/>
                          <w:sz w:val="18"/>
                          <w:lang w:val="fr-FR"/>
                        </w:rPr>
                        <w:t>Valbonne - FRANCE</w:t>
                      </w:r>
                    </w:p>
                    <w:p>
                      <w:pPr>
                        <w:pStyle w:val="FP"/>
                        <w:spacing w:before="0" w:after="20"/>
                        <w:ind w:start="2835" w:end="2835"/>
                        <w:jc w:val="center"/>
                        <w:rPr>
                          <w:rFonts w:ascii="Arial" w:hAnsi="Arial" w:cs="Arial"/>
                          <w:sz w:val="18"/>
                          <w:lang w:val="fr-FR"/>
                        </w:rPr>
                      </w:pPr>
                      <w:r>
                        <w:rPr>
                          <w:rFonts w:cs="Arial" w:ascii="Arial" w:hAnsi="Arial"/>
                          <w:sz w:val="18"/>
                          <w:lang w:val="fr-FR"/>
                        </w:rPr>
                        <w:t>Tel.: +33 4 92 94 42 00 Fax: +33 4 93 65 47 16</w:t>
                      </w:r>
                    </w:p>
                    <w:p>
                      <w:pPr>
                        <w:pStyle w:val="FP"/>
                        <w:pBdr>
                          <w:bottom w:val="single" w:sz="6" w:space="1" w:color="000000"/>
                        </w:pBdr>
                        <w:spacing w:before="240" w:after="0"/>
                        <w:ind w:start="2835" w:end="2835"/>
                        <w:jc w:val="center"/>
                        <w:rPr>
                          <w:lang w:val="fr-FR"/>
                        </w:rPr>
                      </w:pPr>
                      <w:r>
                        <w:rPr>
                          <w:lang w:val="fr-FR"/>
                        </w:rPr>
                        <w:t>Internet</w:t>
                      </w:r>
                    </w:p>
                    <w:p>
                      <w:pPr>
                        <w:pStyle w:val="FP"/>
                        <w:ind w:start="2835" w:end="2835"/>
                        <w:jc w:val="center"/>
                        <w:rPr>
                          <w:rFonts w:ascii="Arial" w:hAnsi="Arial" w:cs="Arial"/>
                          <w:sz w:val="18"/>
                          <w:lang w:val="fr-FR"/>
                        </w:rPr>
                      </w:pPr>
                      <w:r>
                        <w:rPr>
                          <w:rFonts w:cs="Arial" w:ascii="Arial" w:hAnsi="Arial"/>
                          <w:sz w:val="18"/>
                          <w:lang w:val="fr-FR"/>
                        </w:rPr>
                        <w:t>http://www.3gpp.org</w:t>
                      </w:r>
                    </w:p>
                  </w:txbxContent>
                </v:textbox>
                <w10:wrap type="topAndBottom"/>
              </v:rect>
            </w:pict>
          </mc:Fallback>
        </mc:AlternateContent>
      </w:r>
    </w:p>
    <w:p>
      <w:pPr>
        <w:pStyle w:val="TT"/>
        <w:rPr/>
      </w:pPr>
      <w:r>
        <w:rPr/>
      </w:r>
      <w:r>
        <w:br w:type="page"/>
      </w:r>
      <w:r>
        <mc:AlternateContent>
          <mc:Choice Requires="wps">
            <w:drawing>
              <wp:anchor distT="0" distB="0" distL="0" distR="0" simplePos="0" relativeHeight="12" behindDoc="0" locked="0" layoutInCell="0" allowOverlap="1">
                <wp:simplePos x="0" y="0"/>
                <wp:positionH relativeFrom="margin">
                  <wp:align>left</wp:align>
                </wp:positionH>
                <wp:positionV relativeFrom="page">
                  <wp:posOffset>8004175</wp:posOffset>
                </wp:positionV>
                <wp:extent cx="6120130" cy="1941195"/>
                <wp:effectExtent l="0" t="0" r="0" b="0"/>
                <wp:wrapTopAndBottom/>
                <wp:docPr id="13" name="Frame9"/>
                <a:graphic xmlns:a="http://schemas.openxmlformats.org/drawingml/2006/main">
                  <a:graphicData uri="http://schemas.microsoft.com/office/word/2010/wordprocessingShape">
                    <wps:wsp>
                      <wps:cNvSpPr txBox="1"/>
                      <wps:spPr>
                        <a:xfrm>
                          <a:off x="0" y="0"/>
                          <a:ext cx="6120130" cy="1941195"/>
                        </a:xfrm>
                        <a:prstGeom prst="rect"/>
                        <a:solidFill>
                          <a:srgbClr val="FFFFFF">
                            <a:alpha val="0"/>
                          </a:srgbClr>
                        </a:solidFill>
                      </wps:spPr>
                      <wps:txbx>
                        <w:txbxContent>
                          <w:p>
                            <w:pPr>
                              <w:pStyle w:val="FP"/>
                              <w:spacing w:before="0" w:after="240"/>
                              <w:jc w:val="center"/>
                              <w:rPr>
                                <w:rFonts w:ascii="Arial" w:hAnsi="Arial" w:cs="Arial"/>
                                <w:b/>
                                <w:i/>
                                <w:lang w:val="en-IN" w:eastAsia="en-IN"/>
                              </w:rPr>
                            </w:pPr>
                            <w:r>
                              <w:rPr>
                                <w:rFonts w:cs="Arial" w:ascii="Arial" w:hAnsi="Arial"/>
                                <w:b/>
                                <w:i/>
                                <w:lang w:val="en-IN" w:eastAsia="en-IN"/>
                              </w:rPr>
                              <w:t>Copyright Notification</w:t>
                            </w:r>
                          </w:p>
                          <w:p>
                            <w:pPr>
                              <w:pStyle w:val="FP"/>
                              <w:jc w:val="center"/>
                              <w:rPr>
                                <w:lang w:val="en-IN" w:eastAsia="en-IN"/>
                              </w:rPr>
                            </w:pPr>
                            <w:r>
                              <w:rPr>
                                <w:lang w:val="en-IN" w:eastAsia="en-IN"/>
                              </w:rPr>
                              <w:t>No part may be reproduced except as authorized by written permission.</w:t>
                              <w:br/>
                              <w:t>The copyright and the foregoing restriction extend to reproduction in all media.</w:t>
                            </w:r>
                          </w:p>
                          <w:p>
                            <w:pPr>
                              <w:pStyle w:val="FP"/>
                              <w:jc w:val="center"/>
                              <w:rPr>
                                <w:lang w:val="en-IN" w:eastAsia="en-IN"/>
                              </w:rPr>
                            </w:pPr>
                            <w:r>
                              <w:rPr>
                                <w:lang w:val="en-IN" w:eastAsia="en-IN"/>
                              </w:rPr>
                            </w:r>
                          </w:p>
                          <w:p>
                            <w:pPr>
                              <w:pStyle w:val="FP"/>
                              <w:jc w:val="center"/>
                              <w:rPr>
                                <w:sz w:val="18"/>
                                <w:lang w:val="en-IN" w:eastAsia="en-IN"/>
                              </w:rPr>
                            </w:pPr>
                            <w:r>
                              <w:rPr>
                                <w:sz w:val="18"/>
                                <w:lang w:val="en-IN" w:eastAsia="en-IN"/>
                              </w:rPr>
                              <w:t>© 2011, 3GPP Organizational Partners (ARIB, ATIS, CCSA, ETSI, TTA, TTC).</w:t>
                            </w:r>
                            <w:bookmarkStart w:id="3" w:name="copyrightaddon"/>
                            <w:bookmarkEnd w:id="3"/>
                          </w:p>
                          <w:p>
                            <w:pPr>
                              <w:pStyle w:val="FP"/>
                              <w:jc w:val="center"/>
                              <w:rPr>
                                <w:sz w:val="18"/>
                                <w:lang w:val="en-IN" w:eastAsia="en-IN"/>
                              </w:rPr>
                            </w:pPr>
                            <w:r>
                              <w:rPr>
                                <w:sz w:val="18"/>
                                <w:lang w:val="en-IN" w:eastAsia="en-IN"/>
                              </w:rPr>
                              <w:t>All rights reserved.</w:t>
                            </w:r>
                          </w:p>
                          <w:p>
                            <w:pPr>
                              <w:pStyle w:val="Normal"/>
                              <w:rPr/>
                            </w:pPr>
                            <w:r>
                              <w:rPr>
                                <w:sz w:val="18"/>
                                <w:lang w:val="en-IN" w:eastAsia="en-IN"/>
                              </w:rPr>
                            </w:r>
                          </w:p>
                          <w:p>
                            <w:pPr>
                              <w:pStyle w:val="FP"/>
                              <w:rPr>
                                <w:sz w:val="18"/>
                                <w:lang w:val="en-IN" w:eastAsia="en-IN"/>
                              </w:rPr>
                            </w:pPr>
                            <w:r>
                              <w:rPr>
                                <w:sz w:val="18"/>
                                <w:lang w:val="en-IN" w:eastAsia="en-IN"/>
                              </w:rPr>
                              <w:t>UMTS™ is a Trade Mark of ETSI registered for the benefit of its members</w:t>
                            </w:r>
                          </w:p>
                          <w:p>
                            <w:pPr>
                              <w:pStyle w:val="FP"/>
                              <w:rPr>
                                <w:sz w:val="18"/>
                                <w:lang w:val="en-IN" w:eastAsia="en-IN"/>
                              </w:rPr>
                            </w:pPr>
                            <w:r>
                              <w:rPr>
                                <w:sz w:val="18"/>
                                <w:lang w:val="en-IN" w:eastAsia="en-IN"/>
                              </w:rPr>
                              <w:t>3GPP™ is a Trade Mark of ETSI registered for the benefit of its Members and of the 3GPP Organizational Partners</w:t>
                              <w:br/>
                              <w:t>LTE™ is a Trade Mark of ETSI currently being registered for the benefit of its Members and of the 3GPP Organizational Partners</w:t>
                            </w:r>
                          </w:p>
                          <w:p>
                            <w:pPr>
                              <w:pStyle w:val="FP"/>
                              <w:rPr>
                                <w:sz w:val="18"/>
                                <w:lang w:val="en-IN" w:eastAsia="en-IN"/>
                              </w:rPr>
                            </w:pPr>
                            <w:r>
                              <w:rPr>
                                <w:sz w:val="18"/>
                                <w:lang w:val="en-IN" w:eastAsia="en-IN"/>
                              </w:rPr>
                              <w:t>GSM® and the GSM logo are registered and owned by the GSM Association</w:t>
                            </w:r>
                          </w:p>
                        </w:txbxContent>
                      </wps:txbx>
                      <wps:bodyPr anchor="t" lIns="0" tIns="0" rIns="0" bIns="12700">
                        <a:noAutofit/>
                      </wps:bodyPr>
                    </wps:wsp>
                  </a:graphicData>
                </a:graphic>
              </wp:anchor>
            </w:drawing>
          </mc:Choice>
          <mc:Fallback>
            <w:pict>
              <v:rect fillcolor="#FFFFFF" style="position:absolute;rotation:-0;width:481.9pt;height:152.85pt;mso-wrap-distance-left:0pt;mso-wrap-distance-right:0pt;mso-wrap-distance-top:0pt;mso-wrap-distance-bottom:0pt;margin-top:630.25pt;mso-position-vertical-relative:page;margin-left:0pt;mso-position-horizontal:left;mso-position-horizontal-relative:margin">
                <v:fill opacity="0f"/>
                <v:textbox inset="0in,0in,0in,0.0138888888888889in">
                  <w:txbxContent>
                    <w:p>
                      <w:pPr>
                        <w:pStyle w:val="FP"/>
                        <w:spacing w:before="0" w:after="240"/>
                        <w:jc w:val="center"/>
                        <w:rPr>
                          <w:rFonts w:ascii="Arial" w:hAnsi="Arial" w:cs="Arial"/>
                          <w:b/>
                          <w:i/>
                          <w:lang w:val="en-IN" w:eastAsia="en-IN"/>
                        </w:rPr>
                      </w:pPr>
                      <w:r>
                        <w:rPr>
                          <w:rFonts w:cs="Arial" w:ascii="Arial" w:hAnsi="Arial"/>
                          <w:b/>
                          <w:i/>
                          <w:lang w:val="en-IN" w:eastAsia="en-IN"/>
                        </w:rPr>
                        <w:t>Copyright Notification</w:t>
                      </w:r>
                    </w:p>
                    <w:p>
                      <w:pPr>
                        <w:pStyle w:val="FP"/>
                        <w:jc w:val="center"/>
                        <w:rPr>
                          <w:lang w:val="en-IN" w:eastAsia="en-IN"/>
                        </w:rPr>
                      </w:pPr>
                      <w:r>
                        <w:rPr>
                          <w:lang w:val="en-IN" w:eastAsia="en-IN"/>
                        </w:rPr>
                        <w:t>No part may be reproduced except as authorized by written permission.</w:t>
                        <w:br/>
                        <w:t>The copyright and the foregoing restriction extend to reproduction in all media.</w:t>
                      </w:r>
                    </w:p>
                    <w:p>
                      <w:pPr>
                        <w:pStyle w:val="FP"/>
                        <w:jc w:val="center"/>
                        <w:rPr>
                          <w:lang w:val="en-IN" w:eastAsia="en-IN"/>
                        </w:rPr>
                      </w:pPr>
                      <w:r>
                        <w:rPr>
                          <w:lang w:val="en-IN" w:eastAsia="en-IN"/>
                        </w:rPr>
                      </w:r>
                    </w:p>
                    <w:p>
                      <w:pPr>
                        <w:pStyle w:val="FP"/>
                        <w:jc w:val="center"/>
                        <w:rPr>
                          <w:sz w:val="18"/>
                          <w:lang w:val="en-IN" w:eastAsia="en-IN"/>
                        </w:rPr>
                      </w:pPr>
                      <w:r>
                        <w:rPr>
                          <w:sz w:val="18"/>
                          <w:lang w:val="en-IN" w:eastAsia="en-IN"/>
                        </w:rPr>
                        <w:t>© 2011, 3GPP Organizational Partners (ARIB, ATIS, CCSA, ETSI, TTA, TTC).</w:t>
                      </w:r>
                      <w:bookmarkStart w:id="4" w:name="copyrightaddon"/>
                      <w:bookmarkEnd w:id="4"/>
                    </w:p>
                    <w:p>
                      <w:pPr>
                        <w:pStyle w:val="FP"/>
                        <w:jc w:val="center"/>
                        <w:rPr>
                          <w:sz w:val="18"/>
                          <w:lang w:val="en-IN" w:eastAsia="en-IN"/>
                        </w:rPr>
                      </w:pPr>
                      <w:r>
                        <w:rPr>
                          <w:sz w:val="18"/>
                          <w:lang w:val="en-IN" w:eastAsia="en-IN"/>
                        </w:rPr>
                        <w:t>All rights reserved.</w:t>
                      </w:r>
                    </w:p>
                    <w:p>
                      <w:pPr>
                        <w:pStyle w:val="Normal"/>
                        <w:rPr/>
                      </w:pPr>
                      <w:r>
                        <w:rPr>
                          <w:sz w:val="18"/>
                          <w:lang w:val="en-IN" w:eastAsia="en-IN"/>
                        </w:rPr>
                      </w:r>
                    </w:p>
                    <w:p>
                      <w:pPr>
                        <w:pStyle w:val="FP"/>
                        <w:rPr>
                          <w:sz w:val="18"/>
                          <w:lang w:val="en-IN" w:eastAsia="en-IN"/>
                        </w:rPr>
                      </w:pPr>
                      <w:r>
                        <w:rPr>
                          <w:sz w:val="18"/>
                          <w:lang w:val="en-IN" w:eastAsia="en-IN"/>
                        </w:rPr>
                        <w:t>UMTS™ is a Trade Mark of ETSI registered for the benefit of its members</w:t>
                      </w:r>
                    </w:p>
                    <w:p>
                      <w:pPr>
                        <w:pStyle w:val="FP"/>
                        <w:rPr>
                          <w:sz w:val="18"/>
                          <w:lang w:val="en-IN" w:eastAsia="en-IN"/>
                        </w:rPr>
                      </w:pPr>
                      <w:r>
                        <w:rPr>
                          <w:sz w:val="18"/>
                          <w:lang w:val="en-IN" w:eastAsia="en-IN"/>
                        </w:rPr>
                        <w:t>3GPP™ is a Trade Mark of ETSI registered for the benefit of its Members and of the 3GPP Organizational Partners</w:t>
                        <w:br/>
                        <w:t>LTE™ is a Trade Mark of ETSI currently being registered for the benefit of its Members and of the 3GPP Organizational Partners</w:t>
                      </w:r>
                    </w:p>
                    <w:p>
                      <w:pPr>
                        <w:pStyle w:val="FP"/>
                        <w:rPr>
                          <w:sz w:val="18"/>
                          <w:lang w:val="en-IN" w:eastAsia="en-IN"/>
                        </w:rPr>
                      </w:pPr>
                      <w:r>
                        <w:rPr>
                          <w:sz w:val="18"/>
                          <w:lang w:val="en-IN" w:eastAsia="en-IN"/>
                        </w:rPr>
                        <w:t>GSM® and the GSM logo are registered and owned by the GSM Association</w:t>
                      </w:r>
                    </w:p>
                  </w:txbxContent>
                </v:textbox>
                <w10:wrap type="topAndBottom"/>
              </v:rect>
            </w:pict>
          </mc:Fallback>
        </mc:AlternateContent>
      </w:r>
    </w:p>
    <w:p>
      <w:pPr>
        <w:pStyle w:val="TT"/>
        <w:rPr/>
      </w:pPr>
      <w:r>
        <w:rPr/>
        <w:t>Contents</w:t>
      </w:r>
    </w:p>
    <w:sdt>
      <w:sdtPr>
        <w:docPartObj>
          <w:docPartGallery w:val="Table of Contents"/>
          <w:docPartUnique w:val="true"/>
        </w:docPartObj>
      </w:sdtPr>
      <w:sdtContent>
        <w:p>
          <w:pPr>
            <w:pStyle w:val="TOC1"/>
            <w:rPr>
              <w:rFonts w:eastAsia="MS Mincho;ＭＳ 明朝"/>
              <w:sz w:val="24"/>
              <w:szCs w:val="24"/>
              <w:lang w:val="en-IN" w:eastAsia="en-IN"/>
            </w:rPr>
          </w:pPr>
          <w:r>
            <w:fldChar w:fldCharType="begin"/>
          </w:r>
          <w:r>
            <w:rPr>
              <w:lang w:val="en-IN" w:eastAsia="en-IN"/>
            </w:rPr>
            <w:instrText xml:space="preserve"> TOC \o "1-9" </w:instrText>
          </w:r>
          <w:r>
            <w:rPr>
              <w:lang w:val="en-IN" w:eastAsia="en-IN"/>
            </w:rPr>
            <w:fldChar w:fldCharType="separate"/>
          </w:r>
          <w:r>
            <w:rPr>
              <w:lang w:val="en-IN" w:eastAsia="en-IN"/>
            </w:rPr>
            <w:t>F</w:t>
          </w:r>
          <w:r>
            <w:rPr/>
            <w:t>oreword</w:t>
            <w:tab/>
          </w:r>
          <w:hyperlink w:anchor="__RefHeading___Toc217322862">
            <w:r>
              <w:rPr>
                <w:rStyle w:val="IndexLink"/>
                <w:lang w:val="en-IN" w:eastAsia="en-IN"/>
              </w:rPr>
              <w:t>4</w:t>
            </w:r>
          </w:hyperlink>
        </w:p>
        <w:p>
          <w:pPr>
            <w:pStyle w:val="TOC1"/>
            <w:rPr>
              <w:rFonts w:eastAsia="MS Mincho;ＭＳ 明朝"/>
              <w:sz w:val="24"/>
              <w:szCs w:val="24"/>
              <w:lang w:val="en-IN" w:eastAsia="en-IN"/>
            </w:rPr>
          </w:pPr>
          <w:r>
            <w:rPr/>
            <w:t>1</w:t>
          </w:r>
          <w:r>
            <w:rPr>
              <w:rFonts w:eastAsia="MS Mincho;ＭＳ 明朝"/>
              <w:sz w:val="24"/>
              <w:szCs w:val="24"/>
              <w:lang w:eastAsia="ja-JP"/>
            </w:rPr>
            <w:tab/>
          </w:r>
          <w:r>
            <w:rPr>
              <w:lang w:val="en-IN" w:eastAsia="en-IN"/>
            </w:rPr>
            <w:t>Scope</w:t>
            <w:tab/>
          </w:r>
          <w:hyperlink w:anchor="__RefHeading___Toc217322863">
            <w:r>
              <w:rPr>
                <w:rStyle w:val="IndexLink"/>
                <w:lang w:val="en-IN" w:eastAsia="en-IN"/>
              </w:rPr>
              <w:t>5</w:t>
            </w:r>
          </w:hyperlink>
        </w:p>
        <w:p>
          <w:pPr>
            <w:pStyle w:val="TOC2"/>
            <w:rPr>
              <w:rFonts w:eastAsia="MS Mincho;ＭＳ 明朝"/>
              <w:sz w:val="24"/>
              <w:szCs w:val="24"/>
              <w:lang w:val="en-IN" w:eastAsia="en-IN"/>
            </w:rPr>
          </w:pPr>
          <w:r>
            <w:rPr/>
            <w:t>1.1</w:t>
          </w:r>
          <w:r>
            <w:rPr>
              <w:rFonts w:eastAsia="MS Mincho;ＭＳ 明朝"/>
              <w:sz w:val="24"/>
              <w:szCs w:val="24"/>
              <w:lang w:eastAsia="ja-JP"/>
            </w:rPr>
            <w:tab/>
          </w:r>
          <w:r>
            <w:rPr>
              <w:lang w:val="en-IN" w:eastAsia="en-IN"/>
            </w:rPr>
            <w:t>References</w:t>
            <w:tab/>
          </w:r>
          <w:hyperlink w:anchor="__RefHeading___Toc217322864">
            <w:r>
              <w:rPr>
                <w:rStyle w:val="IndexLink"/>
                <w:lang w:val="en-IN" w:eastAsia="en-IN"/>
              </w:rPr>
              <w:t>5</w:t>
            </w:r>
          </w:hyperlink>
        </w:p>
        <w:p>
          <w:pPr>
            <w:pStyle w:val="TOC2"/>
            <w:rPr>
              <w:rFonts w:eastAsia="MS Mincho;ＭＳ 明朝"/>
              <w:sz w:val="24"/>
              <w:szCs w:val="24"/>
              <w:lang w:val="en-IN" w:eastAsia="en-IN"/>
            </w:rPr>
          </w:pPr>
          <w:r>
            <w:rPr/>
            <w:t>1.2</w:t>
          </w:r>
          <w:r>
            <w:rPr>
              <w:rFonts w:eastAsia="MS Mincho;ＭＳ 明朝"/>
              <w:sz w:val="24"/>
              <w:szCs w:val="24"/>
              <w:lang w:eastAsia="ja-JP"/>
            </w:rPr>
            <w:tab/>
          </w:r>
          <w:r>
            <w:rPr>
              <w:lang w:val="en-IN" w:eastAsia="en-IN"/>
            </w:rPr>
            <w:t>Definitions and abbreviations</w:t>
            <w:tab/>
          </w:r>
          <w:hyperlink w:anchor="__RefHeading___Toc217322865">
            <w:r>
              <w:rPr>
                <w:rStyle w:val="IndexLink"/>
                <w:lang w:val="en-IN" w:eastAsia="en-IN"/>
              </w:rPr>
              <w:t>5</w:t>
            </w:r>
          </w:hyperlink>
        </w:p>
        <w:p>
          <w:pPr>
            <w:pStyle w:val="TOC1"/>
            <w:rPr>
              <w:rFonts w:eastAsia="MS Mincho;ＭＳ 明朝"/>
              <w:sz w:val="24"/>
              <w:szCs w:val="24"/>
              <w:lang w:val="en-IN" w:eastAsia="en-IN"/>
            </w:rPr>
          </w:pPr>
          <w:r>
            <w:rPr/>
            <w:t>2</w:t>
          </w:r>
          <w:r>
            <w:rPr>
              <w:rFonts w:eastAsia="MS Mincho;ＭＳ 明朝"/>
              <w:sz w:val="24"/>
              <w:szCs w:val="24"/>
              <w:lang w:eastAsia="ja-JP"/>
            </w:rPr>
            <w:tab/>
          </w:r>
          <w:r>
            <w:rPr>
              <w:lang w:val="en-IN" w:eastAsia="en-IN"/>
            </w:rPr>
            <w:t>General</w:t>
            <w:tab/>
          </w:r>
          <w:hyperlink w:anchor="__RefHeading___Toc217322866">
            <w:r>
              <w:rPr>
                <w:rStyle w:val="IndexLink"/>
                <w:lang w:val="en-IN" w:eastAsia="en-IN"/>
              </w:rPr>
              <w:t>5</w:t>
            </w:r>
          </w:hyperlink>
        </w:p>
        <w:p>
          <w:pPr>
            <w:pStyle w:val="TOC1"/>
            <w:rPr>
              <w:rFonts w:eastAsia="MS Mincho;ＭＳ 明朝"/>
              <w:sz w:val="24"/>
              <w:szCs w:val="24"/>
              <w:lang w:val="en-IN" w:eastAsia="en-IN"/>
            </w:rPr>
          </w:pPr>
          <w:r>
            <w:rPr/>
            <w:t>3</w:t>
          </w:r>
          <w:r>
            <w:rPr>
              <w:rFonts w:eastAsia="MS Mincho;ＭＳ 明朝"/>
              <w:sz w:val="24"/>
              <w:szCs w:val="24"/>
              <w:lang w:eastAsia="ja-JP"/>
            </w:rPr>
            <w:tab/>
          </w:r>
          <w:r>
            <w:rPr>
              <w:lang w:val="en-IN" w:eastAsia="en-IN"/>
            </w:rPr>
            <w:t>Composition of IMEI</w:t>
            <w:tab/>
          </w:r>
          <w:hyperlink w:anchor="__RefHeading___Toc217322867">
            <w:r>
              <w:rPr>
                <w:rStyle w:val="IndexLink"/>
                <w:lang w:val="en-IN" w:eastAsia="en-IN"/>
              </w:rPr>
              <w:t>6</w:t>
            </w:r>
          </w:hyperlink>
        </w:p>
        <w:p>
          <w:pPr>
            <w:pStyle w:val="TOC1"/>
            <w:rPr>
              <w:rFonts w:eastAsia="MS Mincho;ＭＳ 明朝"/>
              <w:sz w:val="24"/>
              <w:szCs w:val="24"/>
              <w:lang w:val="en-IN" w:eastAsia="en-IN"/>
            </w:rPr>
          </w:pPr>
          <w:r>
            <w:rPr/>
            <w:t>4</w:t>
          </w:r>
          <w:r>
            <w:rPr>
              <w:rFonts w:eastAsia="MS Mincho;ＭＳ 明朝"/>
              <w:sz w:val="24"/>
              <w:szCs w:val="24"/>
              <w:lang w:eastAsia="ja-JP"/>
            </w:rPr>
            <w:tab/>
          </w:r>
          <w:r>
            <w:rPr>
              <w:lang w:val="en-IN" w:eastAsia="en-IN"/>
            </w:rPr>
            <w:t>Use of the equipment identity register</w:t>
            <w:tab/>
          </w:r>
          <w:hyperlink w:anchor="__RefHeading___Toc217322868">
            <w:r>
              <w:rPr>
                <w:rStyle w:val="IndexLink"/>
                <w:lang w:val="en-IN" w:eastAsia="en-IN"/>
              </w:rPr>
              <w:t>6</w:t>
            </w:r>
          </w:hyperlink>
        </w:p>
        <w:p>
          <w:pPr>
            <w:pStyle w:val="TOC1"/>
            <w:rPr>
              <w:rFonts w:eastAsia="MS Mincho;ＭＳ 明朝"/>
              <w:sz w:val="24"/>
              <w:szCs w:val="24"/>
              <w:lang w:val="en-IN" w:eastAsia="en-IN"/>
            </w:rPr>
          </w:pPr>
          <w:r>
            <w:rPr/>
            <w:t>5</w:t>
          </w:r>
          <w:r>
            <w:rPr>
              <w:rFonts w:eastAsia="MS Mincho;ＭＳ 明朝"/>
              <w:sz w:val="24"/>
              <w:szCs w:val="24"/>
              <w:lang w:eastAsia="ja-JP"/>
            </w:rPr>
            <w:tab/>
          </w:r>
          <w:r>
            <w:rPr>
              <w:lang w:val="en-IN" w:eastAsia="en-IN"/>
            </w:rPr>
            <w:t>Procedure</w:t>
            <w:tab/>
          </w:r>
          <w:hyperlink w:anchor="__RefHeading___Toc217322869">
            <w:r>
              <w:rPr>
                <w:rStyle w:val="IndexLink"/>
                <w:lang w:val="en-IN" w:eastAsia="en-IN"/>
              </w:rPr>
              <w:t>6</w:t>
            </w:r>
          </w:hyperlink>
        </w:p>
        <w:p>
          <w:pPr>
            <w:pStyle w:val="TOC1"/>
            <w:rPr>
              <w:rFonts w:eastAsia="MS Mincho;ＭＳ 明朝"/>
              <w:sz w:val="24"/>
              <w:szCs w:val="24"/>
              <w:lang w:val="en-IN" w:eastAsia="en-IN"/>
            </w:rPr>
          </w:pPr>
          <w:r>
            <w:rPr/>
            <w:t>6</w:t>
          </w:r>
          <w:r>
            <w:rPr>
              <w:rFonts w:eastAsia="MS Mincho;ＭＳ 明朝"/>
              <w:sz w:val="24"/>
              <w:szCs w:val="24"/>
              <w:lang w:eastAsia="ja-JP"/>
            </w:rPr>
            <w:tab/>
          </w:r>
          <w:r>
            <w:rPr>
              <w:lang w:val="en-IN" w:eastAsia="en-IN"/>
            </w:rPr>
            <w:t>Use of IMEI in case of emergency calls</w:t>
            <w:tab/>
          </w:r>
          <w:hyperlink w:anchor="__RefHeading___Toc217322870">
            <w:r>
              <w:rPr>
                <w:rStyle w:val="IndexLink"/>
                <w:lang w:val="en-IN" w:eastAsia="en-IN"/>
              </w:rPr>
              <w:t>6</w:t>
            </w:r>
          </w:hyperlink>
        </w:p>
        <w:p>
          <w:pPr>
            <w:pStyle w:val="TOC1"/>
            <w:rPr>
              <w:rFonts w:eastAsia="MS Mincho;ＭＳ 明朝"/>
              <w:sz w:val="24"/>
              <w:szCs w:val="24"/>
              <w:lang w:val="de-DE" w:eastAsia="en-IN"/>
            </w:rPr>
          </w:pPr>
          <w:r>
            <w:rPr>
              <w:lang w:val="de-DE"/>
            </w:rPr>
            <w:t>7</w:t>
          </w:r>
          <w:r>
            <w:rPr>
              <w:rFonts w:eastAsia="MS Mincho;ＭＳ 明朝"/>
              <w:sz w:val="24"/>
              <w:szCs w:val="24"/>
              <w:lang w:val="de-DE" w:eastAsia="ja-JP"/>
            </w:rPr>
            <w:tab/>
          </w:r>
          <w:r>
            <w:rPr>
              <w:lang w:val="de-DE" w:eastAsia="en-IN"/>
            </w:rPr>
            <w:t>MS Software Version Number (SVN)</w:t>
            <w:tab/>
          </w:r>
          <w:hyperlink w:anchor="__RefHeading___Toc217322871">
            <w:r>
              <w:rPr>
                <w:rStyle w:val="IndexLink"/>
                <w:lang w:val="de-DE" w:eastAsia="en-IN"/>
              </w:rPr>
              <w:t>7</w:t>
            </w:r>
          </w:hyperlink>
        </w:p>
        <w:p>
          <w:pPr>
            <w:pStyle w:val="TOC8"/>
            <w:rPr>
              <w:rFonts w:eastAsia="MS Mincho;ＭＳ 明朝"/>
              <w:b w:val="false"/>
              <w:sz w:val="24"/>
              <w:szCs w:val="24"/>
              <w:lang w:val="en-IN" w:eastAsia="en-IN"/>
            </w:rPr>
          </w:pPr>
          <w:r>
            <w:rPr>
              <w:b w:val="false"/>
            </w:rPr>
            <w:t>Annex A (informative):</w:t>
            <w:tab/>
            <w:t>Change history</w:t>
            <w:tab/>
          </w:r>
          <w:hyperlink w:anchor="__RefHeading___Toc217322872">
            <w:r>
              <w:rPr>
                <w:rStyle w:val="IndexLink"/>
                <w:b w:val="false"/>
                <w:lang w:val="en-IN" w:eastAsia="en-IN"/>
              </w:rPr>
              <w:t>8</w:t>
            </w:r>
          </w:hyperlink>
          <w:r>
            <w:rPr>
              <w:rStyle w:val="IndexLink"/>
              <w:b w:val="false"/>
              <w:lang w:val="en-IN" w:eastAsia="en-IN"/>
            </w:rPr>
            <w:fldChar w:fldCharType="end"/>
          </w:r>
        </w:p>
      </w:sdtContent>
    </w:sdt>
    <w:p>
      <w:pPr>
        <w:pStyle w:val="Normal"/>
        <w:rPr/>
      </w:pPr>
      <w:r>
        <w:rPr>
          <w:rFonts w:eastAsia="MS Mincho;ＭＳ 明朝"/>
          <w:b/>
          <w:sz w:val="22"/>
          <w:szCs w:val="24"/>
          <w:lang w:val="en-IN" w:eastAsia="en-IN"/>
        </w:rPr>
      </w:r>
      <w:r>
        <w:br w:type="page"/>
      </w:r>
    </w:p>
    <w:p>
      <w:pPr>
        <w:pStyle w:val="Heading1"/>
        <w:rPr/>
      </w:pPr>
      <w:bookmarkStart w:id="5" w:name="__RefHeading___Toc217322862"/>
      <w:bookmarkEnd w:id="5"/>
      <w:r>
        <w:rPr/>
        <w:t>Foreword</w:t>
      </w:r>
    </w:p>
    <w:p>
      <w:pPr>
        <w:pStyle w:val="Normal"/>
        <w:rPr/>
      </w:pPr>
      <w:r>
        <w:rPr/>
        <w:t>This Technical Specification has been produced by the 3</w:t>
      </w:r>
      <w:r>
        <w:rPr>
          <w:vertAlign w:val="superscript"/>
        </w:rPr>
        <w:t>rd</w:t>
      </w:r>
      <w:r>
        <w:rPr/>
        <w:t xml:space="preserve"> Generation Partnership Project (3GPP).</w:t>
      </w:r>
    </w:p>
    <w:p>
      <w:pPr>
        <w:pStyle w:val="Normal"/>
        <w:rPr/>
      </w:pPr>
      <w:r>
        <w:rPr/>
        <w:t>The contents of the present document are subject to continuing work within the TSG and may change following formal TSG approval. Should the TSG modify the contents of the present document, it will be re-released by the TSG with an identifying change of release date and an increase in version number as follows:</w:t>
      </w:r>
    </w:p>
    <w:p>
      <w:pPr>
        <w:pStyle w:val="B1"/>
        <w:rPr>
          <w:lang w:val="fr-FR"/>
        </w:rPr>
      </w:pPr>
      <w:r>
        <w:rPr>
          <w:lang w:val="fr-FR"/>
        </w:rPr>
        <w:t>Version x.y.z</w:t>
      </w:r>
    </w:p>
    <w:p>
      <w:pPr>
        <w:pStyle w:val="B1"/>
        <w:rPr/>
      </w:pPr>
      <w:r>
        <w:rPr/>
        <w:t>where:</w:t>
      </w:r>
    </w:p>
    <w:p>
      <w:pPr>
        <w:pStyle w:val="B2"/>
        <w:rPr/>
      </w:pPr>
      <w:r>
        <w:rPr/>
        <w:t>x</w:t>
        <w:tab/>
        <w:t>the first digit:</w:t>
      </w:r>
    </w:p>
    <w:p>
      <w:pPr>
        <w:pStyle w:val="B3"/>
        <w:rPr/>
      </w:pPr>
      <w:r>
        <w:rPr/>
        <w:t>1</w:t>
        <w:tab/>
        <w:t>presented to TSG for information;</w:t>
      </w:r>
    </w:p>
    <w:p>
      <w:pPr>
        <w:pStyle w:val="B3"/>
        <w:rPr/>
      </w:pPr>
      <w:r>
        <w:rPr/>
        <w:t>2</w:t>
        <w:tab/>
        <w:t>presented to TSG for approval;</w:t>
      </w:r>
    </w:p>
    <w:p>
      <w:pPr>
        <w:pStyle w:val="B3"/>
        <w:rPr/>
      </w:pPr>
      <w:r>
        <w:rPr/>
        <w:t>3</w:t>
        <w:tab/>
        <w:t>or greater indicates TSG approved document under change control.</w:t>
      </w:r>
    </w:p>
    <w:p>
      <w:pPr>
        <w:pStyle w:val="B2"/>
        <w:rPr/>
      </w:pPr>
      <w:r>
        <w:rPr/>
        <w:t>y</w:t>
        <w:tab/>
        <w:t>the second digit is incremented for all changes of substance, i.e. technical enhancements, corrections, updates, etc.</w:t>
      </w:r>
    </w:p>
    <w:p>
      <w:pPr>
        <w:pStyle w:val="B2"/>
        <w:rPr/>
      </w:pPr>
      <w:r>
        <w:rPr/>
        <w:t>z</w:t>
        <w:tab/>
        <w:t>the third digit is incremented when editorial only changes have been incorporated in the document.</w:t>
      </w:r>
      <w:r>
        <w:br w:type="page"/>
      </w:r>
    </w:p>
    <w:p>
      <w:pPr>
        <w:pStyle w:val="Heading1"/>
        <w:rPr/>
      </w:pPr>
      <w:bookmarkStart w:id="6" w:name="__RefHeading___Toc217322863"/>
      <w:bookmarkEnd w:id="6"/>
      <w:r>
        <w:rPr/>
        <w:t>1</w:t>
        <w:tab/>
        <w:t>Scope</w:t>
      </w:r>
    </w:p>
    <w:p>
      <w:pPr>
        <w:pStyle w:val="Normal"/>
        <w:rPr/>
      </w:pPr>
      <w:r>
        <w:rPr/>
        <w:t>The present document defines the principal purpose and use of International Mobile station Equipment Identities (IMEI).</w:t>
      </w:r>
    </w:p>
    <w:p>
      <w:pPr>
        <w:pStyle w:val="Normal"/>
        <w:rPr/>
      </w:pPr>
      <w:r>
        <w:rPr/>
        <w:t>3GPP TS 23.003 describes the technical manner of numbering, addressing and identification.</w:t>
      </w:r>
    </w:p>
    <w:p>
      <w:pPr>
        <w:pStyle w:val="Heading2"/>
        <w:ind w:hanging="1134" w:start="1134"/>
        <w:rPr/>
      </w:pPr>
      <w:bookmarkStart w:id="7" w:name="__RefHeading___Toc217322864"/>
      <w:bookmarkEnd w:id="7"/>
      <w:r>
        <w:rPr/>
        <w:t>1.1</w:t>
        <w:tab/>
        <w:t>References</w:t>
      </w:r>
    </w:p>
    <w:p>
      <w:pPr>
        <w:pStyle w:val="Normal"/>
        <w:keepNext w:val="true"/>
        <w:keepLines/>
        <w:rPr/>
      </w:pPr>
      <w:r>
        <w:rPr/>
        <w:t>The following documents contain provisions which, through reference in this text, constitute provisions of the present document.</w:t>
      </w:r>
    </w:p>
    <w:p>
      <w:pPr>
        <w:pStyle w:val="Normal"/>
        <w:rPr/>
      </w:pPr>
      <w:r>
        <w:rPr/>
        <w:t>The following documents contain provisions which, through reference in this text, constitute provisions of the present document.</w:t>
      </w:r>
    </w:p>
    <w:p>
      <w:pPr>
        <w:pStyle w:val="ListBullet"/>
        <w:numPr>
          <w:ilvl w:val="0"/>
          <w:numId w:val="2"/>
        </w:numPr>
        <w:ind w:hanging="284" w:start="568" w:end="0"/>
        <w:rPr/>
      </w:pPr>
      <w:r>
        <w:rPr/>
        <w:t>References are either specific (identified by date of publication, edition number, version number, etc.) or non</w:t>
        <w:noBreakHyphen/>
        <w:t>specific.</w:t>
      </w:r>
    </w:p>
    <w:p>
      <w:pPr>
        <w:pStyle w:val="ListBullet"/>
        <w:numPr>
          <w:ilvl w:val="0"/>
          <w:numId w:val="2"/>
        </w:numPr>
        <w:ind w:hanging="284" w:start="568" w:end="0"/>
        <w:rPr/>
      </w:pPr>
      <w:r>
        <w:rPr/>
        <w:t>For a specific reference, subsequent revisions do not apply.</w:t>
      </w:r>
    </w:p>
    <w:p>
      <w:pPr>
        <w:pStyle w:val="ListBullet"/>
        <w:numPr>
          <w:ilvl w:val="0"/>
          <w:numId w:val="2"/>
        </w:numPr>
        <w:ind w:hanging="284" w:start="568" w:end="0"/>
        <w:rPr/>
      </w:pPr>
      <w:r>
        <w:rPr/>
        <w:t xml:space="preserve">For a non-specific reference, the latest version applies.  In the case of a reference to a 3GPP document (including a GSM document), a non-specific reference implicitly refers to the latest version of that document </w:t>
      </w:r>
      <w:r>
        <w:rPr>
          <w:i/>
        </w:rPr>
        <w:t>in the same Release as the present document</w:t>
      </w:r>
      <w:r>
        <w:rPr/>
        <w:t>.</w:t>
      </w:r>
    </w:p>
    <w:p>
      <w:pPr>
        <w:pStyle w:val="EX"/>
        <w:rPr/>
      </w:pPr>
      <w:r>
        <w:rPr/>
        <w:t>[1]</w:t>
        <w:tab/>
        <w:t>3GPP TR 21.905: "Vocabulary for 3GPP Specifications".</w:t>
      </w:r>
    </w:p>
    <w:p>
      <w:pPr>
        <w:pStyle w:val="EX"/>
        <w:rPr/>
      </w:pPr>
      <w:r>
        <w:rPr/>
        <w:t>[2]</w:t>
        <w:tab/>
        <w:t>3GPP TS 23.003: "Numbering, addressing and identification".</w:t>
      </w:r>
    </w:p>
    <w:p>
      <w:pPr>
        <w:pStyle w:val="EX"/>
        <w:rPr/>
      </w:pPr>
      <w:r>
        <w:rPr/>
        <w:t>[3]</w:t>
        <w:tab/>
        <w:t>ISO/IEC 7812 (1989): "Identification cards - Numbering system and registration procedure for issuer identifiers".</w:t>
      </w:r>
    </w:p>
    <w:p>
      <w:pPr>
        <w:pStyle w:val="Heading2"/>
        <w:ind w:hanging="1134" w:start="1134"/>
        <w:rPr/>
      </w:pPr>
      <w:bookmarkStart w:id="8" w:name="__RefHeading___Toc217322865"/>
      <w:bookmarkEnd w:id="8"/>
      <w:r>
        <w:rPr/>
        <w:t>1.2</w:t>
        <w:tab/>
        <w:t>Definitions and abbreviations</w:t>
      </w:r>
    </w:p>
    <w:p>
      <w:pPr>
        <w:pStyle w:val="Normal"/>
        <w:rPr/>
      </w:pPr>
      <w:r>
        <w:rPr/>
        <w:t>In addition to the following, abbreviations used in the present document are listed in 3GPP TS 21.905.</w:t>
      </w:r>
    </w:p>
    <w:p>
      <w:pPr>
        <w:pStyle w:val="Normal"/>
        <w:rPr/>
      </w:pPr>
      <w:r>
        <w:rPr>
          <w:b/>
        </w:rPr>
        <w:t xml:space="preserve">International Mobile Station Equipment Identity (IMEI) : </w:t>
      </w:r>
      <w:r>
        <w:rPr/>
        <w:t>An "International Mobile Station Equipment Identity" is a unique number which shall be allocated to each individual mobile station equipment  in the PLMN and shall be unconditionally implemented by the MS manufacturer.</w:t>
      </w:r>
    </w:p>
    <w:p>
      <w:pPr>
        <w:pStyle w:val="Heading1"/>
        <w:rPr/>
      </w:pPr>
      <w:bookmarkStart w:id="9" w:name="__RefHeading___Toc217322866"/>
      <w:bookmarkEnd w:id="9"/>
      <w:r>
        <w:rPr/>
        <w:t>2</w:t>
        <w:tab/>
        <w:t>General</w:t>
      </w:r>
    </w:p>
    <w:p>
      <w:pPr>
        <w:pStyle w:val="Normal"/>
        <w:rPr/>
      </w:pPr>
      <w:r>
        <w:rPr/>
        <w:t>An MS can only be operated if a valid "International Mobile Subscriber Identity" (IMSI) is present. An IMSI is primarily intended for obtaining information on the use of the PLMN by subscribers for individual charging purposes.</w:t>
      </w:r>
    </w:p>
    <w:p>
      <w:pPr>
        <w:pStyle w:val="Normal"/>
        <w:rPr/>
      </w:pPr>
      <w:r>
        <w:rPr/>
        <w:t>Besides the IMSI, the implementation of IMEI is found necessary in order to obtain knowledge about the presence of specific mobile station equipment in the network, disregarding whatever subscribers are making use of these equipments.</w:t>
      </w:r>
    </w:p>
    <w:p>
      <w:pPr>
        <w:pStyle w:val="Normal"/>
        <w:rPr/>
      </w:pPr>
      <w:r>
        <w:rPr/>
        <w:t>The main objective is to be able to take measures against the use of stolen equipment or against equipment of which the use in the PLMN can not or no longer be tolerated for technical reasons.</w:t>
      </w:r>
    </w:p>
    <w:p>
      <w:pPr>
        <w:pStyle w:val="Normal"/>
        <w:rPr/>
      </w:pPr>
      <w:r>
        <w:rPr/>
        <w:t>The IMEI is incorporated in an UE module which is contained within the UE. The IMEI shall be unique and shall not be changed after the ME’s final production process. It shall resist tampering, i.e. manipulation and change, by any means (e.g. physical, electrical and software).</w:t>
      </w:r>
    </w:p>
    <w:p>
      <w:pPr>
        <w:pStyle w:val="NO"/>
        <w:rPr/>
      </w:pPr>
      <w:r>
        <w:rPr/>
        <w:t>NOTE:</w:t>
        <w:tab/>
        <w:t>This requirement is valid for new GSM MEs type approved after 1st June 2002. However, this requirement is applicable to all 3GPP system compatible UEs  from start of production.</w:t>
      </w:r>
    </w:p>
    <w:p>
      <w:pPr>
        <w:pStyle w:val="Normal"/>
        <w:rPr/>
      </w:pPr>
      <w:bookmarkStart w:id="10" w:name="__RefHeading___Toc217322867"/>
      <w:r>
        <w:rPr/>
        <w:t>The manufacturer implementing the IMEI module in the ME is responsible for ensuring  that each IMEI within the allocatd range is unique to the ME in which it resides, and is also responsible for keeping detailed records of produced and delivered MEs.</w:t>
      </w:r>
    </w:p>
    <w:p>
      <w:pPr>
        <w:pStyle w:val="Heading1"/>
        <w:rPr/>
      </w:pPr>
      <w:r>
        <w:rPr/>
        <w:t>3</w:t>
        <w:tab/>
        <w:t>Composition of IMEI</w:t>
      </w:r>
      <w:bookmarkEnd w:id="10"/>
    </w:p>
    <w:p>
      <w:pPr>
        <w:pStyle w:val="Normal"/>
        <w:rPr/>
      </w:pPr>
      <w:r>
        <w:rPr/>
        <w:t>The composition of the IMEI shall be such that each individual mobile station equipment can be separately identified.</w:t>
      </w:r>
    </w:p>
    <w:p>
      <w:pPr>
        <w:pStyle w:val="Normal"/>
        <w:rPr/>
      </w:pPr>
      <w:r>
        <w:rPr/>
        <w:t>Information is contained in the IMEI by which the PLMN, after requesting it, can immediately decide whether or not to accept calls made by means of this equipment.</w:t>
      </w:r>
    </w:p>
    <w:p>
      <w:pPr>
        <w:pStyle w:val="Normal"/>
        <w:rPr/>
      </w:pPr>
      <w:r>
        <w:rPr/>
        <w:t>Secondly, the IMEI shall directly or indirectly contain all information which is necessary for the network operator to make relations through its administrative system to trace the equipment to its origin of production. 3GPP TS 23.003 [2] describes the structure of the IMEI in detail.</w:t>
      </w:r>
    </w:p>
    <w:p>
      <w:pPr>
        <w:pStyle w:val="Normal"/>
        <w:rPr/>
      </w:pPr>
      <w:r>
        <w:rPr/>
        <w:t xml:space="preserve">The IMEI is complemented by a check digit. The check digit is not part of the digits transmitted at IMEI check occasions, as described below. The Check Digit shall avoid manual transmission errors, e.g. when customers register stolen MEs at the operators customer care desk. </w:t>
      </w:r>
    </w:p>
    <w:p>
      <w:pPr>
        <w:pStyle w:val="NO"/>
        <w:rPr/>
      </w:pPr>
      <w:r>
        <w:rPr/>
        <w:t>NOTE:</w:t>
        <w:tab/>
        <w:t>The Check Digit is not applied to the Software Version Number.</w:t>
      </w:r>
    </w:p>
    <w:p>
      <w:pPr>
        <w:pStyle w:val="Heading1"/>
        <w:rPr/>
      </w:pPr>
      <w:bookmarkStart w:id="11" w:name="__RefHeading___Toc217322868"/>
      <w:bookmarkEnd w:id="11"/>
      <w:r>
        <w:rPr/>
        <w:t>4</w:t>
        <w:tab/>
        <w:t>Use of the equipment identity register</w:t>
      </w:r>
    </w:p>
    <w:p>
      <w:pPr>
        <w:pStyle w:val="Normal"/>
        <w:rPr/>
      </w:pPr>
      <w:r>
        <w:rPr/>
        <w:t>A network operator can make administrative use of the IMEI in the following manner:</w:t>
      </w:r>
    </w:p>
    <w:p>
      <w:pPr>
        <w:pStyle w:val="B1"/>
        <w:rPr/>
      </w:pPr>
      <w:r>
        <w:rPr/>
        <w:tab/>
        <w:t>Three registers are defined, known as "white lists", "grey lists" and "black lists". The use of such lists is at the operators' discretion.</w:t>
      </w:r>
    </w:p>
    <w:p>
      <w:pPr>
        <w:pStyle w:val="B1"/>
        <w:rPr/>
      </w:pPr>
      <w:r>
        <w:rPr/>
        <w:tab/>
        <w:t xml:space="preserve">The </w:t>
      </w:r>
      <w:r>
        <w:rPr>
          <w:b/>
        </w:rPr>
        <w:t>white list</w:t>
      </w:r>
      <w:r>
        <w:rPr/>
        <w:t xml:space="preserve"> is composed of all </w:t>
      </w:r>
      <w:r>
        <w:rPr>
          <w:b/>
        </w:rPr>
        <w:t xml:space="preserve">number series </w:t>
      </w:r>
      <w:r>
        <w:rPr/>
        <w:t>of equipment identities that are permitted for use.</w:t>
      </w:r>
    </w:p>
    <w:p>
      <w:pPr>
        <w:pStyle w:val="B1"/>
        <w:rPr/>
      </w:pPr>
      <w:r>
        <w:rPr/>
        <w:tab/>
        <w:t xml:space="preserve">The </w:t>
      </w:r>
      <w:r>
        <w:rPr>
          <w:b/>
        </w:rPr>
        <w:t>black list</w:t>
      </w:r>
      <w:r>
        <w:rPr/>
        <w:t xml:space="preserve"> contains all equipment identities that belong to equipment that need to be barred.</w:t>
      </w:r>
    </w:p>
    <w:p>
      <w:pPr>
        <w:pStyle w:val="B1"/>
        <w:rPr/>
      </w:pPr>
      <w:r>
        <w:rPr/>
        <w:tab/>
        <w:t xml:space="preserve">Besides the black and white list, administrations have the possibility to use a </w:t>
      </w:r>
      <w:r>
        <w:rPr>
          <w:b/>
        </w:rPr>
        <w:t>grey list</w:t>
      </w:r>
      <w:r>
        <w:rPr/>
        <w:t>. Equipments on the grey list are not barred (unless on the black list or not on the white list), but are tracked by the network (for evaluation or other purposes).</w:t>
      </w:r>
    </w:p>
    <w:p>
      <w:pPr>
        <w:pStyle w:val="Heading1"/>
        <w:rPr/>
      </w:pPr>
      <w:bookmarkStart w:id="12" w:name="__RefHeading___Toc217322869"/>
      <w:bookmarkEnd w:id="12"/>
      <w:r>
        <w:rPr/>
        <w:t>5</w:t>
        <w:tab/>
        <w:t>Procedure</w:t>
      </w:r>
    </w:p>
    <w:p>
      <w:pPr>
        <w:pStyle w:val="Normal"/>
        <w:rPr/>
      </w:pPr>
      <w:r>
        <w:rPr/>
        <w:t>It shall be possible to perform the IMEI check at any access attempt, except IMSI detach, and during an established call at any time when a dedicated radio resource is available, in accordance with the security policy of the PLMN operator. It shall also be possible to perform the IMEI check when a UE is IMS registered.</w:t>
      </w:r>
    </w:p>
    <w:p>
      <w:pPr>
        <w:pStyle w:val="Normal"/>
        <w:rPr/>
      </w:pPr>
      <w:r>
        <w:rPr/>
        <w:t>The network shall terminate any access attempt or ongoing call when receiving any of the answers "black-listed" (i.e., on the black list) or "unknown" equipment (i.e., not on the white list) from the EIR. An indication of "illegal ME" shall in these cases be given to the user. Furthermore this is equivalent to an authentication failure hence any call or IMS session establishment or any location updating is forbidden for the MS, it cannot answer to paging, it is just allowed to perform Emergency Calls. Emergency calls must never be terminated as a result of the IMEI check procedure.</w:t>
      </w:r>
    </w:p>
    <w:p>
      <w:pPr>
        <w:pStyle w:val="Heading1"/>
        <w:rPr/>
      </w:pPr>
      <w:bookmarkStart w:id="13" w:name="__RefHeading___Toc217322870"/>
      <w:bookmarkEnd w:id="13"/>
      <w:r>
        <w:rPr/>
        <w:t>6</w:t>
        <w:tab/>
        <w:t>Use of IMEI in case of emergency calls</w:t>
      </w:r>
    </w:p>
    <w:p>
      <w:pPr>
        <w:pStyle w:val="Normal"/>
        <w:rPr/>
      </w:pPr>
      <w:r>
        <w:rPr/>
        <w:t>Emergency calls can in some PLMNs be made without having to send the subscriber identity (IMSI) to the network. In this case the misuse of MS equipments after placing invalid emergency calls can be restrained by using the equipment identity.</w:t>
      </w:r>
    </w:p>
    <w:p>
      <w:pPr>
        <w:pStyle w:val="Normal"/>
        <w:rPr/>
      </w:pPr>
      <w:r>
        <w:rPr/>
        <w:t>The network request for the equipment identity is sent to the MS after the emergency call has been set-up. The procedure is the same as for normal call set-up.</w:t>
      </w:r>
    </w:p>
    <w:p>
      <w:pPr>
        <w:pStyle w:val="Heading1"/>
        <w:rPr/>
      </w:pPr>
      <w:bookmarkStart w:id="14" w:name="__RefHeading___Toc217322871"/>
      <w:bookmarkEnd w:id="14"/>
      <w:r>
        <w:rPr/>
        <w:t>7</w:t>
        <w:tab/>
        <w:t>MS Software Version Number (SVN)</w:t>
      </w:r>
    </w:p>
    <w:p>
      <w:pPr>
        <w:pStyle w:val="Normal"/>
        <w:rPr/>
      </w:pPr>
      <w:r>
        <w:rPr/>
        <w:t>A Software Version Number (SVN) field shall be provided. This allows the ME manufacturer to identify different software versions of a given mobile.</w:t>
      </w:r>
    </w:p>
    <w:p>
      <w:pPr>
        <w:pStyle w:val="Normal"/>
        <w:rPr/>
      </w:pPr>
      <w:r>
        <w:rPr/>
        <w:t xml:space="preserve">The SVN is a separate field from the IMEI, although it is associated with the IMEI. When the network requests the IMEI from the MS, it may also request that the SVN is also sent towards the network. </w:t>
      </w:r>
    </w:p>
    <w:p>
      <w:pPr>
        <w:pStyle w:val="Normal"/>
        <w:rPr/>
      </w:pPr>
      <w:r>
        <w:rPr/>
        <w:t>The white list shall use the IMEI, The Black and Grey Lists may also use the SVN.</w:t>
      </w:r>
      <w:r>
        <w:br w:type="page"/>
      </w:r>
    </w:p>
    <w:p>
      <w:pPr>
        <w:pStyle w:val="Heading8"/>
        <w:rPr/>
      </w:pPr>
      <w:bookmarkStart w:id="15" w:name="__RefHeading___Toc217322872"/>
      <w:bookmarkEnd w:id="15"/>
      <w:r>
        <w:rPr/>
        <w:t>Annex A (informative):</w:t>
        <w:br/>
        <w:t>Change history</w:t>
      </w:r>
    </w:p>
    <w:tbl>
      <w:tblPr>
        <w:tblW w:w="9663" w:type="dxa"/>
        <w:jc w:val="start"/>
        <w:tblInd w:w="40" w:type="dxa"/>
        <w:tblLayout w:type="fixed"/>
        <w:tblCellMar>
          <w:top w:w="0" w:type="dxa"/>
          <w:start w:w="40" w:type="dxa"/>
          <w:bottom w:w="0" w:type="dxa"/>
          <w:end w:w="40" w:type="dxa"/>
        </w:tblCellMar>
      </w:tblPr>
      <w:tblGrid>
        <w:gridCol w:w="799"/>
        <w:gridCol w:w="901"/>
        <w:gridCol w:w="992"/>
        <w:gridCol w:w="708"/>
        <w:gridCol w:w="569"/>
        <w:gridCol w:w="283"/>
        <w:gridCol w:w="595"/>
        <w:gridCol w:w="393"/>
        <w:gridCol w:w="2409"/>
        <w:gridCol w:w="568"/>
        <w:gridCol w:w="572"/>
        <w:gridCol w:w="854"/>
        <w:gridCol w:w="20"/>
      </w:tblGrid>
      <w:tr>
        <w:trPr>
          <w:trHeight w:val="272" w:hRule="atLeast"/>
          <w:cantSplit/>
        </w:trPr>
        <w:tc>
          <w:tcPr>
            <w:tcW w:w="9663" w:type="dxa"/>
            <w:gridSpan w:val="12"/>
            <w:tcBorders>
              <w:top w:val="single" w:sz="6" w:space="0" w:color="000000"/>
              <w:start w:val="single" w:sz="6" w:space="0" w:color="000000"/>
              <w:bottom w:val="single" w:sz="6" w:space="0" w:color="000000"/>
              <w:end w:val="single" w:sz="6" w:space="0" w:color="000000"/>
            </w:tcBorders>
            <w:shd w:fill="FFFFFF" w:val="clear"/>
          </w:tcPr>
          <w:p>
            <w:pPr>
              <w:pStyle w:val="TAL"/>
              <w:jc w:val="center"/>
              <w:rPr>
                <w:sz w:val="16"/>
                <w:lang w:val="en-US"/>
              </w:rPr>
            </w:pPr>
            <w:r>
              <w:rPr>
                <w:b/>
              </w:rPr>
              <w:t>Change history</w:t>
            </w:r>
          </w:p>
        </w:tc>
      </w:tr>
      <w:tr>
        <w:trPr>
          <w:trHeight w:val="272" w:hRule="atLeast"/>
        </w:trPr>
        <w:tc>
          <w:tcPr>
            <w:tcW w:w="799"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TSG SA#</w:t>
            </w:r>
          </w:p>
        </w:tc>
        <w:tc>
          <w:tcPr>
            <w:tcW w:w="901"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lang w:val="fr-FR"/>
              </w:rPr>
            </w:pPr>
            <w:r>
              <w:rPr>
                <w:b/>
                <w:sz w:val="16"/>
                <w:lang w:val="fr-FR"/>
              </w:rPr>
              <w:t>SA Doc.</w:t>
            </w:r>
          </w:p>
        </w:tc>
        <w:tc>
          <w:tcPr>
            <w:tcW w:w="992"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lang w:val="fr-FR"/>
              </w:rPr>
            </w:pPr>
            <w:r>
              <w:rPr>
                <w:b/>
                <w:sz w:val="16"/>
                <w:lang w:val="fr-FR"/>
              </w:rPr>
              <w:t>SA1 Doc</w:t>
            </w:r>
          </w:p>
        </w:tc>
        <w:tc>
          <w:tcPr>
            <w:tcW w:w="708"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Spec</w:t>
            </w:r>
          </w:p>
        </w:tc>
        <w:tc>
          <w:tcPr>
            <w:tcW w:w="569"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CR</w:t>
            </w:r>
          </w:p>
        </w:tc>
        <w:tc>
          <w:tcPr>
            <w:tcW w:w="283"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Rev</w:t>
            </w:r>
          </w:p>
        </w:tc>
        <w:tc>
          <w:tcPr>
            <w:tcW w:w="595"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Rel</w:t>
            </w:r>
          </w:p>
        </w:tc>
        <w:tc>
          <w:tcPr>
            <w:tcW w:w="393"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Cat</w:t>
            </w:r>
          </w:p>
        </w:tc>
        <w:tc>
          <w:tcPr>
            <w:tcW w:w="2409"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Subject/Comment</w:t>
            </w:r>
          </w:p>
        </w:tc>
        <w:tc>
          <w:tcPr>
            <w:tcW w:w="568"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Old</w:t>
            </w:r>
          </w:p>
        </w:tc>
        <w:tc>
          <w:tcPr>
            <w:tcW w:w="572" w:type="dxa"/>
            <w:tcBorders>
              <w:top w:val="single" w:sz="6" w:space="0" w:color="000000"/>
              <w:start w:val="single" w:sz="6" w:space="0" w:color="000000"/>
              <w:bottom w:val="single" w:sz="6" w:space="0" w:color="000000"/>
              <w:end w:val="single" w:sz="6" w:space="0" w:color="000000"/>
            </w:tcBorders>
            <w:shd w:fill="E5E5E5" w:val="clear"/>
          </w:tcPr>
          <w:p>
            <w:pPr>
              <w:pStyle w:val="TAL"/>
              <w:rPr>
                <w:b/>
                <w:sz w:val="16"/>
              </w:rPr>
            </w:pPr>
            <w:r>
              <w:rPr>
                <w:b/>
                <w:sz w:val="16"/>
              </w:rPr>
              <w:t>New</w:t>
            </w:r>
          </w:p>
        </w:tc>
        <w:tc>
          <w:tcPr>
            <w:tcW w:w="874" w:type="dxa"/>
            <w:tcBorders>
              <w:top w:val="single" w:sz="6" w:space="0" w:color="000000"/>
              <w:start w:val="single" w:sz="6" w:space="0" w:color="000000"/>
              <w:bottom w:val="single" w:sz="6" w:space="0" w:color="000000"/>
              <w:end w:val="single" w:sz="6" w:space="0" w:color="000000"/>
            </w:tcBorders>
            <w:shd w:fill="E5E5E5" w:val="clear"/>
          </w:tcPr>
          <w:p>
            <w:pPr>
              <w:pStyle w:val="TAL"/>
              <w:jc w:val="center"/>
              <w:rPr>
                <w:b/>
                <w:sz w:val="16"/>
              </w:rPr>
            </w:pPr>
            <w:r>
              <w:rPr>
                <w:b/>
                <w:sz w:val="16"/>
              </w:rPr>
              <w:t>WI</w:t>
            </w:r>
          </w:p>
        </w:tc>
      </w:tr>
      <w:tr>
        <w:trPr>
          <w:trHeight w:val="272" w:hRule="atLeast"/>
        </w:trPr>
        <w:tc>
          <w:tcPr>
            <w:tcW w:w="799"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Jun 1999</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color w:val="000000"/>
                <w:sz w:val="16"/>
                <w:lang w:val="en-US"/>
              </w:rPr>
            </w:pPr>
            <w:r>
              <w:rPr>
                <w:color w:val="000000"/>
                <w:sz w:val="16"/>
                <w:lang w:val="en-US"/>
              </w:rPr>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color w:val="000000"/>
                <w:sz w:val="16"/>
                <w:lang w:val="en-US"/>
              </w:rPr>
            </w:pPr>
            <w:r>
              <w:rPr>
                <w:color w:val="000000"/>
                <w:sz w:val="16"/>
                <w:lang w:val="en-US"/>
              </w:rPr>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GSM 02.16</w:t>
            </w:r>
          </w:p>
        </w:tc>
        <w:tc>
          <w:tcPr>
            <w:tcW w:w="569"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color w:val="000000"/>
                <w:sz w:val="16"/>
                <w:lang w:val="en-US"/>
              </w:rPr>
            </w:pPr>
            <w:r>
              <w:rPr>
                <w:color w:val="000000"/>
                <w:sz w:val="16"/>
                <w:lang w:val="en-US"/>
              </w:rPr>
            </w:r>
          </w:p>
        </w:tc>
        <w:tc>
          <w:tcPr>
            <w:tcW w:w="283"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color w:val="000000"/>
                <w:sz w:val="16"/>
                <w:lang w:val="en-US"/>
              </w:rPr>
            </w:pPr>
            <w:r>
              <w:rPr>
                <w:color w:val="000000"/>
                <w:sz w:val="16"/>
                <w:lang w:val="en-US"/>
              </w:rPr>
            </w:r>
          </w:p>
        </w:tc>
        <w:tc>
          <w:tcPr>
            <w:tcW w:w="595"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color w:val="000000"/>
                <w:sz w:val="16"/>
                <w:lang w:val="en-US"/>
              </w:rPr>
            </w:pPr>
            <w:r>
              <w:rPr>
                <w:color w:val="000000"/>
                <w:sz w:val="16"/>
                <w:lang w:val="en-US"/>
              </w:rPr>
            </w:r>
          </w:p>
        </w:tc>
        <w:tc>
          <w:tcPr>
            <w:tcW w:w="393"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color w:val="000000"/>
                <w:sz w:val="16"/>
                <w:lang w:val="en-US"/>
              </w:rPr>
            </w:pPr>
            <w:r>
              <w:rPr>
                <w:color w:val="000000"/>
                <w:sz w:val="16"/>
                <w:lang w:val="en-US"/>
              </w:rPr>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Transferred to 3GPP SA1</w:t>
            </w:r>
          </w:p>
        </w:tc>
        <w:tc>
          <w:tcPr>
            <w:tcW w:w="568"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7.0.0</w:t>
            </w:r>
          </w:p>
        </w:tc>
        <w:tc>
          <w:tcPr>
            <w:tcW w:w="572"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color w:val="000000"/>
                <w:sz w:val="16"/>
                <w:lang w:val="en-US"/>
              </w:rPr>
            </w:pPr>
            <w:r>
              <w:rPr>
                <w:color w:val="000000"/>
                <w:sz w:val="16"/>
                <w:lang w:val="en-US"/>
              </w:rPr>
            </w:r>
          </w:p>
        </w:tc>
        <w:tc>
          <w:tcPr>
            <w:tcW w:w="874"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color w:val="000000"/>
                <w:sz w:val="16"/>
                <w:lang w:val="en-US"/>
              </w:rPr>
            </w:pPr>
            <w:r>
              <w:rPr>
                <w:color w:val="000000"/>
                <w:sz w:val="16"/>
                <w:lang w:val="en-US"/>
              </w:rPr>
            </w:r>
          </w:p>
        </w:tc>
      </w:tr>
      <w:tr>
        <w:trPr>
          <w:trHeight w:val="272" w:hRule="atLeast"/>
        </w:trPr>
        <w:tc>
          <w:tcPr>
            <w:tcW w:w="799"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SA#04</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color w:val="000000"/>
                <w:sz w:val="16"/>
                <w:lang w:val="en-US"/>
              </w:rPr>
            </w:pPr>
            <w:r>
              <w:rPr>
                <w:color w:val="000000"/>
                <w:sz w:val="16"/>
                <w:lang w:val="en-US"/>
              </w:rPr>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color w:val="000000"/>
                <w:sz w:val="16"/>
                <w:lang w:val="en-US"/>
              </w:rPr>
            </w:pPr>
            <w:r>
              <w:rPr>
                <w:color w:val="000000"/>
                <w:sz w:val="16"/>
                <w:lang w:val="en-US"/>
              </w:rPr>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22.016</w:t>
            </w:r>
          </w:p>
        </w:tc>
        <w:tc>
          <w:tcPr>
            <w:tcW w:w="569"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color w:val="000000"/>
                <w:sz w:val="16"/>
                <w:lang w:val="en-US"/>
              </w:rPr>
            </w:pPr>
            <w:r>
              <w:rPr>
                <w:color w:val="000000"/>
                <w:sz w:val="16"/>
                <w:lang w:val="en-US"/>
              </w:rPr>
            </w:r>
          </w:p>
        </w:tc>
        <w:tc>
          <w:tcPr>
            <w:tcW w:w="283"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color w:val="000000"/>
                <w:sz w:val="16"/>
                <w:lang w:val="en-US"/>
              </w:rPr>
            </w:pPr>
            <w:r>
              <w:rPr>
                <w:color w:val="000000"/>
                <w:sz w:val="16"/>
                <w:lang w:val="en-US"/>
              </w:rPr>
            </w:r>
          </w:p>
        </w:tc>
        <w:tc>
          <w:tcPr>
            <w:tcW w:w="595"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color w:val="000000"/>
                <w:sz w:val="16"/>
                <w:lang w:val="en-US"/>
              </w:rPr>
            </w:pPr>
            <w:r>
              <w:rPr>
                <w:color w:val="000000"/>
                <w:sz w:val="16"/>
                <w:lang w:val="en-US"/>
              </w:rPr>
            </w:r>
          </w:p>
        </w:tc>
        <w:tc>
          <w:tcPr>
            <w:tcW w:w="393"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color w:val="000000"/>
                <w:sz w:val="16"/>
                <w:lang w:val="en-US"/>
              </w:rPr>
            </w:pPr>
            <w:r>
              <w:rPr>
                <w:color w:val="000000"/>
                <w:sz w:val="16"/>
                <w:lang w:val="en-US"/>
              </w:rPr>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Transferred to 3GPP SA1</w:t>
            </w:r>
          </w:p>
        </w:tc>
        <w:tc>
          <w:tcPr>
            <w:tcW w:w="568"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color w:val="000000"/>
                <w:sz w:val="16"/>
                <w:lang w:val="en-US"/>
              </w:rPr>
            </w:pPr>
            <w:r>
              <w:rPr>
                <w:color w:val="000000"/>
                <w:sz w:val="16"/>
                <w:lang w:val="en-US"/>
              </w:rPr>
            </w:r>
          </w:p>
        </w:tc>
        <w:tc>
          <w:tcPr>
            <w:tcW w:w="572"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3.0.0</w:t>
            </w:r>
          </w:p>
        </w:tc>
        <w:tc>
          <w:tcPr>
            <w:tcW w:w="874"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color w:val="000000"/>
                <w:sz w:val="16"/>
                <w:lang w:val="en-US"/>
              </w:rPr>
            </w:pPr>
            <w:r>
              <w:rPr>
                <w:color w:val="000000"/>
                <w:sz w:val="16"/>
                <w:lang w:val="en-US"/>
              </w:rPr>
            </w:r>
          </w:p>
        </w:tc>
      </w:tr>
      <w:tr>
        <w:trPr>
          <w:trHeight w:val="272"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US"/>
              </w:rPr>
            </w:pPr>
            <w:r>
              <w:rPr>
                <w:color w:val="000000"/>
                <w:sz w:val="16"/>
                <w:lang w:val="en-US"/>
              </w:rPr>
              <w:t>SP-05</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US"/>
              </w:rPr>
            </w:pPr>
            <w:r>
              <w:rPr>
                <w:color w:val="000000"/>
                <w:sz w:val="16"/>
                <w:lang w:val="en-US"/>
              </w:rPr>
              <w:t>SP-99479</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US"/>
              </w:rPr>
            </w:pPr>
            <w:r>
              <w:rPr>
                <w:color w:val="000000"/>
                <w:sz w:val="16"/>
                <w:lang w:val="en-US"/>
              </w:rPr>
              <w:t>S1-99611</w:t>
            </w:r>
          </w:p>
        </w:tc>
        <w:tc>
          <w:tcPr>
            <w:tcW w:w="708"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US"/>
              </w:rPr>
            </w:pPr>
            <w:r>
              <w:rPr>
                <w:color w:val="000000"/>
                <w:sz w:val="16"/>
                <w:lang w:val="en-US"/>
              </w:rPr>
              <w:t>22.016</w:t>
            </w:r>
          </w:p>
        </w:tc>
        <w:tc>
          <w:tcPr>
            <w:tcW w:w="569"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US"/>
              </w:rPr>
            </w:pPr>
            <w:r>
              <w:rPr>
                <w:color w:val="000000"/>
                <w:sz w:val="16"/>
                <w:lang w:val="en-US"/>
              </w:rPr>
              <w:t>001</w:t>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TAL"/>
              <w:snapToGrid w:val="false"/>
              <w:rPr>
                <w:color w:val="000000"/>
                <w:sz w:val="16"/>
                <w:lang w:val="en-US"/>
              </w:rPr>
            </w:pPr>
            <w:r>
              <w:rPr>
                <w:color w:val="000000"/>
                <w:sz w:val="16"/>
                <w:lang w:val="en-US"/>
              </w:rPr>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US"/>
              </w:rPr>
            </w:pPr>
            <w:r>
              <w:rPr>
                <w:color w:val="000000"/>
                <w:sz w:val="16"/>
                <w:lang w:val="en-US"/>
              </w:rPr>
              <w:t>R99</w:t>
            </w:r>
          </w:p>
        </w:tc>
        <w:tc>
          <w:tcPr>
            <w:tcW w:w="393"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US"/>
              </w:rPr>
            </w:pPr>
            <w:r>
              <w:rPr>
                <w:color w:val="000000"/>
                <w:sz w:val="16"/>
                <w:lang w:val="en-US"/>
              </w:rPr>
              <w:t>D</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US"/>
              </w:rPr>
            </w:pPr>
            <w:r>
              <w:rPr>
                <w:color w:val="000000"/>
                <w:sz w:val="16"/>
                <w:lang w:val="en-US"/>
              </w:rPr>
              <w:t>Editorial changes for alignment</w:t>
            </w:r>
          </w:p>
        </w:tc>
        <w:tc>
          <w:tcPr>
            <w:tcW w:w="568"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US"/>
              </w:rPr>
            </w:pPr>
            <w:r>
              <w:rPr>
                <w:color w:val="000000"/>
                <w:sz w:val="16"/>
                <w:lang w:val="en-US"/>
              </w:rPr>
              <w:t>3.0.0</w:t>
            </w:r>
          </w:p>
        </w:tc>
        <w:tc>
          <w:tcPr>
            <w:tcW w:w="572"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US"/>
              </w:rPr>
            </w:pPr>
            <w:r>
              <w:rPr>
                <w:color w:val="000000"/>
                <w:sz w:val="16"/>
                <w:lang w:val="en-US"/>
              </w:rPr>
              <w:t>3.0.1</w:t>
            </w:r>
          </w:p>
        </w:tc>
        <w:tc>
          <w:tcPr>
            <w:tcW w:w="854"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US"/>
              </w:rPr>
            </w:pPr>
            <w:r>
              <w:rPr>
                <w:color w:val="000000"/>
                <w:sz w:val="16"/>
                <w:lang w:val="en-US"/>
              </w:rPr>
              <w:t>Editorial changes</w:t>
            </w:r>
          </w:p>
        </w:tc>
      </w:tr>
      <w:tr>
        <w:trPr>
          <w:trHeight w:val="272"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US"/>
              </w:rPr>
            </w:pPr>
            <w:r>
              <w:rPr>
                <w:color w:val="000000"/>
                <w:sz w:val="16"/>
                <w:lang w:val="en-US"/>
              </w:rPr>
              <w:t>SP-06</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US"/>
              </w:rPr>
            </w:pPr>
            <w:r>
              <w:rPr>
                <w:color w:val="000000"/>
                <w:sz w:val="16"/>
                <w:lang w:val="en-US"/>
              </w:rPr>
              <w:t>SP-99601</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US"/>
              </w:rPr>
            </w:pPr>
            <w:r>
              <w:rPr>
                <w:color w:val="000000"/>
                <w:sz w:val="16"/>
                <w:lang w:val="en-US"/>
              </w:rPr>
              <w:t>P-99-777</w:t>
            </w:r>
          </w:p>
        </w:tc>
        <w:tc>
          <w:tcPr>
            <w:tcW w:w="708"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US"/>
              </w:rPr>
            </w:pPr>
            <w:r>
              <w:rPr>
                <w:color w:val="000000"/>
                <w:sz w:val="16"/>
                <w:lang w:val="en-US"/>
              </w:rPr>
              <w:t>22.016</w:t>
            </w:r>
          </w:p>
        </w:tc>
        <w:tc>
          <w:tcPr>
            <w:tcW w:w="569"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US"/>
              </w:rPr>
            </w:pPr>
            <w:r>
              <w:rPr>
                <w:color w:val="000000"/>
                <w:sz w:val="16"/>
                <w:lang w:val="en-US"/>
              </w:rPr>
              <w:t>002</w:t>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TAL"/>
              <w:snapToGrid w:val="false"/>
              <w:rPr>
                <w:color w:val="000000"/>
                <w:sz w:val="16"/>
                <w:lang w:val="en-US"/>
              </w:rPr>
            </w:pPr>
            <w:r>
              <w:rPr>
                <w:color w:val="000000"/>
                <w:sz w:val="16"/>
                <w:lang w:val="en-US"/>
              </w:rPr>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US"/>
              </w:rPr>
            </w:pPr>
            <w:r>
              <w:rPr>
                <w:color w:val="000000"/>
                <w:sz w:val="16"/>
                <w:lang w:val="en-US"/>
              </w:rPr>
              <w:t>R99</w:t>
            </w:r>
          </w:p>
        </w:tc>
        <w:tc>
          <w:tcPr>
            <w:tcW w:w="393"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US"/>
              </w:rPr>
            </w:pPr>
            <w:r>
              <w:rPr>
                <w:color w:val="000000"/>
                <w:sz w:val="16"/>
                <w:lang w:val="en-US"/>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US"/>
              </w:rPr>
            </w:pPr>
            <w:r>
              <w:rPr>
                <w:color w:val="000000"/>
                <w:sz w:val="16"/>
                <w:lang w:val="en-US"/>
              </w:rPr>
              <w:t>Modification of section 2 to enhance IMEI security</w:t>
            </w:r>
          </w:p>
        </w:tc>
        <w:tc>
          <w:tcPr>
            <w:tcW w:w="568"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US"/>
              </w:rPr>
            </w:pPr>
            <w:r>
              <w:rPr>
                <w:color w:val="000000"/>
                <w:sz w:val="16"/>
                <w:lang w:val="en-US"/>
              </w:rPr>
              <w:t>3.0.1</w:t>
            </w:r>
          </w:p>
        </w:tc>
        <w:tc>
          <w:tcPr>
            <w:tcW w:w="572"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US"/>
              </w:rPr>
            </w:pPr>
            <w:r>
              <w:rPr>
                <w:color w:val="000000"/>
                <w:sz w:val="16"/>
                <w:lang w:val="en-US"/>
              </w:rPr>
              <w:t>3.1.0</w:t>
            </w:r>
          </w:p>
        </w:tc>
        <w:tc>
          <w:tcPr>
            <w:tcW w:w="854" w:type="dxa"/>
            <w:tcBorders>
              <w:top w:val="single" w:sz="4" w:space="0" w:color="000000"/>
              <w:start w:val="single" w:sz="4" w:space="0" w:color="000000"/>
              <w:bottom w:val="single" w:sz="4" w:space="0" w:color="000000"/>
              <w:end w:val="single" w:sz="4" w:space="0" w:color="000000"/>
            </w:tcBorders>
            <w:shd w:fill="FFFFFF" w:val="clear"/>
          </w:tcPr>
          <w:p>
            <w:pPr>
              <w:pStyle w:val="TAL"/>
              <w:snapToGrid w:val="false"/>
              <w:rPr>
                <w:color w:val="000000"/>
                <w:sz w:val="16"/>
                <w:lang w:val="en-US"/>
              </w:rPr>
            </w:pPr>
            <w:r>
              <w:rPr>
                <w:color w:val="000000"/>
                <w:sz w:val="16"/>
                <w:lang w:val="en-US"/>
              </w:rPr>
            </w:r>
          </w:p>
        </w:tc>
      </w:tr>
      <w:tr>
        <w:trPr>
          <w:trHeight w:val="270"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US"/>
              </w:rPr>
            </w:pPr>
            <w:r>
              <w:rPr>
                <w:color w:val="000000"/>
                <w:sz w:val="16"/>
                <w:lang w:val="en-US"/>
              </w:rPr>
              <w:t>SP-08</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US"/>
              </w:rPr>
            </w:pPr>
            <w:r>
              <w:rPr>
                <w:color w:val="000000"/>
                <w:sz w:val="16"/>
                <w:lang w:val="en-US"/>
              </w:rPr>
              <w:t>SP-000195</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US"/>
              </w:rPr>
            </w:pPr>
            <w:r>
              <w:rPr>
                <w:color w:val="000000"/>
                <w:sz w:val="16"/>
                <w:lang w:val="en-US"/>
              </w:rPr>
              <w:t>S1-000441</w:t>
            </w:r>
          </w:p>
        </w:tc>
        <w:tc>
          <w:tcPr>
            <w:tcW w:w="708"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US"/>
              </w:rPr>
            </w:pPr>
            <w:r>
              <w:rPr>
                <w:color w:val="000000"/>
                <w:sz w:val="16"/>
                <w:lang w:val="en-US"/>
              </w:rPr>
              <w:t>22.016</w:t>
            </w:r>
          </w:p>
        </w:tc>
        <w:tc>
          <w:tcPr>
            <w:tcW w:w="569"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US"/>
              </w:rPr>
            </w:pPr>
            <w:r>
              <w:rPr>
                <w:color w:val="000000"/>
                <w:sz w:val="16"/>
                <w:lang w:val="en-US"/>
              </w:rPr>
              <w:t>003</w:t>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US"/>
              </w:rPr>
            </w:pPr>
            <w:r>
              <w:rPr>
                <w:color w:val="000000"/>
                <w:sz w:val="16"/>
                <w:lang w:val="en-US"/>
              </w:rPr>
              <w:t>1</w:t>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US"/>
              </w:rPr>
            </w:pPr>
            <w:r>
              <w:rPr>
                <w:color w:val="000000"/>
                <w:sz w:val="16"/>
                <w:lang w:val="en-US"/>
              </w:rPr>
              <w:t>R99</w:t>
            </w:r>
          </w:p>
        </w:tc>
        <w:tc>
          <w:tcPr>
            <w:tcW w:w="393"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US"/>
              </w:rPr>
            </w:pPr>
            <w:r>
              <w:rPr>
                <w:color w:val="000000"/>
                <w:sz w:val="16"/>
                <w:lang w:val="en-US"/>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US"/>
              </w:rPr>
            </w:pPr>
            <w:r>
              <w:rPr>
                <w:color w:val="000000"/>
                <w:sz w:val="16"/>
                <w:lang w:val="en-US"/>
              </w:rPr>
              <w:t>IMEI coding</w:t>
            </w:r>
          </w:p>
        </w:tc>
        <w:tc>
          <w:tcPr>
            <w:tcW w:w="568"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US"/>
              </w:rPr>
            </w:pPr>
            <w:r>
              <w:rPr>
                <w:color w:val="000000"/>
                <w:sz w:val="16"/>
                <w:lang w:val="en-US"/>
              </w:rPr>
              <w:t>3.1.0</w:t>
            </w:r>
          </w:p>
        </w:tc>
        <w:tc>
          <w:tcPr>
            <w:tcW w:w="572"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US"/>
              </w:rPr>
            </w:pPr>
            <w:r>
              <w:rPr>
                <w:color w:val="000000"/>
                <w:sz w:val="16"/>
                <w:lang w:val="en-US"/>
              </w:rPr>
              <w:t>3.2.0</w:t>
            </w:r>
          </w:p>
        </w:tc>
        <w:tc>
          <w:tcPr>
            <w:tcW w:w="854" w:type="dxa"/>
            <w:tcBorders>
              <w:top w:val="single" w:sz="4" w:space="0" w:color="000000"/>
              <w:start w:val="single" w:sz="4" w:space="0" w:color="000000"/>
              <w:bottom w:val="single" w:sz="4" w:space="0" w:color="000000"/>
              <w:end w:val="single" w:sz="4" w:space="0" w:color="000000"/>
            </w:tcBorders>
            <w:shd w:fill="FFFFFF" w:val="clear"/>
          </w:tcPr>
          <w:p>
            <w:pPr>
              <w:pStyle w:val="TAL"/>
              <w:snapToGrid w:val="false"/>
              <w:rPr>
                <w:color w:val="000000"/>
                <w:sz w:val="16"/>
                <w:lang w:val="en-US"/>
              </w:rPr>
            </w:pPr>
            <w:r>
              <w:rPr>
                <w:color w:val="000000"/>
                <w:sz w:val="16"/>
                <w:lang w:val="en-US"/>
              </w:rPr>
            </w:r>
          </w:p>
        </w:tc>
      </w:tr>
      <w:tr>
        <w:trPr>
          <w:trHeight w:val="272" w:hRule="atLeast"/>
        </w:trPr>
        <w:tc>
          <w:tcPr>
            <w:tcW w:w="799"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US"/>
              </w:rPr>
            </w:pPr>
            <w:r>
              <w:rPr>
                <w:color w:val="000000"/>
                <w:sz w:val="16"/>
                <w:lang w:val="en-US"/>
              </w:rPr>
              <w:t>SP-08</w:t>
            </w:r>
          </w:p>
        </w:tc>
        <w:tc>
          <w:tcPr>
            <w:tcW w:w="901"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US"/>
              </w:rPr>
            </w:pPr>
            <w:r>
              <w:rPr>
                <w:color w:val="000000"/>
                <w:sz w:val="16"/>
                <w:lang w:val="en-US"/>
              </w:rPr>
              <w:t>SP-000194</w:t>
            </w:r>
          </w:p>
        </w:tc>
        <w:tc>
          <w:tcPr>
            <w:tcW w:w="992"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US"/>
              </w:rPr>
            </w:pPr>
            <w:r>
              <w:rPr>
                <w:color w:val="000000"/>
                <w:sz w:val="16"/>
                <w:lang w:val="en-US"/>
              </w:rPr>
              <w:t>S1-000266</w:t>
            </w:r>
          </w:p>
        </w:tc>
        <w:tc>
          <w:tcPr>
            <w:tcW w:w="708"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US"/>
              </w:rPr>
            </w:pPr>
            <w:r>
              <w:rPr>
                <w:color w:val="000000"/>
                <w:sz w:val="16"/>
                <w:lang w:val="en-US"/>
              </w:rPr>
              <w:t>22.016</w:t>
            </w:r>
          </w:p>
        </w:tc>
        <w:tc>
          <w:tcPr>
            <w:tcW w:w="569"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US"/>
              </w:rPr>
            </w:pPr>
            <w:r>
              <w:rPr>
                <w:color w:val="000000"/>
                <w:sz w:val="16"/>
                <w:lang w:val="en-US"/>
              </w:rPr>
              <w:t>004</w:t>
            </w:r>
          </w:p>
        </w:tc>
        <w:tc>
          <w:tcPr>
            <w:tcW w:w="283" w:type="dxa"/>
            <w:tcBorders>
              <w:top w:val="single" w:sz="4" w:space="0" w:color="000000"/>
              <w:start w:val="single" w:sz="4" w:space="0" w:color="000000"/>
              <w:bottom w:val="single" w:sz="4" w:space="0" w:color="000000"/>
              <w:end w:val="single" w:sz="4" w:space="0" w:color="000000"/>
            </w:tcBorders>
            <w:shd w:fill="FFFFFF" w:val="clear"/>
          </w:tcPr>
          <w:p>
            <w:pPr>
              <w:pStyle w:val="TAL"/>
              <w:snapToGrid w:val="false"/>
              <w:rPr>
                <w:color w:val="000000"/>
                <w:sz w:val="16"/>
                <w:lang w:val="en-US"/>
              </w:rPr>
            </w:pPr>
            <w:r>
              <w:rPr>
                <w:color w:val="000000"/>
                <w:sz w:val="16"/>
                <w:lang w:val="en-US"/>
              </w:rPr>
            </w:r>
          </w:p>
        </w:tc>
        <w:tc>
          <w:tcPr>
            <w:tcW w:w="595"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US"/>
              </w:rPr>
            </w:pPr>
            <w:r>
              <w:rPr>
                <w:color w:val="000000"/>
                <w:sz w:val="16"/>
                <w:lang w:val="en-US"/>
              </w:rPr>
              <w:t>R99</w:t>
            </w:r>
          </w:p>
        </w:tc>
        <w:tc>
          <w:tcPr>
            <w:tcW w:w="393"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US"/>
              </w:rPr>
            </w:pPr>
            <w:r>
              <w:rPr>
                <w:color w:val="000000"/>
                <w:sz w:val="16"/>
                <w:lang w:val="en-US"/>
              </w:rPr>
              <w:t>F</w:t>
            </w:r>
          </w:p>
        </w:tc>
        <w:tc>
          <w:tcPr>
            <w:tcW w:w="2409"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US"/>
              </w:rPr>
            </w:pPr>
            <w:r>
              <w:rPr>
                <w:color w:val="000000"/>
                <w:sz w:val="16"/>
                <w:lang w:val="en-US"/>
              </w:rPr>
              <w:t>Modification of section 2 to delete unnecessary information about phases and releases removed</w:t>
            </w:r>
          </w:p>
        </w:tc>
        <w:tc>
          <w:tcPr>
            <w:tcW w:w="568"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US"/>
              </w:rPr>
            </w:pPr>
            <w:r>
              <w:rPr>
                <w:color w:val="000000"/>
                <w:sz w:val="16"/>
                <w:lang w:val="en-US"/>
              </w:rPr>
              <w:t>3.1.0</w:t>
            </w:r>
          </w:p>
        </w:tc>
        <w:tc>
          <w:tcPr>
            <w:tcW w:w="572" w:type="dxa"/>
            <w:tcBorders>
              <w:top w:val="single" w:sz="4" w:space="0" w:color="000000"/>
              <w:start w:val="single" w:sz="4" w:space="0" w:color="000000"/>
              <w:bottom w:val="single" w:sz="4" w:space="0" w:color="000000"/>
              <w:end w:val="single" w:sz="4" w:space="0" w:color="000000"/>
            </w:tcBorders>
            <w:shd w:fill="FFFFFF" w:val="clear"/>
          </w:tcPr>
          <w:p>
            <w:pPr>
              <w:pStyle w:val="TAL"/>
              <w:rPr>
                <w:color w:val="000000"/>
                <w:sz w:val="16"/>
                <w:lang w:val="en-US"/>
              </w:rPr>
            </w:pPr>
            <w:r>
              <w:rPr>
                <w:color w:val="000000"/>
                <w:sz w:val="16"/>
                <w:lang w:val="en-US"/>
              </w:rPr>
              <w:t>3.2.0</w:t>
            </w:r>
          </w:p>
        </w:tc>
        <w:tc>
          <w:tcPr>
            <w:tcW w:w="854" w:type="dxa"/>
            <w:tcBorders>
              <w:top w:val="single" w:sz="4" w:space="0" w:color="000000"/>
              <w:start w:val="single" w:sz="4" w:space="0" w:color="000000"/>
              <w:bottom w:val="single" w:sz="4" w:space="0" w:color="000000"/>
              <w:end w:val="single" w:sz="4" w:space="0" w:color="000000"/>
            </w:tcBorders>
            <w:shd w:fill="FFFFFF" w:val="clear"/>
          </w:tcPr>
          <w:p>
            <w:pPr>
              <w:pStyle w:val="TAL"/>
              <w:snapToGrid w:val="false"/>
              <w:rPr>
                <w:color w:val="000000"/>
                <w:sz w:val="16"/>
                <w:lang w:val="en-US"/>
              </w:rPr>
            </w:pPr>
            <w:r>
              <w:rPr>
                <w:color w:val="000000"/>
                <w:sz w:val="16"/>
                <w:lang w:val="en-US"/>
              </w:rPr>
            </w:r>
          </w:p>
        </w:tc>
      </w:tr>
      <w:tr>
        <w:trPr>
          <w:trHeight w:val="272" w:hRule="atLeast"/>
        </w:trPr>
        <w:tc>
          <w:tcPr>
            <w:tcW w:w="799"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SP-11</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SP-010065</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S1-010258</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22.016</w:t>
            </w:r>
          </w:p>
        </w:tc>
        <w:tc>
          <w:tcPr>
            <w:tcW w:w="569"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color w:val="000000"/>
                <w:sz w:val="16"/>
                <w:lang w:val="en-US"/>
              </w:rPr>
            </w:pPr>
            <w:r>
              <w:rPr>
                <w:color w:val="000000"/>
                <w:sz w:val="16"/>
                <w:lang w:val="en-US"/>
              </w:rPr>
            </w:r>
          </w:p>
        </w:tc>
        <w:tc>
          <w:tcPr>
            <w:tcW w:w="283"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color w:val="000000"/>
                <w:sz w:val="16"/>
                <w:lang w:val="en-US"/>
              </w:rPr>
            </w:pPr>
            <w:r>
              <w:rPr>
                <w:color w:val="000000"/>
                <w:sz w:val="16"/>
                <w:lang w:val="en-US"/>
              </w:rPr>
            </w:r>
          </w:p>
        </w:tc>
        <w:tc>
          <w:tcPr>
            <w:tcW w:w="595"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Rel-4</w:t>
            </w:r>
          </w:p>
        </w:tc>
        <w:tc>
          <w:tcPr>
            <w:tcW w:w="393"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color w:val="000000"/>
                <w:sz w:val="16"/>
                <w:lang w:val="en-US"/>
              </w:rPr>
            </w:pPr>
            <w:r>
              <w:rPr>
                <w:color w:val="000000"/>
                <w:sz w:val="16"/>
                <w:lang w:val="en-US"/>
              </w:rPr>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Transferred to 3GPP Release 4</w:t>
            </w:r>
          </w:p>
        </w:tc>
        <w:tc>
          <w:tcPr>
            <w:tcW w:w="568"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3.2.0</w:t>
            </w:r>
          </w:p>
        </w:tc>
        <w:tc>
          <w:tcPr>
            <w:tcW w:w="572"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4.0.0</w:t>
            </w:r>
          </w:p>
        </w:tc>
        <w:tc>
          <w:tcPr>
            <w:tcW w:w="854"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color w:val="000000"/>
                <w:sz w:val="16"/>
                <w:lang w:val="en-US"/>
              </w:rPr>
            </w:pPr>
            <w:r>
              <w:rPr>
                <w:color w:val="000000"/>
                <w:sz w:val="16"/>
                <w:lang w:val="en-US"/>
              </w:rPr>
            </w:r>
          </w:p>
        </w:tc>
      </w:tr>
      <w:tr>
        <w:trPr>
          <w:trHeight w:val="270" w:hRule="exact"/>
        </w:trPr>
        <w:tc>
          <w:tcPr>
            <w:tcW w:w="799"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SP-15</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SP-020045</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S1-020457</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22.016</w:t>
            </w:r>
          </w:p>
        </w:tc>
        <w:tc>
          <w:tcPr>
            <w:tcW w:w="569"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006</w:t>
            </w:r>
          </w:p>
        </w:tc>
        <w:tc>
          <w:tcPr>
            <w:tcW w:w="283"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w:t>
            </w:r>
          </w:p>
        </w:tc>
        <w:tc>
          <w:tcPr>
            <w:tcW w:w="595"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Rel-4</w:t>
            </w:r>
          </w:p>
        </w:tc>
        <w:tc>
          <w:tcPr>
            <w:tcW w:w="393"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F</w:t>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Editorial CR to correct terms and references</w:t>
            </w:r>
          </w:p>
        </w:tc>
        <w:tc>
          <w:tcPr>
            <w:tcW w:w="568"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4.0.0</w:t>
            </w:r>
          </w:p>
        </w:tc>
        <w:tc>
          <w:tcPr>
            <w:tcW w:w="572"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4.1.0</w:t>
            </w:r>
          </w:p>
        </w:tc>
        <w:tc>
          <w:tcPr>
            <w:tcW w:w="854"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CORRECT</w:t>
            </w:r>
          </w:p>
        </w:tc>
      </w:tr>
      <w:tr>
        <w:trPr>
          <w:trHeight w:val="270" w:hRule="exact"/>
        </w:trPr>
        <w:tc>
          <w:tcPr>
            <w:tcW w:w="799"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SP-16</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SP-020237</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S1-021149</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22.016</w:t>
            </w:r>
          </w:p>
        </w:tc>
        <w:tc>
          <w:tcPr>
            <w:tcW w:w="569"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008</w:t>
            </w:r>
          </w:p>
        </w:tc>
        <w:tc>
          <w:tcPr>
            <w:tcW w:w="283"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color w:val="000000"/>
                <w:sz w:val="16"/>
                <w:lang w:val="en-US"/>
              </w:rPr>
            </w:pPr>
            <w:r>
              <w:rPr>
                <w:color w:val="000000"/>
                <w:sz w:val="16"/>
                <w:lang w:val="en-US"/>
              </w:rPr>
            </w:r>
          </w:p>
        </w:tc>
        <w:tc>
          <w:tcPr>
            <w:tcW w:w="595"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Rel-4</w:t>
            </w:r>
          </w:p>
        </w:tc>
        <w:tc>
          <w:tcPr>
            <w:tcW w:w="393"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A</w:t>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Type approval code</w:t>
            </w:r>
          </w:p>
        </w:tc>
        <w:tc>
          <w:tcPr>
            <w:tcW w:w="568"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4.0.0</w:t>
            </w:r>
          </w:p>
        </w:tc>
        <w:tc>
          <w:tcPr>
            <w:tcW w:w="572"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4.1.0</w:t>
            </w:r>
          </w:p>
        </w:tc>
        <w:tc>
          <w:tcPr>
            <w:tcW w:w="854"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TEI</w:t>
            </w:r>
          </w:p>
        </w:tc>
      </w:tr>
      <w:tr>
        <w:trPr>
          <w:trHeight w:val="270" w:hRule="exact"/>
        </w:trPr>
        <w:tc>
          <w:tcPr>
            <w:tcW w:w="799"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SP-16</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SP-020267</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S1-021043</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22.016</w:t>
            </w:r>
          </w:p>
        </w:tc>
        <w:tc>
          <w:tcPr>
            <w:tcW w:w="569"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color w:val="000000"/>
                <w:sz w:val="16"/>
                <w:lang w:val="en-US"/>
              </w:rPr>
            </w:pPr>
            <w:r>
              <w:rPr>
                <w:color w:val="000000"/>
                <w:sz w:val="16"/>
                <w:lang w:val="en-US"/>
              </w:rPr>
            </w:r>
          </w:p>
        </w:tc>
        <w:tc>
          <w:tcPr>
            <w:tcW w:w="283"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color w:val="000000"/>
                <w:sz w:val="16"/>
                <w:lang w:val="en-US"/>
              </w:rPr>
            </w:pPr>
            <w:r>
              <w:rPr>
                <w:color w:val="000000"/>
                <w:sz w:val="16"/>
                <w:lang w:val="en-US"/>
              </w:rPr>
            </w:r>
          </w:p>
        </w:tc>
        <w:tc>
          <w:tcPr>
            <w:tcW w:w="595"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Rel-5</w:t>
            </w:r>
          </w:p>
        </w:tc>
        <w:tc>
          <w:tcPr>
            <w:tcW w:w="393"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color w:val="000000"/>
                <w:sz w:val="16"/>
                <w:lang w:val="en-US"/>
              </w:rPr>
            </w:pPr>
            <w:r>
              <w:rPr>
                <w:color w:val="000000"/>
                <w:sz w:val="16"/>
                <w:lang w:val="en-US"/>
              </w:rPr>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Updated from Rel-4 to Rel5</w:t>
            </w:r>
          </w:p>
        </w:tc>
        <w:tc>
          <w:tcPr>
            <w:tcW w:w="568"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4.1.0</w:t>
            </w:r>
          </w:p>
        </w:tc>
        <w:tc>
          <w:tcPr>
            <w:tcW w:w="572"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5.0.0</w:t>
            </w:r>
          </w:p>
        </w:tc>
        <w:tc>
          <w:tcPr>
            <w:tcW w:w="854"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color w:val="000000"/>
                <w:sz w:val="16"/>
                <w:lang w:val="en-US"/>
              </w:rPr>
            </w:pPr>
            <w:r>
              <w:rPr>
                <w:color w:val="000000"/>
                <w:sz w:val="16"/>
                <w:lang w:val="en-US"/>
              </w:rPr>
            </w:r>
          </w:p>
        </w:tc>
      </w:tr>
      <w:tr>
        <w:trPr>
          <w:trHeight w:val="270" w:hRule="exact"/>
        </w:trPr>
        <w:tc>
          <w:tcPr>
            <w:tcW w:w="799"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SP-26</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SP-040744</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S1-040997</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22.016</w:t>
            </w:r>
          </w:p>
        </w:tc>
        <w:tc>
          <w:tcPr>
            <w:tcW w:w="569"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color w:val="000000"/>
                <w:sz w:val="16"/>
                <w:lang w:val="en-US"/>
              </w:rPr>
            </w:pPr>
            <w:r>
              <w:rPr>
                <w:color w:val="000000"/>
                <w:sz w:val="16"/>
                <w:lang w:val="en-US"/>
              </w:rPr>
            </w:r>
          </w:p>
        </w:tc>
        <w:tc>
          <w:tcPr>
            <w:tcW w:w="283"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color w:val="000000"/>
                <w:sz w:val="16"/>
                <w:lang w:val="en-US"/>
              </w:rPr>
            </w:pPr>
            <w:r>
              <w:rPr>
                <w:color w:val="000000"/>
                <w:sz w:val="16"/>
                <w:lang w:val="en-US"/>
              </w:rPr>
            </w:r>
          </w:p>
        </w:tc>
        <w:tc>
          <w:tcPr>
            <w:tcW w:w="595"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Rel-6</w:t>
            </w:r>
          </w:p>
        </w:tc>
        <w:tc>
          <w:tcPr>
            <w:tcW w:w="393"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color w:val="000000"/>
                <w:sz w:val="16"/>
                <w:lang w:val="en-US"/>
              </w:rPr>
            </w:pPr>
            <w:r>
              <w:rPr>
                <w:color w:val="000000"/>
                <w:sz w:val="16"/>
                <w:lang w:val="en-US"/>
              </w:rPr>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Updated from Rel-5 to Rel-6</w:t>
            </w:r>
          </w:p>
        </w:tc>
        <w:tc>
          <w:tcPr>
            <w:tcW w:w="568"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5.0.0</w:t>
            </w:r>
          </w:p>
        </w:tc>
        <w:tc>
          <w:tcPr>
            <w:tcW w:w="572" w:type="dxa"/>
            <w:tcBorders>
              <w:top w:val="single" w:sz="6" w:space="0" w:color="000000"/>
              <w:start w:val="single" w:sz="6" w:space="0" w:color="000000"/>
              <w:bottom w:val="single" w:sz="6" w:space="0" w:color="000000"/>
              <w:end w:val="single" w:sz="6" w:space="0" w:color="000000"/>
            </w:tcBorders>
            <w:shd w:fill="FFFFFF" w:val="clear"/>
          </w:tcPr>
          <w:p>
            <w:pPr>
              <w:pStyle w:val="TAL"/>
              <w:rPr>
                <w:color w:val="000000"/>
                <w:sz w:val="16"/>
                <w:lang w:val="en-US"/>
              </w:rPr>
            </w:pPr>
            <w:r>
              <w:rPr>
                <w:color w:val="000000"/>
                <w:sz w:val="16"/>
                <w:lang w:val="en-US"/>
              </w:rPr>
              <w:t>6.0.0</w:t>
            </w:r>
          </w:p>
        </w:tc>
        <w:tc>
          <w:tcPr>
            <w:tcW w:w="854" w:type="dxa"/>
            <w:tcBorders>
              <w:top w:val="single" w:sz="6" w:space="0" w:color="000000"/>
              <w:start w:val="single" w:sz="6" w:space="0" w:color="000000"/>
              <w:bottom w:val="single" w:sz="6" w:space="0" w:color="000000"/>
              <w:end w:val="single" w:sz="6" w:space="0" w:color="000000"/>
            </w:tcBorders>
            <w:shd w:fill="FFFFFF" w:val="clear"/>
          </w:tcPr>
          <w:p>
            <w:pPr>
              <w:pStyle w:val="TAL"/>
              <w:snapToGrid w:val="false"/>
              <w:rPr>
                <w:color w:val="000000"/>
                <w:sz w:val="16"/>
                <w:lang w:val="en-US"/>
              </w:rPr>
            </w:pPr>
            <w:r>
              <w:rPr>
                <w:color w:val="000000"/>
                <w:sz w:val="16"/>
                <w:lang w:val="en-US"/>
              </w:rPr>
            </w:r>
          </w:p>
        </w:tc>
      </w:tr>
      <w:tr>
        <w:trPr>
          <w:trHeight w:val="270" w:hRule="exact"/>
        </w:trPr>
        <w:tc>
          <w:tcPr>
            <w:tcW w:w="799" w:type="dxa"/>
            <w:tcBorders>
              <w:top w:val="single" w:sz="6" w:space="0" w:color="000000"/>
              <w:start w:val="single" w:sz="6" w:space="0" w:color="000000"/>
              <w:bottom w:val="single" w:sz="6" w:space="0" w:color="000000"/>
              <w:end w:val="single" w:sz="6"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SP-34</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SP-060768</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S1-061444</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22.016</w:t>
            </w:r>
          </w:p>
        </w:tc>
        <w:tc>
          <w:tcPr>
            <w:tcW w:w="569" w:type="dxa"/>
            <w:tcBorders>
              <w:top w:val="single" w:sz="6" w:space="0" w:color="000000"/>
              <w:start w:val="single" w:sz="6" w:space="0" w:color="000000"/>
              <w:bottom w:val="single" w:sz="6" w:space="0" w:color="000000"/>
              <w:end w:val="single" w:sz="6"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0009</w:t>
            </w:r>
          </w:p>
        </w:tc>
        <w:tc>
          <w:tcPr>
            <w:tcW w:w="283" w:type="dxa"/>
            <w:tcBorders>
              <w:top w:val="single" w:sz="6" w:space="0" w:color="000000"/>
              <w:start w:val="single" w:sz="6" w:space="0" w:color="000000"/>
              <w:bottom w:val="single" w:sz="6" w:space="0" w:color="000000"/>
              <w:end w:val="single" w:sz="6"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595" w:type="dxa"/>
            <w:tcBorders>
              <w:top w:val="single" w:sz="6" w:space="0" w:color="000000"/>
              <w:start w:val="single" w:sz="6" w:space="0" w:color="000000"/>
              <w:bottom w:val="single" w:sz="6" w:space="0" w:color="000000"/>
              <w:end w:val="single" w:sz="6"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Rel-7</w:t>
            </w:r>
          </w:p>
        </w:tc>
        <w:tc>
          <w:tcPr>
            <w:tcW w:w="393" w:type="dxa"/>
            <w:tcBorders>
              <w:top w:val="single" w:sz="6" w:space="0" w:color="000000"/>
              <w:start w:val="single" w:sz="6" w:space="0" w:color="000000"/>
              <w:bottom w:val="single" w:sz="6" w:space="0" w:color="000000"/>
              <w:end w:val="single" w:sz="6"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F</w:t>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IMEI Check and IMS</w:t>
            </w:r>
          </w:p>
        </w:tc>
        <w:tc>
          <w:tcPr>
            <w:tcW w:w="568" w:type="dxa"/>
            <w:tcBorders>
              <w:top w:val="single" w:sz="6" w:space="0" w:color="000000"/>
              <w:start w:val="single" w:sz="6" w:space="0" w:color="000000"/>
              <w:bottom w:val="single" w:sz="6" w:space="0" w:color="000000"/>
              <w:end w:val="single" w:sz="6"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6.0.0</w:t>
            </w:r>
          </w:p>
        </w:tc>
        <w:tc>
          <w:tcPr>
            <w:tcW w:w="572" w:type="dxa"/>
            <w:tcBorders>
              <w:top w:val="single" w:sz="6" w:space="0" w:color="000000"/>
              <w:start w:val="single" w:sz="6" w:space="0" w:color="000000"/>
              <w:bottom w:val="single" w:sz="6" w:space="0" w:color="000000"/>
              <w:end w:val="single" w:sz="6"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7.0.0</w:t>
            </w:r>
          </w:p>
        </w:tc>
        <w:tc>
          <w:tcPr>
            <w:tcW w:w="854" w:type="dxa"/>
            <w:tcBorders>
              <w:top w:val="single" w:sz="6" w:space="0" w:color="000000"/>
              <w:start w:val="single" w:sz="6" w:space="0" w:color="000000"/>
              <w:bottom w:val="single" w:sz="6" w:space="0" w:color="000000"/>
              <w:end w:val="single" w:sz="6"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TEI7</w:t>
            </w:r>
          </w:p>
        </w:tc>
      </w:tr>
      <w:tr>
        <w:trPr>
          <w:cantSplit/>
        </w:trPr>
        <w:tc>
          <w:tcPr>
            <w:tcW w:w="799" w:type="dxa"/>
            <w:tcBorders>
              <w:top w:val="single" w:sz="6" w:space="0" w:color="000000"/>
              <w:start w:val="single" w:sz="6" w:space="0" w:color="000000"/>
              <w:bottom w:val="single" w:sz="6" w:space="0" w:color="000000"/>
              <w:end w:val="single" w:sz="6" w:space="0" w:color="000000"/>
            </w:tcBorders>
            <w:shd w:fill="FFFFFF" w:val="clear"/>
          </w:tcPr>
          <w:p>
            <w:pPr>
              <w:pStyle w:val="Normal"/>
              <w:autoSpaceDE w:val="false"/>
              <w:snapToGrid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val="en-US" w:eastAsia="ja-JP"/>
              </w:rPr>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Normal"/>
              <w:autoSpaceDE w:val="false"/>
              <w:snapToGrid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Normal"/>
              <w:autoSpaceDE w:val="false"/>
              <w:snapToGrid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22.016</w:t>
            </w:r>
          </w:p>
        </w:tc>
        <w:tc>
          <w:tcPr>
            <w:tcW w:w="569" w:type="dxa"/>
            <w:tcBorders>
              <w:top w:val="single" w:sz="6" w:space="0" w:color="000000"/>
              <w:start w:val="single" w:sz="6" w:space="0" w:color="000000"/>
              <w:bottom w:val="single" w:sz="6" w:space="0" w:color="000000"/>
              <w:end w:val="single" w:sz="6" w:space="0" w:color="000000"/>
            </w:tcBorders>
            <w:shd w:fill="FFFFFF" w:val="clear"/>
          </w:tcPr>
          <w:p>
            <w:pPr>
              <w:pStyle w:val="Normal"/>
              <w:autoSpaceDE w:val="false"/>
              <w:snapToGrid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283" w:type="dxa"/>
            <w:tcBorders>
              <w:top w:val="single" w:sz="6" w:space="0" w:color="000000"/>
              <w:start w:val="single" w:sz="6" w:space="0" w:color="000000"/>
              <w:bottom w:val="single" w:sz="6" w:space="0" w:color="000000"/>
              <w:end w:val="single" w:sz="6" w:space="0" w:color="000000"/>
            </w:tcBorders>
            <w:shd w:fill="FFFFFF" w:val="clear"/>
          </w:tcPr>
          <w:p>
            <w:pPr>
              <w:pStyle w:val="Normal"/>
              <w:autoSpaceDE w:val="false"/>
              <w:snapToGrid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595" w:type="dxa"/>
            <w:tcBorders>
              <w:top w:val="single" w:sz="6" w:space="0" w:color="000000"/>
              <w:start w:val="single" w:sz="6" w:space="0" w:color="000000"/>
              <w:bottom w:val="single" w:sz="6" w:space="0" w:color="000000"/>
              <w:end w:val="single" w:sz="6"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Rel-7</w:t>
            </w:r>
          </w:p>
        </w:tc>
        <w:tc>
          <w:tcPr>
            <w:tcW w:w="393" w:type="dxa"/>
            <w:tcBorders>
              <w:top w:val="single" w:sz="6" w:space="0" w:color="000000"/>
              <w:start w:val="single" w:sz="6" w:space="0" w:color="000000"/>
              <w:bottom w:val="single" w:sz="6" w:space="0" w:color="000000"/>
              <w:end w:val="single" w:sz="6" w:space="0" w:color="000000"/>
            </w:tcBorders>
            <w:shd w:fill="FFFFFF" w:val="clear"/>
          </w:tcPr>
          <w:p>
            <w:pPr>
              <w:pStyle w:val="Normal"/>
              <w:autoSpaceDE w:val="false"/>
              <w:snapToGrid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Editorial correction to version identity on front cover</w:t>
            </w:r>
          </w:p>
        </w:tc>
        <w:tc>
          <w:tcPr>
            <w:tcW w:w="568" w:type="dxa"/>
            <w:tcBorders>
              <w:top w:val="single" w:sz="6" w:space="0" w:color="000000"/>
              <w:start w:val="single" w:sz="6" w:space="0" w:color="000000"/>
              <w:bottom w:val="single" w:sz="6" w:space="0" w:color="000000"/>
              <w:end w:val="single" w:sz="6"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7.0.0</w:t>
            </w:r>
          </w:p>
        </w:tc>
        <w:tc>
          <w:tcPr>
            <w:tcW w:w="572" w:type="dxa"/>
            <w:tcBorders>
              <w:top w:val="single" w:sz="6" w:space="0" w:color="000000"/>
              <w:start w:val="single" w:sz="6" w:space="0" w:color="000000"/>
              <w:bottom w:val="single" w:sz="6" w:space="0" w:color="000000"/>
              <w:end w:val="single" w:sz="6" w:space="0" w:color="000000"/>
            </w:tcBorders>
            <w:shd w:fill="FFFFFF" w:val="clear"/>
          </w:tcPr>
          <w:p>
            <w:pPr>
              <w:pStyle w:val="Normal"/>
              <w:autoSpaceDE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7.0.1</w:t>
            </w:r>
          </w:p>
        </w:tc>
        <w:tc>
          <w:tcPr>
            <w:tcW w:w="854" w:type="dxa"/>
            <w:tcBorders>
              <w:top w:val="single" w:sz="6" w:space="0" w:color="000000"/>
              <w:start w:val="single" w:sz="6" w:space="0" w:color="000000"/>
              <w:bottom w:val="single" w:sz="6" w:space="0" w:color="000000"/>
              <w:end w:val="single" w:sz="6" w:space="0" w:color="000000"/>
            </w:tcBorders>
            <w:shd w:fill="FFFFFF" w:val="clear"/>
          </w:tcPr>
          <w:p>
            <w:pPr>
              <w:pStyle w:val="Normal"/>
              <w:autoSpaceDE w:val="false"/>
              <w:snapToGrid w:val="false"/>
              <w:spacing w:before="0" w:after="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r>
      <w:tr>
        <w:trPr>
          <w:cantSplit/>
        </w:trPr>
        <w:tc>
          <w:tcPr>
            <w:tcW w:w="79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eastAsia="MS Mincho;ＭＳ 明朝"/>
                <w:sz w:val="24"/>
                <w:szCs w:val="24"/>
                <w:lang w:eastAsia="ja-JP"/>
              </w:rPr>
            </w:pPr>
            <w:r>
              <w:rPr>
                <w:rFonts w:eastAsia="MS Mincho;ＭＳ 明朝" w:cs="Arial" w:ascii="Arial" w:hAnsi="Arial"/>
                <w:color w:val="000000"/>
                <w:sz w:val="16"/>
                <w:szCs w:val="16"/>
                <w:lang w:eastAsia="ja-JP"/>
              </w:rPr>
              <w:t>SP-42</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eastAsia="MS Mincho;ＭＳ 明朝"/>
                <w:sz w:val="24"/>
                <w:szCs w:val="24"/>
                <w:lang w:eastAsia="ja-JP"/>
              </w:rPr>
            </w:pPr>
            <w:r>
              <w:rPr>
                <w:rFonts w:eastAsia="MS Mincho;ＭＳ 明朝" w:cs="Arial" w:ascii="Arial" w:hAnsi="Arial"/>
                <w:color w:val="000000"/>
                <w:sz w:val="16"/>
                <w:szCs w:val="16"/>
                <w:lang w:eastAsia="ja-JP"/>
              </w:rPr>
              <w:t>SP-080891</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eastAsia="MS Mincho;ＭＳ 明朝"/>
                <w:sz w:val="24"/>
                <w:szCs w:val="24"/>
                <w:lang w:eastAsia="ja-JP"/>
              </w:rPr>
            </w:pPr>
            <w:r>
              <w:rPr>
                <w:rFonts w:eastAsia="MS Mincho;ＭＳ 明朝" w:cs="Arial" w:ascii="Arial" w:hAnsi="Arial"/>
                <w:color w:val="000000"/>
                <w:sz w:val="16"/>
                <w:szCs w:val="16"/>
                <w:lang w:eastAsia="ja-JP"/>
              </w:rPr>
              <w:t>S1-083445</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eastAsia="MS Mincho;ＭＳ 明朝"/>
                <w:sz w:val="24"/>
                <w:szCs w:val="24"/>
                <w:lang w:eastAsia="ja-JP"/>
              </w:rPr>
            </w:pPr>
            <w:r>
              <w:rPr>
                <w:rFonts w:eastAsia="MS Mincho;ＭＳ 明朝" w:cs="Arial" w:ascii="Arial" w:hAnsi="Arial"/>
                <w:color w:val="000000"/>
                <w:sz w:val="16"/>
                <w:szCs w:val="16"/>
                <w:lang w:eastAsia="ja-JP"/>
              </w:rPr>
              <w:t>22.016</w:t>
            </w:r>
          </w:p>
        </w:tc>
        <w:tc>
          <w:tcPr>
            <w:tcW w:w="56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eastAsia="MS Mincho;ＭＳ 明朝"/>
                <w:sz w:val="24"/>
                <w:szCs w:val="24"/>
                <w:lang w:eastAsia="ja-JP"/>
              </w:rPr>
            </w:pPr>
            <w:r>
              <w:rPr>
                <w:rFonts w:eastAsia="MS Mincho;ＭＳ 明朝" w:cs="Arial" w:ascii="Arial" w:hAnsi="Arial"/>
                <w:color w:val="000000"/>
                <w:sz w:val="16"/>
                <w:szCs w:val="16"/>
                <w:lang w:eastAsia="ja-JP"/>
              </w:rPr>
              <w:t>0010</w:t>
            </w:r>
          </w:p>
        </w:tc>
        <w:tc>
          <w:tcPr>
            <w:tcW w:w="283"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eastAsia="MS Mincho;ＭＳ 明朝"/>
                <w:sz w:val="24"/>
                <w:szCs w:val="24"/>
                <w:lang w:eastAsia="ja-JP"/>
              </w:rPr>
            </w:pPr>
            <w:r>
              <w:rPr>
                <w:rFonts w:eastAsia="MS Mincho;ＭＳ 明朝" w:cs="Arial" w:ascii="Arial" w:hAnsi="Arial"/>
                <w:color w:val="000000"/>
                <w:sz w:val="16"/>
                <w:szCs w:val="16"/>
                <w:lang w:eastAsia="ja-JP"/>
              </w:rPr>
              <w:t>1</w:t>
            </w:r>
          </w:p>
        </w:tc>
        <w:tc>
          <w:tcPr>
            <w:tcW w:w="595"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eastAsia="MS Mincho;ＭＳ 明朝"/>
                <w:sz w:val="24"/>
                <w:szCs w:val="24"/>
                <w:lang w:eastAsia="ja-JP"/>
              </w:rPr>
            </w:pPr>
            <w:r>
              <w:rPr>
                <w:rFonts w:eastAsia="MS Mincho;ＭＳ 明朝" w:cs="Arial" w:ascii="Arial" w:hAnsi="Arial"/>
                <w:color w:val="000000"/>
                <w:sz w:val="16"/>
                <w:szCs w:val="16"/>
                <w:lang w:eastAsia="ja-JP"/>
              </w:rPr>
              <w:t>Rel-7</w:t>
            </w:r>
          </w:p>
        </w:tc>
        <w:tc>
          <w:tcPr>
            <w:tcW w:w="393"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eastAsia="MS Mincho;ＭＳ 明朝"/>
                <w:sz w:val="24"/>
                <w:szCs w:val="24"/>
                <w:lang w:eastAsia="ja-JP"/>
              </w:rPr>
            </w:pPr>
            <w:r>
              <w:rPr>
                <w:rFonts w:eastAsia="MS Mincho;ＭＳ 明朝" w:cs="Arial" w:ascii="Arial" w:hAnsi="Arial"/>
                <w:color w:val="000000"/>
                <w:sz w:val="16"/>
                <w:szCs w:val="16"/>
                <w:lang w:eastAsia="ja-JP"/>
              </w:rPr>
              <w:t>F</w:t>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eastAsia="MS Mincho;ＭＳ 明朝"/>
                <w:sz w:val="24"/>
                <w:szCs w:val="24"/>
                <w:lang w:eastAsia="ja-JP"/>
              </w:rPr>
            </w:pPr>
            <w:r>
              <w:rPr>
                <w:rFonts w:eastAsia="MS Mincho;ＭＳ 明朝" w:cs="Arial" w:ascii="Arial" w:hAnsi="Arial"/>
                <w:color w:val="000000"/>
                <w:sz w:val="16"/>
                <w:szCs w:val="16"/>
                <w:lang w:eastAsia="ja-JP"/>
              </w:rPr>
              <w:t>Correction of SVN sending when network requests IMEI</w:t>
            </w:r>
          </w:p>
        </w:tc>
        <w:tc>
          <w:tcPr>
            <w:tcW w:w="568"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eastAsia="MS Mincho;ＭＳ 明朝"/>
                <w:sz w:val="24"/>
                <w:szCs w:val="24"/>
                <w:lang w:eastAsia="ja-JP"/>
              </w:rPr>
            </w:pPr>
            <w:r>
              <w:rPr>
                <w:rFonts w:eastAsia="MS Mincho;ＭＳ 明朝" w:cs="Arial" w:ascii="Arial" w:hAnsi="Arial"/>
                <w:color w:val="000000"/>
                <w:sz w:val="16"/>
                <w:szCs w:val="16"/>
                <w:lang w:eastAsia="ja-JP"/>
              </w:rPr>
              <w:t>7.0.1</w:t>
            </w:r>
          </w:p>
        </w:tc>
        <w:tc>
          <w:tcPr>
            <w:tcW w:w="57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eastAsia="MS Mincho;ＭＳ 明朝"/>
                <w:sz w:val="24"/>
                <w:szCs w:val="24"/>
                <w:lang w:eastAsia="ja-JP"/>
              </w:rPr>
            </w:pPr>
            <w:r>
              <w:rPr>
                <w:rFonts w:eastAsia="MS Mincho;ＭＳ 明朝" w:cs="Arial" w:ascii="Arial" w:hAnsi="Arial"/>
                <w:color w:val="000000"/>
                <w:sz w:val="16"/>
                <w:szCs w:val="16"/>
                <w:lang w:eastAsia="ja-JP"/>
              </w:rPr>
              <w:t>7.1.0</w:t>
            </w:r>
          </w:p>
        </w:tc>
        <w:tc>
          <w:tcPr>
            <w:tcW w:w="854"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eastAsia="MS Mincho;ＭＳ 明朝"/>
                <w:sz w:val="24"/>
                <w:szCs w:val="24"/>
                <w:lang w:eastAsia="ja-JP"/>
              </w:rPr>
            </w:pPr>
            <w:r>
              <w:rPr>
                <w:rFonts w:eastAsia="MS Mincho;ＭＳ 明朝" w:cs="Arial" w:ascii="Arial" w:hAnsi="Arial"/>
                <w:color w:val="000000"/>
                <w:sz w:val="16"/>
                <w:szCs w:val="16"/>
                <w:lang w:eastAsia="ja-JP"/>
              </w:rPr>
              <w:t>TEI7</w:t>
            </w:r>
          </w:p>
        </w:tc>
      </w:tr>
      <w:tr>
        <w:trPr>
          <w:cantSplit/>
        </w:trPr>
        <w:tc>
          <w:tcPr>
            <w:tcW w:w="799"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val="en-US" w:eastAsia="ja-JP"/>
              </w:rPr>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569"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283"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595"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393"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Rel-8 version created</w:t>
            </w:r>
          </w:p>
        </w:tc>
        <w:tc>
          <w:tcPr>
            <w:tcW w:w="568"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7.1.0</w:t>
            </w:r>
          </w:p>
        </w:tc>
        <w:tc>
          <w:tcPr>
            <w:tcW w:w="57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8.0.0</w:t>
            </w:r>
          </w:p>
        </w:tc>
        <w:tc>
          <w:tcPr>
            <w:tcW w:w="854"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r>
      <w:tr>
        <w:trPr>
          <w:cantSplit/>
        </w:trPr>
        <w:tc>
          <w:tcPr>
            <w:tcW w:w="79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SP-45</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SP-090470</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S1-093278</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22.016</w:t>
            </w:r>
          </w:p>
        </w:tc>
        <w:tc>
          <w:tcPr>
            <w:tcW w:w="56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0013</w:t>
            </w:r>
          </w:p>
        </w:tc>
        <w:tc>
          <w:tcPr>
            <w:tcW w:w="283"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w:t>
            </w:r>
          </w:p>
        </w:tc>
        <w:tc>
          <w:tcPr>
            <w:tcW w:w="595"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Rel-9</w:t>
            </w:r>
          </w:p>
        </w:tc>
        <w:tc>
          <w:tcPr>
            <w:tcW w:w="393"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A</w:t>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Clarify that each IMEI shall be unique</w:t>
            </w:r>
          </w:p>
        </w:tc>
        <w:tc>
          <w:tcPr>
            <w:tcW w:w="568"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8.0.0</w:t>
            </w:r>
          </w:p>
        </w:tc>
        <w:tc>
          <w:tcPr>
            <w:tcW w:w="57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9.0.0</w:t>
            </w:r>
          </w:p>
        </w:tc>
        <w:tc>
          <w:tcPr>
            <w:tcW w:w="854"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TEI9</w:t>
            </w:r>
          </w:p>
        </w:tc>
      </w:tr>
      <w:tr>
        <w:trPr>
          <w:cantSplit/>
        </w:trPr>
        <w:tc>
          <w:tcPr>
            <w:tcW w:w="799"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569"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283"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595"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393"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2010-04: correct history table</w:t>
            </w:r>
          </w:p>
        </w:tc>
        <w:tc>
          <w:tcPr>
            <w:tcW w:w="568"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9.0.0</w:t>
            </w:r>
          </w:p>
        </w:tc>
        <w:tc>
          <w:tcPr>
            <w:tcW w:w="57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9.0.1</w:t>
            </w:r>
          </w:p>
        </w:tc>
        <w:tc>
          <w:tcPr>
            <w:tcW w:w="854" w:type="dxa"/>
            <w:tcBorders>
              <w:top w:val="single" w:sz="6" w:space="0" w:color="000000"/>
              <w:start w:val="single" w:sz="6" w:space="0" w:color="000000"/>
              <w:bottom w:val="single" w:sz="6" w:space="0" w:color="000000"/>
              <w:end w:val="single" w:sz="6" w:space="0" w:color="000000"/>
            </w:tcBorders>
            <w:shd w:fill="FFFFFF" w:val="clear"/>
          </w:tcPr>
          <w:p>
            <w:pPr>
              <w:pStyle w:val="Normal"/>
              <w:snapToGrid w:val="false"/>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r>
          </w:p>
        </w:tc>
      </w:tr>
      <w:tr>
        <w:trPr>
          <w:cantSplit/>
        </w:trPr>
        <w:tc>
          <w:tcPr>
            <w:tcW w:w="79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2011-03</w:t>
            </w:r>
          </w:p>
        </w:tc>
        <w:tc>
          <w:tcPr>
            <w:tcW w:w="901"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99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708"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56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283"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595"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393"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2409"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w:t>
            </w:r>
          </w:p>
        </w:tc>
        <w:tc>
          <w:tcPr>
            <w:tcW w:w="568"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Update to Rel-10 version (MCC)</w:t>
            </w:r>
          </w:p>
        </w:tc>
        <w:tc>
          <w:tcPr>
            <w:tcW w:w="572"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9.0.1</w:t>
            </w:r>
          </w:p>
        </w:tc>
        <w:tc>
          <w:tcPr>
            <w:tcW w:w="854" w:type="dxa"/>
            <w:tcBorders>
              <w:top w:val="single" w:sz="6" w:space="0" w:color="000000"/>
              <w:start w:val="single" w:sz="6" w:space="0" w:color="000000"/>
              <w:bottom w:val="single" w:sz="6" w:space="0" w:color="000000"/>
              <w:end w:val="single" w:sz="6" w:space="0" w:color="000000"/>
            </w:tcBorders>
            <w:shd w:fill="FFFFFF" w:val="clear"/>
          </w:tcPr>
          <w:p>
            <w:pPr>
              <w:pStyle w:val="Normal"/>
              <w:spacing w:before="0" w:after="180"/>
              <w:rPr>
                <w:rFonts w:ascii="Arial" w:hAnsi="Arial" w:eastAsia="MS Mincho;ＭＳ 明朝" w:cs="Arial"/>
                <w:color w:val="000000"/>
                <w:sz w:val="16"/>
                <w:szCs w:val="16"/>
                <w:lang w:eastAsia="ja-JP"/>
              </w:rPr>
            </w:pPr>
            <w:r>
              <w:rPr>
                <w:rFonts w:eastAsia="MS Mincho;ＭＳ 明朝" w:cs="Arial" w:ascii="Arial" w:hAnsi="Arial"/>
                <w:color w:val="000000"/>
                <w:sz w:val="16"/>
                <w:szCs w:val="16"/>
                <w:lang w:eastAsia="ja-JP"/>
              </w:rPr>
              <w:t>10.0.0</w:t>
            </w:r>
          </w:p>
        </w:tc>
      </w:tr>
    </w:tbl>
    <w:p>
      <w:pPr>
        <w:pStyle w:val="Normal"/>
        <w:rPr/>
      </w:pPr>
      <w:r>
        <w:rPr/>
      </w:r>
    </w:p>
    <w:p>
      <w:pPr>
        <w:pStyle w:val="Normal"/>
        <w:rPr/>
      </w:pPr>
      <w:r>
        <w:rPr/>
      </w:r>
    </w:p>
    <w:p>
      <w:pPr>
        <w:pStyle w:val="Normal"/>
        <w:spacing w:before="0" w:after="180"/>
        <w:rPr/>
      </w:pPr>
      <w:r>
        <w:rPr/>
        <w:t xml:space="preserve"> </w:t>
      </w:r>
    </w:p>
    <w:sectPr>
      <w:headerReference w:type="default" r:id="rId6"/>
      <w:footerReference w:type="default" r:id="rId7"/>
      <w:type w:val="nextPage"/>
      <w:pgSz w:w="11906" w:h="16838"/>
      <w:pgMar w:left="1134" w:right="1134" w:gutter="0" w:header="680" w:top="1418" w:footer="34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Courier New">
    <w:charset w:val="00" w:characterSet="windows-1252"/>
    <w:family w:val="modern"/>
    <w:pitch w:val="default"/>
  </w:font>
  <w:font w:name="Helvetica">
    <w:altName w:val="Arial"/>
    <w:charset w:val="00" w:characterSet="windows-1252"/>
    <w:family w:val="swiss"/>
    <w:pitch w:val="variable"/>
  </w:font>
  <w:font w:name="Tahoma">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t>3GPP</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r>
      <mc:AlternateContent>
        <mc:Choice Requires="wps">
          <w:drawing>
            <wp:anchor distT="0" distB="0" distL="0" distR="0" simplePos="0" relativeHeight="19" behindDoc="0" locked="0" layoutInCell="0" allowOverlap="1">
              <wp:simplePos x="0" y="0"/>
              <wp:positionH relativeFrom="margin">
                <wp:align>right</wp:align>
              </wp:positionH>
              <wp:positionV relativeFrom="paragraph">
                <wp:posOffset>635</wp:posOffset>
              </wp:positionV>
              <wp:extent cx="14605" cy="130810"/>
              <wp:effectExtent l="0" t="0" r="0" b="0"/>
              <wp:wrapSquare wrapText="bothSides"/>
              <wp:docPr id="14" name="Frame10"/>
              <a:graphic xmlns:a="http://schemas.openxmlformats.org/drawingml/2006/main">
                <a:graphicData uri="http://schemas.microsoft.com/office/word/2010/wordprocessingShape">
                  <wps:wsp>
                    <wps:cNvSpPr txBox="1"/>
                    <wps:spPr>
                      <a:xfrm>
                        <a:off x="0" y="0"/>
                        <a:ext cx="14605" cy="130810"/>
                      </a:xfrm>
                      <a:prstGeom prst="rect"/>
                      <a:solidFill>
                        <a:srgbClr val="FFFFFF">
                          <a:alpha val="0"/>
                        </a:srgbClr>
                      </a:solidFill>
                    </wps:spPr>
                    <wps:txbx>
                      <w:txbxContent>
                        <w:p>
                          <w:pPr>
                            <w:pStyle w:val="Header"/>
                            <w:rPr/>
                          </w:pPr>
                          <w:r>
                            <w:rPr/>
                          </w:r>
                        </w:p>
                      </w:txbxContent>
                    </wps:txbx>
                    <wps:bodyPr anchor="t" lIns="0" tIns="0" rIns="0" bIns="0">
                      <a:noAutofit/>
                    </wps:bodyPr>
                  </wps:wsp>
                </a:graphicData>
              </a:graphic>
            </wp:anchor>
          </w:drawing>
        </mc:Choice>
        <mc:Fallback>
          <w:pict>
            <v:rect fillcolor="#FFFFFF" style="position:absolute;rotation:-0;width:1.15pt;height:10.3pt;mso-wrap-distance-left:0pt;mso-wrap-distance-right:0pt;mso-wrap-distance-top:0pt;mso-wrap-distance-bottom:0pt;margin-top:0.05pt;mso-position-vertical-relative:text;margin-left:480.75pt;mso-position-horizontal:right;mso-position-horizontal-relative:margin">
              <v:fill opacity="0f"/>
              <v:textbox inset="0in,0in,0in,0in">
                <w:txbxContent>
                  <w:p>
                    <w:pPr>
                      <w:pStyle w:val="Header"/>
                      <w:rPr/>
                    </w:pPr>
                    <w:r>
                      <w:rPr/>
                    </w:r>
                  </w:p>
                </w:txbxContent>
              </v:textbox>
              <w10:wrap type="square"/>
            </v:rect>
          </w:pict>
        </mc:Fallback>
      </mc:AlternateContent>
    </w:r>
    <w:r>
      <mc:AlternateContent>
        <mc:Choice Requires="wps">
          <w:drawing>
            <wp:anchor distT="0" distB="0" distL="0" distR="0" simplePos="0" relativeHeight="26" behindDoc="0" locked="0" layoutInCell="0" allowOverlap="1">
              <wp:simplePos x="0" y="0"/>
              <wp:positionH relativeFrom="margin">
                <wp:align>center</wp:align>
              </wp:positionH>
              <wp:positionV relativeFrom="paragraph">
                <wp:posOffset>635</wp:posOffset>
              </wp:positionV>
              <wp:extent cx="64135" cy="130810"/>
              <wp:effectExtent l="0" t="0" r="0" b="0"/>
              <wp:wrapSquare wrapText="bothSides"/>
              <wp:docPr id="15" name="Frame11"/>
              <a:graphic xmlns:a="http://schemas.openxmlformats.org/drawingml/2006/main">
                <a:graphicData uri="http://schemas.microsoft.com/office/word/2010/wordprocessingShape">
                  <wps:wsp>
                    <wps:cNvSpPr txBox="1"/>
                    <wps:spPr>
                      <a:xfrm>
                        <a:off x="0" y="0"/>
                        <a:ext cx="64135" cy="130810"/>
                      </a:xfrm>
                      <a:prstGeom prst="rect"/>
                      <a:solidFill>
                        <a:srgbClr val="FFFFFF">
                          <a:alpha val="0"/>
                        </a:srgbClr>
                      </a:solidFill>
                    </wps:spPr>
                    <wps:txbx>
                      <w:txbxContent>
                        <w:p>
                          <w:pPr>
                            <w:pStyle w:val="Header"/>
                            <w:rPr/>
                          </w:pPr>
                          <w:r>
                            <w:rPr/>
                            <w:fldChar w:fldCharType="begin"/>
                          </w:r>
                          <w:r>
                            <w:rPr/>
                            <w:instrText xml:space="preserve"> PAGE </w:instrText>
                          </w:r>
                          <w:r>
                            <w:rPr/>
                            <w:fldChar w:fldCharType="separate"/>
                          </w:r>
                          <w:r>
                            <w:rPr/>
                            <w:t>8</w:t>
                          </w:r>
                          <w:r>
                            <w:rPr/>
                            <w:fldChar w:fldCharType="end"/>
                          </w:r>
                        </w:p>
                      </w:txbxContent>
                    </wps:txbx>
                    <wps:bodyPr anchor="t" lIns="0" tIns="0" rIns="0" bIns="0">
                      <a:noAutofit/>
                    </wps:bodyPr>
                  </wps:wsp>
                </a:graphicData>
              </a:graphic>
            </wp:anchor>
          </w:drawing>
        </mc:Choice>
        <mc:Fallback>
          <w:pict>
            <v:rect fillcolor="#FFFFFF" style="position:absolute;rotation:-0;width:5.05pt;height:10.3pt;mso-wrap-distance-left:0pt;mso-wrap-distance-right:0pt;mso-wrap-distance-top:0pt;mso-wrap-distance-bottom:0pt;margin-top:0.05pt;mso-position-vertical-relative:text;margin-left:238.45pt;mso-position-horizontal:center;mso-position-horizontal-relative:margin">
              <v:fill opacity="0f"/>
              <v:textbox inset="0in,0in,0in,0in">
                <w:txbxContent>
                  <w:p>
                    <w:pPr>
                      <w:pStyle w:val="Header"/>
                      <w:rPr/>
                    </w:pPr>
                    <w:r>
                      <w:rPr/>
                      <w:fldChar w:fldCharType="begin"/>
                    </w:r>
                    <w:r>
                      <w:rPr/>
                      <w:instrText xml:space="preserve"> PAGE </w:instrText>
                    </w:r>
                    <w:r>
                      <w:rPr/>
                      <w:fldChar w:fldCharType="separate"/>
                    </w:r>
                    <w:r>
                      <w:rPr/>
                      <w:t>8</w:t>
                    </w:r>
                    <w:r>
                      <w:rPr/>
                      <w:fldChar w:fldCharType="end"/>
                    </w:r>
                  </w:p>
                </w:txbxContent>
              </v:textbox>
              <w10:wrap type="square"/>
            </v:rect>
          </w:pict>
        </mc:Fallback>
      </mc:AlternateContent>
    </w:r>
    <w:r>
      <mc:AlternateContent>
        <mc:Choice Requires="wps">
          <w:drawing>
            <wp:anchor distT="0" distB="0" distL="0" distR="0" simplePos="0" relativeHeight="33" behindDoc="0" locked="0" layoutInCell="0" allowOverlap="1">
              <wp:simplePos x="0" y="0"/>
              <wp:positionH relativeFrom="margin">
                <wp:align>left</wp:align>
              </wp:positionH>
              <wp:positionV relativeFrom="paragraph">
                <wp:posOffset>635</wp:posOffset>
              </wp:positionV>
              <wp:extent cx="14605" cy="130810"/>
              <wp:effectExtent l="0" t="0" r="0" b="0"/>
              <wp:wrapSquare wrapText="bothSides"/>
              <wp:docPr id="16" name="Frame12"/>
              <a:graphic xmlns:a="http://schemas.openxmlformats.org/drawingml/2006/main">
                <a:graphicData uri="http://schemas.microsoft.com/office/word/2010/wordprocessingShape">
                  <wps:wsp>
                    <wps:cNvSpPr txBox="1"/>
                    <wps:spPr>
                      <a:xfrm>
                        <a:off x="0" y="0"/>
                        <a:ext cx="14605" cy="130810"/>
                      </a:xfrm>
                      <a:prstGeom prst="rect"/>
                      <a:solidFill>
                        <a:srgbClr val="FFFFFF">
                          <a:alpha val="0"/>
                        </a:srgbClr>
                      </a:solidFill>
                    </wps:spPr>
                    <wps:txbx>
                      <w:txbxContent>
                        <w:p>
                          <w:pPr>
                            <w:pStyle w:val="Header"/>
                            <w:rPr/>
                          </w:pPr>
                          <w:r>
                            <w:rPr/>
                          </w:r>
                        </w:p>
                      </w:txbxContent>
                    </wps:txbx>
                    <wps:bodyPr anchor="t" lIns="0" tIns="0" rIns="0" bIns="0">
                      <a:noAutofit/>
                    </wps:bodyPr>
                  </wps:wsp>
                </a:graphicData>
              </a:graphic>
            </wp:anchor>
          </w:drawing>
        </mc:Choice>
        <mc:Fallback>
          <w:pict>
            <v:rect fillcolor="#FFFFFF" style="position:absolute;rotation:-0;width:1.15pt;height:10.3pt;mso-wrap-distance-left:0pt;mso-wrap-distance-right:0pt;mso-wrap-distance-top:0pt;mso-wrap-distance-bottom:0pt;margin-top:0.05pt;mso-position-vertical-relative:text;margin-left:0pt;mso-position-horizontal:left;mso-position-horizontal-relative:margin">
              <v:fill opacity="0f"/>
              <v:textbox inset="0in,0in,0in,0in">
                <w:txbxContent>
                  <w:p>
                    <w:pPr>
                      <w:pStyle w:val="Header"/>
                      <w:rPr/>
                    </w:pPr>
                    <w:r>
                      <w:rPr/>
                    </w:r>
                  </w:p>
                </w:txbxContent>
              </v:textbox>
              <w10:wrap type="squar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abstractNum w:abstractNumId="2">
    <w:lvl w:ilvl="0">
      <w:numFmt w:val="bullet"/>
      <w:lvlText w:val=""/>
      <w:lvlJc w:val="start"/>
      <w:pPr>
        <w:tabs>
          <w:tab w:val="num" w:pos="283"/>
        </w:tabs>
        <w:ind w:start="567" w:hanging="283"/>
      </w:pPr>
      <w:rPr>
        <w:rFonts w:ascii="Symbol" w:hAnsi="Symbol" w:cs="Symbol" w:hint="default"/>
      </w:rPr>
    </w:lvl>
  </w:abstractNum>
  <w:abstractNum w:abstractNumId="3">
    <w:lvl w:ilvl="0">
      <w:start w:val="1"/>
      <w:numFmt w:val="lowerLetter"/>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283"/>
        </w:tabs>
        <w:ind w:start="283" w:hanging="283"/>
      </w:p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284"/>
  <w:autoHyphenation w:val="true"/>
  <w:hyphenationZone w:val="0"/>
  <w:compat>
    <w:usePrinterMetrics/>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IN" w:eastAsia="zh-CN" w:bidi="hi-IN"/>
      </w:rPr>
    </w:rPrDefault>
    <w:pPrDefault>
      <w:pPr>
        <w:suppressAutoHyphens w:val="true"/>
      </w:pPr>
    </w:pPrDefault>
  </w:docDefaults>
  <w:style w:type="paragraph" w:styleId="Normal">
    <w:name w:val="Normal"/>
    <w:qFormat/>
    <w:pPr>
      <w:widowControl/>
      <w:bidi w:val="0"/>
      <w:spacing w:before="0" w:after="180"/>
    </w:pPr>
    <w:rPr>
      <w:rFonts w:ascii="Times New Roman" w:hAnsi="Times New Roman" w:eastAsia="Times New Roman" w:cs="Times New Roman"/>
      <w:color w:val="auto"/>
      <w:sz w:val="20"/>
      <w:szCs w:val="20"/>
      <w:lang w:val="en-GB" w:bidi="ar-SA" w:eastAsia="zh-CN"/>
    </w:rPr>
  </w:style>
  <w:style w:type="paragraph" w:styleId="Heading1">
    <w:name w:val="heading 1"/>
    <w:basedOn w:val="Normal"/>
    <w:next w:val="Normal"/>
    <w:qFormat/>
    <w:pPr>
      <w:keepNext w:val="true"/>
      <w:keepLines/>
      <w:numPr>
        <w:ilvl w:val="0"/>
        <w:numId w:val="1"/>
      </w:numPr>
      <w:pBdr>
        <w:top w:val="single" w:sz="12" w:space="3" w:color="000000"/>
      </w:pBdr>
      <w:spacing w:before="240" w:after="180"/>
      <w:ind w:hanging="1134" w:start="1134" w:end="0"/>
      <w:outlineLvl w:val="0"/>
    </w:pPr>
    <w:rPr>
      <w:rFonts w:ascii="Arial" w:hAnsi="Arial" w:cs="Arial"/>
      <w:sz w:val="36"/>
    </w:rPr>
  </w:style>
  <w:style w:type="paragraph" w:styleId="Heading2">
    <w:name w:val="heading 2"/>
    <w:basedOn w:val="Heading1"/>
    <w:next w:val="Normal"/>
    <w:qFormat/>
    <w:pPr>
      <w:numPr>
        <w:ilvl w:val="1"/>
        <w:numId w:val="1"/>
      </w:numPr>
      <w:pBdr>
        <w:top w:val="nil"/>
      </w:pBdr>
      <w:spacing w:before="180" w:after="180"/>
      <w:outlineLvl w:val="1"/>
    </w:pPr>
    <w:rPr>
      <w:sz w:val="32"/>
    </w:rPr>
  </w:style>
  <w:style w:type="paragraph" w:styleId="Heading3">
    <w:name w:val="heading 3"/>
    <w:basedOn w:val="Heading2"/>
    <w:next w:val="Normal"/>
    <w:qFormat/>
    <w:pPr>
      <w:numPr>
        <w:ilvl w:val="2"/>
        <w:numId w:val="1"/>
      </w:numPr>
      <w:spacing w:before="120" w:after="180"/>
      <w:outlineLvl w:val="2"/>
    </w:pPr>
    <w:rPr>
      <w:sz w:val="28"/>
    </w:rPr>
  </w:style>
  <w:style w:type="paragraph" w:styleId="Heading4">
    <w:name w:val="heading 4"/>
    <w:basedOn w:val="Heading3"/>
    <w:next w:val="Normal"/>
    <w:qFormat/>
    <w:pPr>
      <w:numPr>
        <w:ilvl w:val="3"/>
        <w:numId w:val="1"/>
      </w:numPr>
      <w:ind w:hanging="1418" w:start="1418" w:end="0"/>
      <w:outlineLvl w:val="3"/>
    </w:pPr>
    <w:rPr>
      <w:sz w:val="24"/>
    </w:rPr>
  </w:style>
  <w:style w:type="paragraph" w:styleId="Heading5">
    <w:name w:val="heading 5"/>
    <w:basedOn w:val="Heading4"/>
    <w:next w:val="Normal"/>
    <w:qFormat/>
    <w:pPr>
      <w:numPr>
        <w:ilvl w:val="4"/>
        <w:numId w:val="1"/>
      </w:numPr>
      <w:ind w:hanging="1701" w:start="1701" w:end="0"/>
      <w:outlineLvl w:val="4"/>
    </w:pPr>
    <w:rPr>
      <w:sz w:val="22"/>
    </w:rPr>
  </w:style>
  <w:style w:type="paragraph" w:styleId="Heading6">
    <w:name w:val="heading 6"/>
    <w:basedOn w:val="H6"/>
    <w:next w:val="Normal"/>
    <w:qFormat/>
    <w:pPr>
      <w:numPr>
        <w:ilvl w:val="5"/>
        <w:numId w:val="1"/>
      </w:numPr>
      <w:outlineLvl w:val="5"/>
    </w:pPr>
    <w:rPr/>
  </w:style>
  <w:style w:type="paragraph" w:styleId="Heading7">
    <w:name w:val="heading 7"/>
    <w:basedOn w:val="H6"/>
    <w:next w:val="Normal"/>
    <w:qFormat/>
    <w:pPr>
      <w:numPr>
        <w:ilvl w:val="6"/>
        <w:numId w:val="1"/>
      </w:numPr>
      <w:outlineLvl w:val="6"/>
    </w:pPr>
    <w:rPr/>
  </w:style>
  <w:style w:type="paragraph" w:styleId="Heading8">
    <w:name w:val="heading 8"/>
    <w:basedOn w:val="Heading1"/>
    <w:next w:val="Normal"/>
    <w:qFormat/>
    <w:pPr>
      <w:numPr>
        <w:ilvl w:val="7"/>
        <w:numId w:val="1"/>
      </w:numPr>
      <w:ind w:hanging="0" w:start="0" w:end="0"/>
      <w:outlineLvl w:val="7"/>
    </w:pPr>
    <w:rPr/>
  </w:style>
  <w:style w:type="paragraph" w:styleId="Heading9">
    <w:name w:val="heading 9"/>
    <w:basedOn w:val="Heading8"/>
    <w:next w:val="Normal"/>
    <w:qFormat/>
    <w:pPr>
      <w:numPr>
        <w:ilvl w:val="8"/>
        <w:numId w:val="1"/>
      </w:numPr>
      <w:outlineLvl w:val="8"/>
    </w:pPr>
    <w:rPr/>
  </w:style>
  <w:style w:type="character" w:styleId="WW8NumSt1z0">
    <w:name w:val="WW8NumSt1z0"/>
    <w:qFormat/>
    <w:rPr>
      <w:rFonts w:ascii="Symbol" w:hAnsi="Symbol" w:cs="Symbol"/>
    </w:rPr>
  </w:style>
  <w:style w:type="character" w:styleId="DefaultParagraphFont">
    <w:name w:val="Default Paragraph Font"/>
    <w:qFormat/>
    <w:rPr/>
  </w:style>
  <w:style w:type="character" w:styleId="ZGSM">
    <w:name w:val="ZGSM"/>
    <w:qFormat/>
    <w:rPr>
      <w:sz w:val="20"/>
    </w:rPr>
  </w:style>
  <w:style w:type="character" w:styleId="FootnoteCharacters">
    <w:name w:val="Footnote Characters"/>
    <w:basedOn w:val="DefaultParagraphFont"/>
    <w:qFormat/>
    <w:rPr>
      <w:b/>
      <w:sz w:val="16"/>
      <w:vertAlign w:val="superscript"/>
    </w:rPr>
  </w:style>
  <w:style w:type="character" w:styleId="Guidance">
    <w:name w:val="Guidance"/>
    <w:basedOn w:val="DefaultParagraphFont"/>
    <w:qFormat/>
    <w:rPr>
      <w:i/>
      <w:color w:val="0000FF"/>
      <w:sz w:val="20"/>
    </w:rPr>
  </w:style>
  <w:style w:type="character" w:styleId="PageNumber">
    <w:name w:val="page number"/>
    <w:basedOn w:val="DefaultParagraphFont"/>
    <w:rPr>
      <w:sz w:val="20"/>
    </w:rPr>
  </w:style>
  <w:style w:type="character" w:styleId="Hyperlink">
    <w:name w:val="Hyperlink"/>
    <w:rPr>
      <w:color w:val="000080"/>
      <w:u w:val="single"/>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jc w:val="both"/>
    </w:pPr>
    <w:rPr/>
  </w:style>
  <w:style w:type="paragraph" w:styleId="List">
    <w:name w:val="List"/>
    <w:basedOn w:val="Normal"/>
    <w:pPr>
      <w:ind w:hanging="284" w:start="568" w:end="0"/>
    </w:pPr>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6">
    <w:name w:val="H6"/>
    <w:basedOn w:val="Heading5"/>
    <w:next w:val="Normal"/>
    <w:qFormat/>
    <w:pPr>
      <w:numPr>
        <w:ilvl w:val="0"/>
        <w:numId w:val="0"/>
      </w:numPr>
      <w:ind w:hanging="1985" w:start="1985" w:end="0"/>
      <w:outlineLvl w:val="9"/>
    </w:pPr>
    <w:rPr>
      <w:sz w:val="20"/>
    </w:rPr>
  </w:style>
  <w:style w:type="paragraph" w:styleId="TOC1">
    <w:name w:val="toc 1"/>
    <w:basedOn w:val="Normal"/>
    <w:pPr>
      <w:keepNext w:val="true"/>
      <w:keepLines/>
      <w:tabs>
        <w:tab w:val="clear" w:pos="284"/>
        <w:tab w:val="right" w:pos="9639" w:leader="dot"/>
      </w:tabs>
      <w:spacing w:before="120" w:after="0"/>
      <w:ind w:hanging="567" w:start="567" w:end="425"/>
    </w:pPr>
    <w:rPr>
      <w:sz w:val="22"/>
    </w:rPr>
  </w:style>
  <w:style w:type="paragraph" w:styleId="TOC8">
    <w:name w:val="toc 8"/>
    <w:basedOn w:val="TOC1"/>
    <w:pPr>
      <w:spacing w:before="180" w:after="0"/>
      <w:ind w:hanging="2693" w:start="2693" w:end="425"/>
    </w:pPr>
    <w:rPr>
      <w:b/>
    </w:rPr>
  </w:style>
  <w:style w:type="paragraph" w:styleId="TOC9">
    <w:name w:val="toc 9"/>
    <w:basedOn w:val="TOC8"/>
    <w:pPr>
      <w:ind w:hanging="1418" w:start="1418" w:end="425"/>
    </w:pPr>
    <w:rPr/>
  </w:style>
  <w:style w:type="paragraph" w:styleId="EQ">
    <w:name w:val="EQ"/>
    <w:basedOn w:val="Normal"/>
    <w:next w:val="Normal"/>
    <w:qFormat/>
    <w:pPr>
      <w:keepLines/>
      <w:tabs>
        <w:tab w:val="clear" w:pos="284"/>
        <w:tab w:val="center" w:pos="4536" w:leader="none"/>
        <w:tab w:val="right" w:pos="9072" w:leader="none"/>
      </w:tabs>
    </w:pPr>
    <w:rPr/>
  </w:style>
  <w:style w:type="paragraph" w:styleId="HeaderandFooter">
    <w:name w:val="Header and Footer"/>
    <w:basedOn w:val="Normal"/>
    <w:qFormat/>
    <w:pPr>
      <w:suppressLineNumbers/>
      <w:tabs>
        <w:tab w:val="clear" w:pos="284"/>
        <w:tab w:val="center" w:pos="4819" w:leader="none"/>
        <w:tab w:val="right" w:pos="9638" w:leader="none"/>
      </w:tabs>
    </w:pPr>
    <w:rPr/>
  </w:style>
  <w:style w:type="paragraph" w:styleId="Header">
    <w:name w:val="header"/>
    <w:basedOn w:val="Normal"/>
    <w:pPr>
      <w:spacing w:before="0" w:after="0"/>
    </w:pPr>
    <w:rPr>
      <w:rFonts w:ascii="Arial" w:hAnsi="Arial" w:cs="Arial"/>
      <w:b/>
      <w:sz w:val="18"/>
    </w:rPr>
  </w:style>
  <w:style w:type="paragraph" w:styleId="ZD">
    <w:name w:val="ZD"/>
    <w:qFormat/>
    <w:pPr>
      <w:widowControl w:val="false"/>
      <w:bidi w:val="0"/>
    </w:pPr>
    <w:rPr>
      <w:rFonts w:ascii="Arial" w:hAnsi="Arial" w:eastAsia="Times New Roman" w:cs="Arial"/>
      <w:color w:val="auto"/>
      <w:sz w:val="32"/>
      <w:szCs w:val="20"/>
      <w:lang w:val="en-GB" w:bidi="ar-SA" w:eastAsia="zh-CN"/>
    </w:rPr>
  </w:style>
  <w:style w:type="paragraph" w:styleId="TOC2">
    <w:name w:val="toc 2"/>
    <w:basedOn w:val="TOC1"/>
    <w:pPr>
      <w:keepNext w:val="false"/>
      <w:spacing w:before="0" w:after="0"/>
      <w:ind w:hanging="851" w:start="851" w:end="425"/>
    </w:pPr>
    <w:rPr>
      <w:sz w:val="20"/>
    </w:rPr>
  </w:style>
  <w:style w:type="paragraph" w:styleId="TOC3">
    <w:name w:val="toc 3"/>
    <w:basedOn w:val="TOC2"/>
    <w:pPr>
      <w:ind w:hanging="1134" w:start="1134" w:end="425"/>
    </w:pPr>
    <w:rPr/>
  </w:style>
  <w:style w:type="paragraph" w:styleId="TOC4">
    <w:name w:val="toc 4"/>
    <w:basedOn w:val="TOC3"/>
    <w:pPr>
      <w:ind w:hanging="1418" w:start="1418" w:end="425"/>
    </w:pPr>
    <w:rPr/>
  </w:style>
  <w:style w:type="paragraph" w:styleId="TOC5">
    <w:name w:val="toc 5"/>
    <w:basedOn w:val="TOC4"/>
    <w:pPr>
      <w:ind w:hanging="1701" w:start="1701" w:end="425"/>
    </w:pPr>
    <w:rPr/>
  </w:style>
  <w:style w:type="paragraph" w:styleId="Index1">
    <w:name w:val="index 1"/>
    <w:basedOn w:val="Normal"/>
    <w:pPr>
      <w:keepLines/>
      <w:spacing w:before="0" w:after="0"/>
    </w:pPr>
    <w:rPr/>
  </w:style>
  <w:style w:type="paragraph" w:styleId="Index2">
    <w:name w:val="index 2"/>
    <w:basedOn w:val="Index1"/>
    <w:pPr>
      <w:ind w:hanging="0" w:start="284" w:end="0"/>
    </w:pPr>
    <w:rPr/>
  </w:style>
  <w:style w:type="paragraph" w:styleId="TT">
    <w:name w:val="TT"/>
    <w:basedOn w:val="Heading1"/>
    <w:next w:val="Normal"/>
    <w:qFormat/>
    <w:pPr>
      <w:numPr>
        <w:ilvl w:val="0"/>
        <w:numId w:val="0"/>
      </w:numPr>
      <w:ind w:hanging="1134" w:start="1134"/>
      <w:outlineLvl w:val="9"/>
    </w:pPr>
    <w:rPr/>
  </w:style>
  <w:style w:type="paragraph" w:styleId="Footer">
    <w:name w:val="footer"/>
    <w:basedOn w:val="Header"/>
    <w:pPr>
      <w:jc w:val="center"/>
    </w:pPr>
    <w:rPr>
      <w:i/>
    </w:rPr>
  </w:style>
  <w:style w:type="paragraph" w:styleId="FootnoteText">
    <w:name w:val="footnote text"/>
    <w:basedOn w:val="Normal"/>
    <w:pPr>
      <w:keepLines/>
      <w:spacing w:before="0" w:after="0"/>
      <w:ind w:hanging="454" w:start="454" w:end="0"/>
    </w:pPr>
    <w:rPr>
      <w:sz w:val="16"/>
    </w:rPr>
  </w:style>
  <w:style w:type="paragraph" w:styleId="NO">
    <w:name w:val="NO"/>
    <w:basedOn w:val="Normal"/>
    <w:qFormat/>
    <w:pPr>
      <w:keepLines/>
      <w:ind w:hanging="851" w:start="1135" w:end="0"/>
    </w:pPr>
    <w:rPr/>
  </w:style>
  <w:style w:type="paragraph" w:styleId="NF">
    <w:name w:val="NF"/>
    <w:basedOn w:val="NO"/>
    <w:qFormat/>
    <w:pPr>
      <w:keepNext w:val="true"/>
      <w:spacing w:before="0" w:after="0"/>
    </w:pPr>
    <w:rPr>
      <w:rFonts w:ascii="Arial" w:hAnsi="Arial" w:cs="Arial"/>
      <w:sz w:val="18"/>
    </w:rPr>
  </w:style>
  <w:style w:type="paragraph" w:styleId="PL">
    <w:name w:val="PL"/>
    <w:qFormat/>
    <w:pPr>
      <w:widowControl w:val="false"/>
      <w:tabs>
        <w:tab w:val="clear" w:pos="284"/>
        <w:tab w:val="left" w:pos="384" w:leader="none"/>
        <w:tab w:val="left" w:pos="768" w:leader="none"/>
        <w:tab w:val="left" w:pos="1152" w:leader="none"/>
        <w:tab w:val="left" w:pos="1536" w:leader="none"/>
        <w:tab w:val="left" w:pos="1920" w:leader="none"/>
        <w:tab w:val="left" w:pos="2304" w:leader="none"/>
        <w:tab w:val="left" w:pos="2688" w:leader="none"/>
        <w:tab w:val="left" w:pos="3072" w:leader="none"/>
        <w:tab w:val="left" w:pos="3456" w:leader="none"/>
        <w:tab w:val="left" w:pos="3840" w:leader="none"/>
        <w:tab w:val="left" w:pos="4224" w:leader="none"/>
        <w:tab w:val="left" w:pos="4608" w:leader="none"/>
        <w:tab w:val="left" w:pos="4992" w:leader="none"/>
        <w:tab w:val="left" w:pos="5376" w:leader="none"/>
        <w:tab w:val="left" w:pos="5760" w:leader="none"/>
        <w:tab w:val="left" w:pos="6144" w:leader="none"/>
        <w:tab w:val="left" w:pos="6528" w:leader="none"/>
        <w:tab w:val="left" w:pos="6912" w:leader="none"/>
        <w:tab w:val="left" w:pos="7296" w:leader="none"/>
        <w:tab w:val="left" w:pos="7680" w:leader="none"/>
        <w:tab w:val="left" w:pos="8064" w:leader="none"/>
        <w:tab w:val="left" w:pos="8448" w:leader="none"/>
        <w:tab w:val="left" w:pos="8832" w:leader="none"/>
        <w:tab w:val="left" w:pos="9216" w:leader="none"/>
      </w:tabs>
      <w:bidi w:val="0"/>
    </w:pPr>
    <w:rPr>
      <w:rFonts w:ascii="Courier New" w:hAnsi="Courier New" w:eastAsia="Times New Roman" w:cs="Courier New"/>
      <w:color w:val="auto"/>
      <w:sz w:val="16"/>
      <w:szCs w:val="20"/>
      <w:lang w:val="en-GB" w:bidi="ar-SA" w:eastAsia="zh-CN"/>
    </w:rPr>
  </w:style>
  <w:style w:type="paragraph" w:styleId="TAL">
    <w:name w:val="TAL"/>
    <w:basedOn w:val="Normal"/>
    <w:qFormat/>
    <w:pPr>
      <w:keepNext w:val="true"/>
      <w:keepLines/>
      <w:spacing w:before="0" w:after="0"/>
    </w:pPr>
    <w:rPr>
      <w:rFonts w:ascii="Arial" w:hAnsi="Arial" w:cs="Arial"/>
      <w:sz w:val="18"/>
    </w:rPr>
  </w:style>
  <w:style w:type="paragraph" w:styleId="TAR">
    <w:name w:val="TAR"/>
    <w:basedOn w:val="TAL"/>
    <w:qFormat/>
    <w:pPr>
      <w:jc w:val="end"/>
    </w:pPr>
    <w:rPr/>
  </w:style>
  <w:style w:type="paragraph" w:styleId="ListNumber">
    <w:name w:val="List Number"/>
    <w:basedOn w:val="List"/>
    <w:qFormat/>
    <w:pPr>
      <w:numPr>
        <w:ilvl w:val="0"/>
        <w:numId w:val="3"/>
      </w:numPr>
    </w:pPr>
    <w:rPr/>
  </w:style>
  <w:style w:type="paragraph" w:styleId="ListNumber2">
    <w:name w:val="List Number 2"/>
    <w:basedOn w:val="ListNumber"/>
    <w:qFormat/>
    <w:pPr>
      <w:numPr>
        <w:ilvl w:val="0"/>
        <w:numId w:val="4"/>
      </w:numPr>
      <w:ind w:hanging="284" w:start="851" w:end="0"/>
    </w:pPr>
    <w:rPr/>
  </w:style>
  <w:style w:type="paragraph" w:styleId="TAC">
    <w:name w:val="TAC"/>
    <w:basedOn w:val="TAL"/>
    <w:qFormat/>
    <w:pPr>
      <w:jc w:val="center"/>
    </w:pPr>
    <w:rPr/>
  </w:style>
  <w:style w:type="paragraph" w:styleId="TAH">
    <w:name w:val="TAH"/>
    <w:basedOn w:val="TAC"/>
    <w:qFormat/>
    <w:pPr/>
    <w:rPr>
      <w:b/>
    </w:rPr>
  </w:style>
  <w:style w:type="paragraph" w:styleId="LD">
    <w:name w:val="LD"/>
    <w:qFormat/>
    <w:pPr>
      <w:keepNext w:val="true"/>
      <w:keepLines/>
      <w:widowControl w:val="false"/>
      <w:bidi w:val="0"/>
      <w:spacing w:lineRule="exact" w:line="180"/>
    </w:pPr>
    <w:rPr>
      <w:rFonts w:ascii="Courier New" w:hAnsi="Courier New" w:eastAsia="Times New Roman" w:cs="Courier New"/>
      <w:color w:val="auto"/>
      <w:sz w:val="20"/>
      <w:szCs w:val="20"/>
      <w:lang w:val="en-GB" w:bidi="ar-SA" w:eastAsia="zh-CN"/>
    </w:rPr>
  </w:style>
  <w:style w:type="paragraph" w:styleId="EX">
    <w:name w:val="EX"/>
    <w:basedOn w:val="Normal"/>
    <w:qFormat/>
    <w:pPr>
      <w:keepLines/>
      <w:ind w:hanging="1418" w:start="1702" w:end="0"/>
    </w:pPr>
    <w:rPr/>
  </w:style>
  <w:style w:type="paragraph" w:styleId="FP">
    <w:name w:val="FP"/>
    <w:basedOn w:val="Normal"/>
    <w:qFormat/>
    <w:pPr>
      <w:spacing w:before="0" w:after="0"/>
    </w:pPr>
    <w:rPr/>
  </w:style>
  <w:style w:type="paragraph" w:styleId="NW">
    <w:name w:val="NW"/>
    <w:basedOn w:val="NO"/>
    <w:qFormat/>
    <w:pPr>
      <w:spacing w:before="0" w:after="0"/>
    </w:pPr>
    <w:rPr/>
  </w:style>
  <w:style w:type="paragraph" w:styleId="EW">
    <w:name w:val="EW"/>
    <w:basedOn w:val="EX"/>
    <w:qFormat/>
    <w:pPr>
      <w:spacing w:before="0" w:after="0"/>
    </w:pPr>
    <w:rPr/>
  </w:style>
  <w:style w:type="paragraph" w:styleId="B1">
    <w:name w:val="B1"/>
    <w:basedOn w:val="List"/>
    <w:qFormat/>
    <w:pPr/>
    <w:rPr/>
  </w:style>
  <w:style w:type="paragraph" w:styleId="TOC6">
    <w:name w:val="toc 6"/>
    <w:basedOn w:val="TOC5"/>
    <w:next w:val="Normal"/>
    <w:pPr>
      <w:ind w:hanging="1985" w:start="1985" w:end="425"/>
    </w:pPr>
    <w:rPr/>
  </w:style>
  <w:style w:type="paragraph" w:styleId="TOC7">
    <w:name w:val="toc 7"/>
    <w:basedOn w:val="TOC6"/>
    <w:next w:val="Normal"/>
    <w:pPr>
      <w:ind w:hanging="2268" w:start="2268" w:end="425"/>
    </w:pPr>
    <w:rPr/>
  </w:style>
  <w:style w:type="paragraph" w:styleId="ListBullet">
    <w:name w:val="List Bullet"/>
    <w:basedOn w:val="List"/>
    <w:qFormat/>
    <w:pPr>
      <w:numPr>
        <w:ilvl w:val="0"/>
        <w:numId w:val="5"/>
      </w:numPr>
    </w:pPr>
    <w:rPr/>
  </w:style>
  <w:style w:type="paragraph" w:styleId="ListBullet21">
    <w:name w:val="List Bullet 21"/>
    <w:basedOn w:val="ListBullet"/>
    <w:qFormat/>
    <w:pPr>
      <w:ind w:hanging="284" w:start="851" w:end="0"/>
    </w:pPr>
    <w:rPr/>
  </w:style>
  <w:style w:type="paragraph" w:styleId="EditorsNote">
    <w:name w:val="Editor's Note"/>
    <w:basedOn w:val="NO"/>
    <w:qFormat/>
    <w:pPr/>
    <w:rPr>
      <w:color w:val="FF0000"/>
    </w:rPr>
  </w:style>
  <w:style w:type="paragraph" w:styleId="TH">
    <w:name w:val="TH"/>
    <w:basedOn w:val="Normal"/>
    <w:qFormat/>
    <w:pPr>
      <w:keepNext w:val="true"/>
      <w:keepLines/>
      <w:spacing w:before="60" w:after="180"/>
      <w:jc w:val="center"/>
    </w:pPr>
    <w:rPr>
      <w:rFonts w:ascii="Arial" w:hAnsi="Arial" w:cs="Arial"/>
      <w:b/>
    </w:rPr>
  </w:style>
  <w:style w:type="paragraph" w:styleId="ZA">
    <w:name w:val="ZA"/>
    <w:qFormat/>
    <w:pPr>
      <w:widowControl w:val="false"/>
      <w:pBdr>
        <w:bottom w:val="single" w:sz="12" w:space="1" w:color="000000"/>
      </w:pBdr>
      <w:bidi w:val="0"/>
      <w:jc w:val="end"/>
    </w:pPr>
    <w:rPr>
      <w:rFonts w:ascii="Arial" w:hAnsi="Arial" w:eastAsia="Times New Roman" w:cs="Arial"/>
      <w:color w:val="auto"/>
      <w:sz w:val="40"/>
      <w:szCs w:val="20"/>
      <w:lang w:val="en-GB" w:bidi="ar-SA" w:eastAsia="zh-CN"/>
    </w:rPr>
  </w:style>
  <w:style w:type="paragraph" w:styleId="ZB">
    <w:name w:val="ZB"/>
    <w:qFormat/>
    <w:pPr>
      <w:widowControl w:val="false"/>
      <w:bidi w:val="0"/>
      <w:ind w:hanging="0" w:start="0" w:end="28"/>
      <w:jc w:val="end"/>
    </w:pPr>
    <w:rPr>
      <w:rFonts w:ascii="Arial" w:hAnsi="Arial" w:eastAsia="Times New Roman" w:cs="Arial"/>
      <w:i/>
      <w:color w:val="auto"/>
      <w:sz w:val="20"/>
      <w:szCs w:val="20"/>
      <w:lang w:val="en-GB" w:bidi="ar-SA" w:eastAsia="zh-CN"/>
    </w:rPr>
  </w:style>
  <w:style w:type="paragraph" w:styleId="ZT">
    <w:name w:val="ZT"/>
    <w:qFormat/>
    <w:pPr>
      <w:widowControl w:val="false"/>
      <w:bidi w:val="0"/>
      <w:spacing w:lineRule="atLeast" w:line="240"/>
      <w:jc w:val="end"/>
    </w:pPr>
    <w:rPr>
      <w:rFonts w:ascii="Arial" w:hAnsi="Arial" w:eastAsia="Times New Roman" w:cs="Arial"/>
      <w:b/>
      <w:color w:val="auto"/>
      <w:sz w:val="34"/>
      <w:szCs w:val="20"/>
      <w:lang w:val="en-GB" w:bidi="ar-SA" w:eastAsia="zh-CN"/>
    </w:rPr>
  </w:style>
  <w:style w:type="paragraph" w:styleId="ZU">
    <w:name w:val="ZU"/>
    <w:qFormat/>
    <w:pPr>
      <w:widowControl w:val="false"/>
      <w:pBdr>
        <w:top w:val="single" w:sz="12" w:space="1" w:color="000000"/>
      </w:pBdr>
      <w:bidi w:val="0"/>
      <w:jc w:val="end"/>
    </w:pPr>
    <w:rPr>
      <w:rFonts w:ascii="Arial" w:hAnsi="Arial" w:eastAsia="Times New Roman" w:cs="Arial"/>
      <w:color w:val="auto"/>
      <w:sz w:val="20"/>
      <w:szCs w:val="20"/>
      <w:lang w:val="en-GB" w:bidi="ar-SA" w:eastAsia="zh-CN"/>
    </w:rPr>
  </w:style>
  <w:style w:type="paragraph" w:styleId="TAN">
    <w:name w:val="TAN"/>
    <w:basedOn w:val="TAL"/>
    <w:qFormat/>
    <w:pPr>
      <w:ind w:hanging="851" w:start="851" w:end="0"/>
    </w:pPr>
    <w:rPr/>
  </w:style>
  <w:style w:type="paragraph" w:styleId="ZH">
    <w:name w:val="ZH"/>
    <w:qFormat/>
    <w:pPr>
      <w:widowControl w:val="false"/>
      <w:bidi w:val="0"/>
    </w:pPr>
    <w:rPr>
      <w:rFonts w:ascii="Arial" w:hAnsi="Arial" w:eastAsia="Times New Roman" w:cs="Arial"/>
      <w:color w:val="auto"/>
      <w:sz w:val="20"/>
      <w:szCs w:val="20"/>
      <w:lang w:val="en-GB" w:bidi="ar-SA" w:eastAsia="zh-CN"/>
    </w:rPr>
  </w:style>
  <w:style w:type="paragraph" w:styleId="TF">
    <w:name w:val="TF"/>
    <w:basedOn w:val="TH"/>
    <w:qFormat/>
    <w:pPr>
      <w:keepNext w:val="false"/>
      <w:spacing w:before="0" w:after="240"/>
    </w:pPr>
    <w:rPr/>
  </w:style>
  <w:style w:type="paragraph" w:styleId="ZG">
    <w:name w:val="ZG"/>
    <w:qFormat/>
    <w:pPr>
      <w:widowControl w:val="false"/>
      <w:bidi w:val="0"/>
      <w:jc w:val="end"/>
    </w:pPr>
    <w:rPr>
      <w:rFonts w:ascii="Arial" w:hAnsi="Arial" w:eastAsia="Times New Roman" w:cs="Arial"/>
      <w:color w:val="auto"/>
      <w:sz w:val="20"/>
      <w:szCs w:val="20"/>
      <w:lang w:val="en-GB" w:bidi="ar-SA" w:eastAsia="zh-CN"/>
    </w:rPr>
  </w:style>
  <w:style w:type="paragraph" w:styleId="ListBullet31">
    <w:name w:val="List Bullet 31"/>
    <w:basedOn w:val="ListBullet21"/>
    <w:qFormat/>
    <w:pPr>
      <w:ind w:hanging="284" w:start="1135" w:end="0"/>
    </w:pPr>
    <w:rPr/>
  </w:style>
  <w:style w:type="paragraph" w:styleId="ListBullet2">
    <w:name w:val="List Bullet 2"/>
    <w:basedOn w:val="List"/>
    <w:pPr>
      <w:ind w:hanging="284" w:start="851" w:end="0"/>
    </w:pPr>
    <w:rPr/>
  </w:style>
  <w:style w:type="paragraph" w:styleId="ListBullet3">
    <w:name w:val="List Bullet 3"/>
    <w:basedOn w:val="ListBullet2"/>
    <w:pPr>
      <w:ind w:hanging="284" w:start="1135" w:end="0"/>
    </w:pPr>
    <w:rPr/>
  </w:style>
  <w:style w:type="paragraph" w:styleId="ListBullet4">
    <w:name w:val="List Bullet 4"/>
    <w:basedOn w:val="ListBullet3"/>
    <w:pPr>
      <w:ind w:hanging="284" w:start="1418" w:end="0"/>
    </w:pPr>
    <w:rPr/>
  </w:style>
  <w:style w:type="paragraph" w:styleId="ListBullet5">
    <w:name w:val="List Bullet 5"/>
    <w:basedOn w:val="ListBullet4"/>
    <w:pPr>
      <w:ind w:hanging="284" w:start="1702" w:end="0"/>
    </w:pPr>
    <w:rPr/>
  </w:style>
  <w:style w:type="paragraph" w:styleId="ListBullet41">
    <w:name w:val="List Bullet 41"/>
    <w:basedOn w:val="ListBullet31"/>
    <w:qFormat/>
    <w:pPr>
      <w:ind w:hanging="284" w:start="1418" w:end="0"/>
    </w:pPr>
    <w:rPr/>
  </w:style>
  <w:style w:type="paragraph" w:styleId="ListBullet51">
    <w:name w:val="List Bullet 51"/>
    <w:basedOn w:val="ListBullet41"/>
    <w:qFormat/>
    <w:pPr>
      <w:ind w:hanging="284" w:start="1702" w:end="0"/>
    </w:pPr>
    <w:rPr/>
  </w:style>
  <w:style w:type="paragraph" w:styleId="B2">
    <w:name w:val="B2"/>
    <w:basedOn w:val="ListBullet2"/>
    <w:qFormat/>
    <w:pPr/>
    <w:rPr/>
  </w:style>
  <w:style w:type="paragraph" w:styleId="B3">
    <w:name w:val="B3"/>
    <w:basedOn w:val="ListBullet3"/>
    <w:qFormat/>
    <w:pPr/>
    <w:rPr/>
  </w:style>
  <w:style w:type="paragraph" w:styleId="B4">
    <w:name w:val="B4"/>
    <w:basedOn w:val="ListBullet4"/>
    <w:qFormat/>
    <w:pPr/>
    <w:rPr/>
  </w:style>
  <w:style w:type="paragraph" w:styleId="B5">
    <w:name w:val="B5"/>
    <w:basedOn w:val="ListBullet5"/>
    <w:qFormat/>
    <w:pPr/>
    <w:rPr/>
  </w:style>
  <w:style w:type="paragraph" w:styleId="ZTD">
    <w:name w:val="ZTD"/>
    <w:basedOn w:val="ZB"/>
    <w:qFormat/>
    <w:pPr/>
    <w:rPr>
      <w:i w:val="false"/>
      <w:sz w:val="40"/>
    </w:rPr>
  </w:style>
  <w:style w:type="paragraph" w:styleId="ZV">
    <w:name w:val="ZV"/>
    <w:basedOn w:val="ZU"/>
    <w:qFormat/>
    <w:pPr/>
    <w:rPr/>
  </w:style>
  <w:style w:type="paragraph" w:styleId="IndexHeading">
    <w:name w:val="index heading"/>
    <w:basedOn w:val="Normal"/>
    <w:next w:val="Normal"/>
    <w:pPr>
      <w:pBdr>
        <w:top w:val="single" w:sz="12" w:space="0" w:color="000000"/>
      </w:pBdr>
      <w:spacing w:before="360" w:after="240"/>
    </w:pPr>
    <w:rPr>
      <w:b/>
      <w:i/>
      <w:sz w:val="26"/>
    </w:rPr>
  </w:style>
  <w:style w:type="paragraph" w:styleId="BodyText3">
    <w:name w:val="Body Text 3"/>
    <w:basedOn w:val="Normal"/>
    <w:qFormat/>
    <w:pPr>
      <w:spacing w:before="0" w:after="0"/>
    </w:pPr>
    <w:rPr>
      <w:b/>
      <w:sz w:val="22"/>
    </w:rPr>
  </w:style>
  <w:style w:type="paragraph" w:styleId="PlainText">
    <w:name w:val="Plain Text"/>
    <w:basedOn w:val="Normal"/>
    <w:qFormat/>
    <w:pPr>
      <w:spacing w:before="0" w:after="0"/>
    </w:pPr>
    <w:rPr>
      <w:rFonts w:ascii="Courier New" w:hAnsi="Courier New" w:cs="Courier New"/>
    </w:rPr>
  </w:style>
  <w:style w:type="paragraph" w:styleId="NormalIndent">
    <w:name w:val="Normal Indent"/>
    <w:basedOn w:val="Normal"/>
    <w:qFormat/>
    <w:pPr>
      <w:ind w:hanging="0" w:start="708" w:end="0"/>
    </w:pPr>
    <w:rPr/>
  </w:style>
  <w:style w:type="paragraph" w:styleId="RetraitNormal2">
    <w:name w:val="RetraitNormal2"/>
    <w:basedOn w:val="NormalIndent"/>
    <w:qFormat/>
    <w:pPr>
      <w:ind w:hanging="0" w:start="1134" w:end="0"/>
    </w:pPr>
    <w:rPr/>
  </w:style>
  <w:style w:type="paragraph" w:styleId="RetraitNormal3">
    <w:name w:val="RetraitNormal3"/>
    <w:basedOn w:val="RetraitNormal2"/>
    <w:qFormat/>
    <w:pPr>
      <w:ind w:hanging="0" w:start="1560" w:end="0"/>
    </w:pPr>
    <w:rPr/>
  </w:style>
  <w:style w:type="paragraph" w:styleId="BodyTextIndent21">
    <w:name w:val="Body Text Indent 21"/>
    <w:basedOn w:val="Normal"/>
    <w:qFormat/>
    <w:pPr>
      <w:ind w:hanging="0" w:start="284" w:end="0"/>
    </w:pPr>
    <w:rPr/>
  </w:style>
  <w:style w:type="paragraph" w:styleId="fr">
    <w:name w:val="fr"/>
    <w:basedOn w:val="FP"/>
    <w:qFormat/>
    <w:pPr/>
    <w:rPr>
      <w:sz w:val="16"/>
    </w:rPr>
  </w:style>
  <w:style w:type="paragraph" w:styleId="FREEPARAGRAPH">
    <w:name w:val="FREE PARAGRAPH"/>
    <w:qFormat/>
    <w:pPr>
      <w:widowControl/>
      <w:bidi w:val="0"/>
    </w:pPr>
    <w:rPr>
      <w:rFonts w:ascii="Helvetica" w:hAnsi="Helvetica" w:eastAsia="Times New Roman" w:cs="Helvetica"/>
      <w:color w:val="auto"/>
      <w:sz w:val="20"/>
      <w:szCs w:val="20"/>
      <w:lang w:val="en-GB" w:bidi="ar-SA" w:eastAsia="zh-CN"/>
    </w:rPr>
  </w:style>
  <w:style w:type="paragraph" w:styleId="FIGURETITLE">
    <w:name w:val="FIGURE TITLE"/>
    <w:qFormat/>
    <w:pPr>
      <w:keepLines/>
      <w:widowControl/>
      <w:bidi w:val="0"/>
      <w:spacing w:lineRule="exact" w:line="240" w:before="240" w:after="240"/>
      <w:jc w:val="center"/>
    </w:pPr>
    <w:rPr>
      <w:rFonts w:ascii="Helvetica" w:hAnsi="Helvetica" w:eastAsia="Times New Roman" w:cs="Helvetica"/>
      <w:color w:val="auto"/>
      <w:sz w:val="20"/>
      <w:szCs w:val="20"/>
      <w:lang w:val="en-GB" w:bidi="ar-SA" w:eastAsia="zh-CN"/>
    </w:rPr>
  </w:style>
  <w:style w:type="paragraph" w:styleId="HE">
    <w:name w:val="HE"/>
    <w:basedOn w:val="Normal"/>
    <w:qFormat/>
    <w:pPr>
      <w:spacing w:before="0" w:after="0"/>
    </w:pPr>
    <w:rPr>
      <w:b/>
    </w:rPr>
  </w:style>
  <w:style w:type="paragraph" w:styleId="NOTE">
    <w:name w:val="NOTE"/>
    <w:qFormat/>
    <w:pPr>
      <w:widowControl w:val="false"/>
      <w:tabs>
        <w:tab w:val="clear" w:pos="284"/>
        <w:tab w:val="left" w:pos="1701" w:leader="none"/>
      </w:tabs>
      <w:bidi w:val="0"/>
      <w:spacing w:lineRule="auto" w:line="240" w:before="0" w:after="240"/>
      <w:ind w:hanging="1134" w:start="1701" w:end="0"/>
      <w:jc w:val="both"/>
    </w:pPr>
    <w:rPr>
      <w:rFonts w:ascii="Helvetica" w:hAnsi="Helvetica" w:eastAsia="Times New Roman" w:cs="Helvetica"/>
      <w:color w:val="auto"/>
      <w:sz w:val="20"/>
      <w:szCs w:val="20"/>
      <w:lang w:val="en-US" w:bidi="ar-SA" w:eastAsia="zh-CN"/>
    </w:rPr>
  </w:style>
  <w:style w:type="paragraph" w:styleId="BodyText2">
    <w:name w:val="Body Text 2"/>
    <w:basedOn w:val="Normal"/>
    <w:qFormat/>
    <w:pPr>
      <w:spacing w:before="0" w:after="240"/>
    </w:pPr>
    <w:rPr>
      <w:rFonts w:ascii="Arial" w:hAnsi="Arial" w:cs="Arial"/>
    </w:rPr>
  </w:style>
  <w:style w:type="paragraph" w:styleId="Normalunspaced">
    <w:name w:val="Normal unspaced"/>
    <w:basedOn w:val="Normal"/>
    <w:qFormat/>
    <w:pPr>
      <w:jc w:val="both"/>
    </w:pPr>
    <w:rPr>
      <w:rFonts w:ascii="Arial" w:hAnsi="Arial" w:cs="Arial"/>
    </w:rPr>
  </w:style>
  <w:style w:type="paragraph" w:styleId="DocumentMap">
    <w:name w:val="Document Map"/>
    <w:basedOn w:val="Normal"/>
    <w:qFormat/>
    <w:pPr>
      <w:shd w:fill="000080" w:val="clear"/>
    </w:pPr>
    <w:rPr>
      <w:rFonts w:ascii="Tahoma" w:hAnsi="Tahoma" w:cs="Tahoma"/>
    </w:rPr>
  </w:style>
  <w:style w:type="paragraph" w:styleId="FrameContents">
    <w:name w:val="Frame Contents"/>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StyleNum">
    <w:name w:val="WW8StyleNum"/>
    <w:qFormat/>
  </w:style>
  <w:style w:type="numbering" w:styleId="WW8StyleNum1">
    <w:name w:val="WW8StyleNum1"/>
    <w:qFormat/>
  </w:style>
  <w:style w:type="numbering" w:styleId="WW8StyleNum2">
    <w:name w:val="WW8Style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jpeg"/><Relationship Id="rId4" Type="http://schemas.openxmlformats.org/officeDocument/2006/relationships/image" Target="media/image1.png"/><Relationship Id="rId5" Type="http://schemas.openxmlformats.org/officeDocument/2006/relationships/image" Target="media/image2.jpeg"/><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3gpp_70.dot</Template>
  <TotalTime>4</TotalTime>
  <Application>LibreOffice/26.2.5.2$MacOSX_AARCH64 LibreOffice_project/cd7284b4cbbfeb507e630c1aac019f4157393acb</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2010-04-16T18:25:00Z</dcterms:created>
  <dc:creator>MCC Support</dc:creator>
  <dc:description/>
  <cp:keywords>LTE-Advanced GSM UMTS LTE addressing</cp:keywords>
  <dc:language>en-IN</dc:language>
  <cp:lastModifiedBy>Alain Sultan</cp:lastModifiedBy>
  <cp:lastPrinted>1999-05-04T13:42:00Z</cp:lastPrinted>
  <dcterms:modified xsi:type="dcterms:W3CDTF">2011-04-08T13:42:00Z</dcterms:modified>
  <cp:revision>6</cp:revision>
  <dc:subject>International Mobile station Equipment Identities (IMEI) (Release 10)</dc:subject>
  <dc:title>3GPP TS 22.016</dc:title>
</cp:coreProperties>
</file>