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cwb9i9ym1rm" w:id="0"/>
      <w:bookmarkEnd w:id="0"/>
      <w:r w:rsidDel="00000000" w:rsidR="00000000" w:rsidRPr="00000000">
        <w:rPr>
          <w:rtl w:val="0"/>
        </w:rPr>
        <w:t xml:space="preserve">Guía de Estudio: Tendencias Globales de Capital Humano 2026</w:t>
      </w:r>
    </w:p>
    <w:p w:rsidR="00000000" w:rsidDel="00000000" w:rsidP="00000000" w:rsidRDefault="00000000" w:rsidRPr="00000000" w14:paraId="00000002">
      <w:pPr>
        <w:rPr/>
      </w:pPr>
      <w:r w:rsidDel="00000000" w:rsidR="00000000" w:rsidRPr="00000000">
        <w:rPr>
          <w:rtl w:val="0"/>
        </w:rPr>
        <w:t xml:space="preserve">Esta guía de estudio analiza el informe de Deloitte sobre las tendencias de capital humano para el año 2026, centrándose en la transición de las tensiones organizacionales hacia puntos de inflexión críticos donde la ventaja humana se vuelve el diferenciador competitivo fundamental.</w:t>
      </w:r>
    </w:p>
    <w:p w:rsidR="00000000" w:rsidDel="00000000" w:rsidP="00000000" w:rsidRDefault="00000000" w:rsidRPr="00000000" w14:paraId="00000003">
      <w:pPr>
        <w:pStyle w:val="Heading4"/>
        <w:rPr/>
      </w:pPr>
      <w:bookmarkStart w:colFirst="0" w:colLast="0" w:name="_fnxykuubg5x3" w:id="1"/>
      <w:bookmarkEnd w:id="1"/>
      <w:r w:rsidDel="00000000" w:rsidR="00000000" w:rsidRPr="00000000">
        <w:rPr>
          <w:rtl w:val="0"/>
        </w:rPr>
        <w:t xml:space="preserve">Cuestionario de Repaso</w:t>
      </w:r>
    </w:p>
    <w:p w:rsidR="00000000" w:rsidDel="00000000" w:rsidP="00000000" w:rsidRDefault="00000000" w:rsidRPr="00000000" w14:paraId="00000004">
      <w:pPr>
        <w:rPr/>
      </w:pPr>
      <w:r w:rsidDel="00000000" w:rsidR="00000000" w:rsidRPr="00000000">
        <w:rPr>
          <w:b w:val="1"/>
          <w:bCs w:val="1"/>
          <w:rtl w:val="0"/>
        </w:rPr>
        <w:t xml:space="preserve">Instrucciones:</w:t>
      </w:r>
      <w:r w:rsidDel="00000000" w:rsidR="00000000" w:rsidRPr="00000000">
        <w:rPr>
          <w:rtl w:val="0"/>
        </w:rPr>
        <w:t xml:space="preserve">  Responda a las siguientes preguntas basándose exclusivamente en la información proporcionada en el contexto de la fuente. Cada respuesta debe tener una extensión de 2 a 3 oraciones.</w:t>
      </w:r>
    </w:p>
    <w:p w:rsidR="00000000" w:rsidDel="00000000" w:rsidP="00000000" w:rsidRDefault="00000000" w:rsidRPr="00000000" w14:paraId="00000005">
      <w:pPr>
        <w:numPr>
          <w:ilvl w:val="0"/>
          <w:numId w:val="2"/>
        </w:numPr>
        <w:ind w:left="720" w:hanging="360"/>
        <w:rPr>
          <w:b w:val="1"/>
          <w:bCs w:val="1"/>
          <w:u w:val="none"/>
        </w:rPr>
      </w:pPr>
      <w:r w:rsidDel="00000000" w:rsidR="00000000" w:rsidRPr="00000000">
        <w:rPr>
          <w:b w:val="1"/>
          <w:bCs w:val="1"/>
          <w:rtl w:val="0"/>
        </w:rPr>
        <w:t xml:space="preserve">¿Qué representa la "compresión de la curva S" en el contexto empresarial actual?</w:t>
      </w:r>
    </w:p>
    <w:p w:rsidR="00000000" w:rsidDel="00000000" w:rsidP="00000000" w:rsidRDefault="00000000" w:rsidRPr="00000000" w14:paraId="00000006">
      <w:pPr>
        <w:numPr>
          <w:ilvl w:val="0"/>
          <w:numId w:val="2"/>
        </w:numPr>
        <w:ind w:left="720" w:hanging="360"/>
        <w:rPr>
          <w:b w:val="1"/>
          <w:bCs w:val="1"/>
        </w:rPr>
      </w:pPr>
      <w:r w:rsidDel="00000000" w:rsidR="00000000" w:rsidRPr="00000000">
        <w:rPr>
          <w:b w:val="1"/>
          <w:bCs w:val="1"/>
          <w:rtl w:val="0"/>
        </w:rPr>
        <w:t xml:space="preserve">¿Cuál es la diferencia de rendimiento entre las organizaciones que adoptan un enfoque centrado en la tecnología frente a aquellas centradas en el ser humano al implementar IA?</w:t>
      </w:r>
    </w:p>
    <w:p w:rsidR="00000000" w:rsidDel="00000000" w:rsidP="00000000" w:rsidRDefault="00000000" w:rsidRPr="00000000" w14:paraId="00000007">
      <w:pPr>
        <w:numPr>
          <w:ilvl w:val="0"/>
          <w:numId w:val="2"/>
        </w:numPr>
        <w:ind w:left="720" w:hanging="360"/>
        <w:rPr>
          <w:b w:val="1"/>
          <w:bCs w:val="1"/>
        </w:rPr>
      </w:pPr>
      <w:r w:rsidDel="00000000" w:rsidR="00000000" w:rsidRPr="00000000">
        <w:rPr>
          <w:b w:val="1"/>
          <w:bCs w:val="1"/>
          <w:rtl w:val="0"/>
        </w:rPr>
        <w:t xml:space="preserve">¿Cuáles son los tres puntos de inflexión que darán forma al futuro del trabajo según el informe?</w:t>
      </w:r>
    </w:p>
    <w:p w:rsidR="00000000" w:rsidDel="00000000" w:rsidP="00000000" w:rsidRDefault="00000000" w:rsidRPr="00000000" w14:paraId="00000008">
      <w:pPr>
        <w:numPr>
          <w:ilvl w:val="0"/>
          <w:numId w:val="2"/>
        </w:numPr>
        <w:ind w:left="720" w:hanging="360"/>
        <w:rPr>
          <w:b w:val="1"/>
          <w:bCs w:val="1"/>
        </w:rPr>
      </w:pPr>
      <w:r w:rsidDel="00000000" w:rsidR="00000000" w:rsidRPr="00000000">
        <w:rPr>
          <w:b w:val="1"/>
          <w:bCs w:val="1"/>
          <w:rtl w:val="0"/>
        </w:rPr>
        <w:t xml:space="preserve">Explique la diferencia entre "hardwiring" (cableado físico/formal) y "softwiring" (cableado blando/informal) en el diseño de interacciones.</w:t>
      </w:r>
    </w:p>
    <w:p w:rsidR="00000000" w:rsidDel="00000000" w:rsidP="00000000" w:rsidRDefault="00000000" w:rsidRPr="00000000" w14:paraId="00000009">
      <w:pPr>
        <w:numPr>
          <w:ilvl w:val="0"/>
          <w:numId w:val="2"/>
        </w:numPr>
        <w:ind w:left="720" w:hanging="360"/>
        <w:rPr>
          <w:b w:val="1"/>
          <w:bCs w:val="1"/>
        </w:rPr>
      </w:pPr>
      <w:r w:rsidDel="00000000" w:rsidR="00000000" w:rsidRPr="00000000">
        <w:rPr>
          <w:b w:val="1"/>
          <w:bCs w:val="1"/>
          <w:rtl w:val="0"/>
        </w:rPr>
        <w:t xml:space="preserve">¿Qué es la "deuda cultural" y cómo la está alimentando el uso no supervisado de la IA?</w:t>
      </w:r>
    </w:p>
    <w:p w:rsidR="00000000" w:rsidDel="00000000" w:rsidP="00000000" w:rsidRDefault="00000000" w:rsidRPr="00000000" w14:paraId="0000000A">
      <w:pPr>
        <w:numPr>
          <w:ilvl w:val="0"/>
          <w:numId w:val="2"/>
        </w:numPr>
        <w:ind w:left="720" w:hanging="360"/>
        <w:rPr>
          <w:b w:val="1"/>
          <w:bCs w:val="1"/>
        </w:rPr>
      </w:pPr>
      <w:r w:rsidDel="00000000" w:rsidR="00000000" w:rsidRPr="00000000">
        <w:rPr>
          <w:b w:val="1"/>
          <w:bCs w:val="1"/>
          <w:rtl w:val="0"/>
        </w:rPr>
        <w:t xml:space="preserve">Defina el concepto de "workslop" y mencione un riesgo asociado para las organizaciones.</w:t>
      </w:r>
    </w:p>
    <w:p w:rsidR="00000000" w:rsidDel="00000000" w:rsidP="00000000" w:rsidRDefault="00000000" w:rsidRPr="00000000" w14:paraId="0000000B">
      <w:pPr>
        <w:numPr>
          <w:ilvl w:val="0"/>
          <w:numId w:val="2"/>
        </w:numPr>
        <w:ind w:left="720" w:hanging="360"/>
        <w:rPr>
          <w:b w:val="1"/>
          <w:bCs w:val="1"/>
        </w:rPr>
      </w:pPr>
      <w:r w:rsidDel="00000000" w:rsidR="00000000" w:rsidRPr="00000000">
        <w:rPr>
          <w:b w:val="1"/>
          <w:bCs w:val="1"/>
          <w:rtl w:val="0"/>
        </w:rPr>
        <w:t xml:space="preserve">¿En qué se diferencia la "orquestación" de la "asignación" tradicional de recursos?</w:t>
      </w:r>
    </w:p>
    <w:p w:rsidR="00000000" w:rsidDel="00000000" w:rsidP="00000000" w:rsidRDefault="00000000" w:rsidRPr="00000000" w14:paraId="0000000C">
      <w:pPr>
        <w:numPr>
          <w:ilvl w:val="0"/>
          <w:numId w:val="2"/>
        </w:numPr>
        <w:ind w:left="720" w:hanging="360"/>
        <w:rPr>
          <w:b w:val="1"/>
          <w:bCs w:val="1"/>
        </w:rPr>
      </w:pPr>
      <w:r w:rsidDel="00000000" w:rsidR="00000000" w:rsidRPr="00000000">
        <w:rPr>
          <w:b w:val="1"/>
          <w:bCs w:val="1"/>
          <w:rtl w:val="0"/>
        </w:rPr>
        <w:t xml:space="preserve">¿Qué papel juegan los "gemelos digitales" de la organización en la toma de decisiones estratégicas?</w:t>
      </w:r>
    </w:p>
    <w:p w:rsidR="00000000" w:rsidDel="00000000" w:rsidP="00000000" w:rsidRDefault="00000000" w:rsidRPr="00000000" w14:paraId="0000000D">
      <w:pPr>
        <w:numPr>
          <w:ilvl w:val="0"/>
          <w:numId w:val="2"/>
        </w:numPr>
        <w:ind w:left="720" w:hanging="360"/>
        <w:rPr>
          <w:b w:val="1"/>
          <w:bCs w:val="1"/>
        </w:rPr>
      </w:pPr>
      <w:r w:rsidDel="00000000" w:rsidR="00000000" w:rsidRPr="00000000">
        <w:rPr>
          <w:b w:val="1"/>
          <w:bCs w:val="1"/>
          <w:rtl w:val="0"/>
        </w:rPr>
        <w:t xml:space="preserve">¿Por qué se afirma que la ventaja competitiva se está desplazando de la escala hacia la velocidad y la agilidad?</w:t>
      </w:r>
    </w:p>
    <w:p w:rsidR="00000000" w:rsidDel="00000000" w:rsidP="00000000" w:rsidRDefault="00000000" w:rsidRPr="00000000" w14:paraId="0000000E">
      <w:pPr>
        <w:numPr>
          <w:ilvl w:val="0"/>
          <w:numId w:val="2"/>
        </w:numPr>
        <w:ind w:left="720" w:hanging="360"/>
        <w:rPr>
          <w:b w:val="1"/>
          <w:bCs w:val="1"/>
        </w:rPr>
      </w:pPr>
      <w:r w:rsidDel="00000000" w:rsidR="00000000" w:rsidRPr="00000000">
        <w:rPr>
          <w:b w:val="1"/>
          <w:bCs w:val="1"/>
          <w:rtl w:val="0"/>
        </w:rPr>
        <w:t xml:space="preserve">¿Cuál es la crisis de confianza que enfrentan los mercados de talento en relación con los datos de los candidatos?</w:t>
      </w:r>
    </w:p>
    <w:p w:rsidR="00000000" w:rsidDel="00000000" w:rsidP="00000000" w:rsidRDefault="00000000" w:rsidRPr="00000000" w14:paraId="0000000F">
      <w:pPr>
        <w:pStyle w:val="Heading4"/>
        <w:rPr/>
      </w:pPr>
      <w:bookmarkStart w:colFirst="0" w:colLast="0" w:name="_mzzdv3xrvmz2" w:id="2"/>
      <w:bookmarkEnd w:id="2"/>
      <w:r w:rsidDel="00000000" w:rsidR="00000000" w:rsidRPr="00000000">
        <w:rPr>
          <w:rtl w:val="0"/>
        </w:rPr>
        <w:t xml:space="preserve">Clave de Respuestas</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La curva S tradicional de crecimiento (elevación gradual, aceleración rápida y meseta) se está comprimiendo debido a la IA y la transformación de la fuerza laboral, lo que acorta los ciclos de planificación. Esto obliga a las organizaciones a saltar a la siguiente curva de crecimiento con mayor rapidez para evitar el estancamiento o la irrelevancia.</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Las organizaciones que toman un enfoque puramente tecnológico tienen 1.6 veces más probabilidades de no alcanzar los retornos de inversión esperados en IA. En contraste, aquellas con un enfoque centrado en el humano tienen el doble de probabilidades de reportar un trabajo significativo y mejores resultados financieros.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Los tres puntos de inflexión son: la evolución de "humano + máquina" a "humano x máquina", el cambio de la eficiencia de costos hacia la creación de valor, y la transición de planes estáticos a la orquestación dinámica de capacidades.</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El  </w:t>
      </w:r>
      <w:r w:rsidDel="00000000" w:rsidR="00000000" w:rsidRPr="00000000">
        <w:rPr>
          <w:i w:val="1"/>
          <w:iCs w:val="1"/>
          <w:rtl w:val="0"/>
        </w:rPr>
        <w:t xml:space="preserve">hardwiring</w:t>
      </w:r>
      <w:r w:rsidDel="00000000" w:rsidR="00000000" w:rsidRPr="00000000">
        <w:rPr>
          <w:rtl w:val="0"/>
        </w:rPr>
        <w:t xml:space="preserve">  incluye elementos formales como el rediseño de roles, derechos de decisión y protocolos de escalamiento. El  </w:t>
      </w:r>
      <w:r w:rsidDel="00000000" w:rsidR="00000000" w:rsidRPr="00000000">
        <w:rPr>
          <w:i w:val="1"/>
          <w:iCs w:val="1"/>
          <w:rtl w:val="0"/>
        </w:rPr>
        <w:t xml:space="preserve">softwiring</w:t>
      </w:r>
      <w:r w:rsidDel="00000000" w:rsidR="00000000" w:rsidRPr="00000000">
        <w:rPr>
          <w:rtl w:val="0"/>
        </w:rPr>
        <w:t xml:space="preserve">  se refiere a elementos informales como comportamientos de liderazgo, cultura y seguridad psicológica que permiten a las personas experimentar y aprender con la tecnología.</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La deuda cultural es la acumulación de consecuencias negativas por descuidar la cultura organizacional en favor de urgencias operativas. La IA la alimenta cuando los trabajadores adoptan normas éticas propias ante la falta de guía clara, generando desconfianza sobre si el uso de la tecnología se considera "trampa" o "productividad real".</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El  </w:t>
      </w:r>
      <w:r w:rsidDel="00000000" w:rsidR="00000000" w:rsidRPr="00000000">
        <w:rPr>
          <w:i w:val="1"/>
          <w:iCs w:val="1"/>
          <w:rtl w:val="0"/>
        </w:rPr>
        <w:t xml:space="preserve">workslop</w:t>
      </w:r>
      <w:r w:rsidDel="00000000" w:rsidR="00000000" w:rsidRPr="00000000">
        <w:rPr>
          <w:rtl w:val="0"/>
        </w:rPr>
        <w:t xml:space="preserve">  se define como productos de trabajo de baja calidad, superficiales y con razonamiento débil generados por trabajadores con menos habilidades que dependen excesivamente de la IA. El riesgo principal es que estos datos deficientes contaminen los conjuntos de entrenamiento de los modelos de IA, degradando el sistema a largo plazo.</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La asignación consiste en designar a un trabajador para una parte específica y fija de una estructura. La orquestación es una función dinámica, similar a la de un director de orquesta, que ajusta personas, habilidades, datos y tecnología en tiempo real para lograr resultados críticos.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Los gemelos digitales son modelos vivos impulsados por IA que permiten a los líderes simular escenarios, como cambios en la inversión en IA o estrategias de ubicación. Esto les ayuda a ver dónde se encuentra la organización en su curva de crecimiento y decidir cuándo es el momento óptimo para saltar a la siguiente.</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La tecnología, especialmente la IA, es replicable y se ha democratizado, por lo que ya no ofrece una diferenciación duradera por sí sola. La ventaja ahora reside en la capacidad humana de creatividad y juicio ante la incertidumbre, permitiendo que las organizaciones sean rápidas y ágiles para adaptarse a mercados que cambian en tiempo real.</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Existe una erosión de la autenticidad debido al uso de IA para embellecer perfiles (admitido por un tercio de los trabajadores) y la aparición de identidades sintéticas o  </w:t>
      </w:r>
      <w:r w:rsidDel="00000000" w:rsidR="00000000" w:rsidRPr="00000000">
        <w:rPr>
          <w:i w:val="1"/>
          <w:iCs w:val="1"/>
          <w:rtl w:val="0"/>
        </w:rPr>
        <w:t xml:space="preserve">deepfakes</w:t>
      </w:r>
      <w:r w:rsidDel="00000000" w:rsidR="00000000" w:rsidRPr="00000000">
        <w:rPr>
          <w:rtl w:val="0"/>
        </w:rPr>
        <w:t xml:space="preserve"> . El 95% de los ejecutivos están preocupados por la precisión de los datos de habilidades en los candidatos, lo que genera un mercado de talento lleno de "ruido de currículums".</w:t>
      </w:r>
    </w:p>
    <w:p w:rsidR="00000000" w:rsidDel="00000000" w:rsidP="00000000" w:rsidRDefault="00000000" w:rsidRPr="00000000" w14:paraId="0000001A">
      <w:pPr>
        <w:pStyle w:val="Heading4"/>
        <w:rPr/>
      </w:pPr>
      <w:bookmarkStart w:colFirst="0" w:colLast="0" w:name="_6tis73zeqaa9" w:id="3"/>
      <w:bookmarkEnd w:id="3"/>
      <w:r w:rsidDel="00000000" w:rsidR="00000000" w:rsidRPr="00000000">
        <w:rPr>
          <w:rtl w:val="0"/>
        </w:rPr>
        <w:t xml:space="preserve">Temas para Ensayos</w:t>
      </w:r>
    </w:p>
    <w:p w:rsidR="00000000" w:rsidDel="00000000" w:rsidP="00000000" w:rsidRDefault="00000000" w:rsidRPr="00000000" w14:paraId="0000001B">
      <w:pPr>
        <w:rPr/>
      </w:pPr>
      <w:r w:rsidDel="00000000" w:rsidR="00000000" w:rsidRPr="00000000">
        <w:rPr>
          <w:b w:val="1"/>
          <w:bCs w:val="1"/>
          <w:rtl w:val="0"/>
        </w:rPr>
        <w:t xml:space="preserve">Instrucciones:</w:t>
      </w:r>
      <w:r w:rsidDel="00000000" w:rsidR="00000000" w:rsidRPr="00000000">
        <w:rPr>
          <w:rtl w:val="0"/>
        </w:rPr>
        <w:t xml:space="preserve">  Utilice los siguientes temas para desarrollar una argumentación profunda basada en los conceptos del documento. (No se proporcionan respuestas).</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La Sinergia Humano-Máquina:</w:t>
      </w:r>
      <w:r w:rsidDel="00000000" w:rsidR="00000000" w:rsidRPr="00000000">
        <w:rPr>
          <w:rtl w:val="0"/>
        </w:rPr>
        <w:t xml:space="preserve">  Analice la transición de la colaboración aditiva (humano + máquina) a la multiplicativa (humano x máquina). ¿Cómo cambia esta nueva relación la rendición de cuentas y la autoridad dentro de una jerarquía corporativa?</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La Cultura como Activo Estratégico:</w:t>
      </w:r>
      <w:r w:rsidDel="00000000" w:rsidR="00000000" w:rsidRPr="00000000">
        <w:rPr>
          <w:rtl w:val="0"/>
        </w:rPr>
        <w:t xml:space="preserve">  Evalúe la premisa de que "la tecnología no resolverá los problemas de confianza". Discuta cómo una organización puede utilizar la IA no solo para la eficiencia, sino para fortalecer la conexión humana y el sentido de propósito.</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Seguridad contra la Desinformación:</w:t>
      </w:r>
      <w:r w:rsidDel="00000000" w:rsidR="00000000" w:rsidRPr="00000000">
        <w:rPr>
          <w:rtl w:val="0"/>
        </w:rPr>
        <w:t xml:space="preserve">  Explique por qué las organizaciones deben evolucionar de la ciberseguridad tradicional hacia un "pacto de confianza digital". ¿Cuáles son las implicaciones éticas y operativas de verificar la autenticidad del trabajo en la era de la IA generativa?</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El Fin de las Funciones Tradicionales:</w:t>
      </w:r>
      <w:r w:rsidDel="00000000" w:rsidR="00000000" w:rsidRPr="00000000">
        <w:rPr>
          <w:rtl w:val="0"/>
        </w:rPr>
        <w:t xml:space="preserve">  Discuta si las estructuras funcionales (RR.HH., Finanzas, TI) han sobrevivido a su utilidad. Proponga un modelo de "organización como plataforma" basado en misiones multidisciplinarias y orquestación dinámica.</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Agencia Humana y Toma de Decisiones:</w:t>
      </w:r>
      <w:r w:rsidDel="00000000" w:rsidR="00000000" w:rsidRPr="00000000">
        <w:rPr>
          <w:rtl w:val="0"/>
        </w:rPr>
        <w:t xml:space="preserve">  Reflexione sobre el riesgo de la "asimetría cognitiva" cuando los humanos supervisan sistemas de IA que operan a velocidades sobrehumanas. ¿Cómo pueden las organizaciones garantizar que los humanos sigan siendo los administradores finales del "porqué" detrás de cada decisión?</w:t>
      </w:r>
    </w:p>
    <w:p w:rsidR="00000000" w:rsidDel="00000000" w:rsidP="00000000" w:rsidRDefault="00000000" w:rsidRPr="00000000" w14:paraId="00000021">
      <w:pPr>
        <w:pStyle w:val="Heading4"/>
        <w:rPr/>
      </w:pPr>
      <w:bookmarkStart w:colFirst="0" w:colLast="0" w:name="_viznf5nustuv" w:id="4"/>
      <w:bookmarkEnd w:id="4"/>
      <w:r w:rsidDel="00000000" w:rsidR="00000000" w:rsidRPr="00000000">
        <w:rPr>
          <w:rtl w:val="0"/>
        </w:rPr>
        <w:t xml:space="preserve">Glosario de Términos Clave</w:t>
      </w:r>
    </w:p>
    <w:p w:rsidR="00000000" w:rsidDel="00000000" w:rsidP="00000000" w:rsidRDefault="00000000" w:rsidRPr="00000000" w14:paraId="00000022">
      <w:pPr>
        <w:rPr/>
      </w:pPr>
      <w:r w:rsidDel="00000000" w:rsidR="00000000" w:rsidRPr="00000000">
        <w:rPr>
          <w:rtl w:val="0"/>
        </w:rPr>
        <w:t xml:space="preserve">Término,Definición según el Contexto de la Fuente</w:t>
      </w:r>
    </w:p>
    <w:p w:rsidR="00000000" w:rsidDel="00000000" w:rsidP="00000000" w:rsidRDefault="00000000" w:rsidRPr="00000000" w14:paraId="00000023">
      <w:pPr>
        <w:rPr/>
      </w:pPr>
      <w:r w:rsidDel="00000000" w:rsidR="00000000" w:rsidRPr="00000000">
        <w:rPr>
          <w:rtl w:val="0"/>
        </w:rPr>
        <w:t xml:space="preserve">Agencia Humana,La capacidad de un individuo para influir en su propio funcionamiento y en el curso de los acontecimientos a través de sus acciones y juicios.</w:t>
      </w:r>
    </w:p>
    <w:p w:rsidR="00000000" w:rsidDel="00000000" w:rsidP="00000000" w:rsidRDefault="00000000" w:rsidRPr="00000000" w14:paraId="00000024">
      <w:pPr>
        <w:rPr/>
      </w:pPr>
      <w:r w:rsidDel="00000000" w:rsidR="00000000" w:rsidRPr="00000000">
        <w:rPr>
          <w:rtl w:val="0"/>
        </w:rPr>
        <w:t xml:space="preserve">Compresión de la Curva S,El acortamiento del ciclo de vida de los negocios donde la aceleración hacia la meseta de crecimiento ocurre más rápido debido a la tecnología y la transformación laboral.</w:t>
      </w:r>
    </w:p>
    <w:p w:rsidR="00000000" w:rsidDel="00000000" w:rsidP="00000000" w:rsidRDefault="00000000" w:rsidRPr="00000000" w14:paraId="00000025">
      <w:pPr>
        <w:rPr/>
      </w:pPr>
      <w:r w:rsidDel="00000000" w:rsidR="00000000" w:rsidRPr="00000000">
        <w:rPr>
          <w:rtl w:val="0"/>
        </w:rPr>
        <w:t xml:space="preserve">Deuda Cultural,"Consecuencias negativas acumuladas por una organización al descuidar sus comportamientos, normas y valores en momentos de cambio tecnológico o incertidumbre."</w:t>
      </w:r>
    </w:p>
    <w:p w:rsidR="00000000" w:rsidDel="00000000" w:rsidP="00000000" w:rsidRDefault="00000000" w:rsidRPr="00000000" w14:paraId="00000026">
      <w:pPr>
        <w:rPr/>
      </w:pPr>
      <w:r w:rsidDel="00000000" w:rsidR="00000000" w:rsidRPr="00000000">
        <w:rPr>
          <w:rtl w:val="0"/>
        </w:rPr>
        <w:t xml:space="preserve">Gemelo Digital Organizacional,Modelo de IA en vivo que simula la fuerza laboral y las operaciones de una organización para probar decisiones y predecir necesidades futuras.</w:t>
      </w:r>
    </w:p>
    <w:p w:rsidR="00000000" w:rsidDel="00000000" w:rsidP="00000000" w:rsidRDefault="00000000" w:rsidRPr="00000000" w14:paraId="00000027">
      <w:pPr>
        <w:rPr/>
      </w:pPr>
      <w:r w:rsidDel="00000000" w:rsidR="00000000" w:rsidRPr="00000000">
        <w:rPr>
          <w:rtl w:val="0"/>
        </w:rPr>
        <w:t xml:space="preserve">Orquestación,"La capacidad de coordinar y recombinar fluidamente personas, habilidades, datos y tecnologías en tiempo real alrededor de resultados comerciales críticos."</w:t>
      </w:r>
    </w:p>
    <w:p w:rsidR="00000000" w:rsidDel="00000000" w:rsidP="00000000" w:rsidRDefault="00000000" w:rsidRPr="00000000" w14:paraId="00000028">
      <w:pPr>
        <w:rPr/>
      </w:pPr>
      <w:r w:rsidDel="00000000" w:rsidR="00000000" w:rsidRPr="00000000">
        <w:rPr>
          <w:rtl w:val="0"/>
        </w:rPr>
        <w:t xml:space="preserve">Puntos de Inflexión,Momentos de discontinuidad donde las tensiones acumuladas obligan a los líderes a elegir entre mantener modelos antiguos o saltar hacia nuevas formas de crear valor.</w:t>
      </w:r>
    </w:p>
    <w:p w:rsidR="00000000" w:rsidDel="00000000" w:rsidP="00000000" w:rsidRDefault="00000000" w:rsidRPr="00000000" w14:paraId="00000029">
      <w:pPr>
        <w:rPr/>
      </w:pPr>
      <w:r w:rsidDel="00000000" w:rsidR="00000000" w:rsidRPr="00000000">
        <w:rPr>
          <w:rtl w:val="0"/>
        </w:rPr>
        <w:t xml:space="preserve">Seguridad contra la Desinformación,"Práctica de salvaguardar la integridad de los datos relacionados con el trabajo y los trabajadores frente a la manipulación, fabricación o identidades sintéticas."</w:t>
      </w:r>
    </w:p>
    <w:p w:rsidR="00000000" w:rsidDel="00000000" w:rsidP="00000000" w:rsidRDefault="00000000" w:rsidRPr="00000000" w14:paraId="0000002A">
      <w:pPr>
        <w:rPr/>
      </w:pPr>
      <w:r w:rsidDel="00000000" w:rsidR="00000000" w:rsidRPr="00000000">
        <w:rPr>
          <w:rtl w:val="0"/>
        </w:rPr>
        <w:t xml:space="preserve">Teatro de Productividad,"Preocupación de que los trabajadores utilicen la IA para parecer más productivos de lo que realmente son, erosionando la confianza en los resultados del equipo."</w:t>
      </w:r>
    </w:p>
    <w:p w:rsidR="00000000" w:rsidDel="00000000" w:rsidP="00000000" w:rsidRDefault="00000000" w:rsidRPr="00000000" w14:paraId="0000002B">
      <w:pPr>
        <w:rPr/>
      </w:pPr>
      <w:r w:rsidDel="00000000" w:rsidR="00000000" w:rsidRPr="00000000">
        <w:rPr>
          <w:rtl w:val="0"/>
        </w:rPr>
        <w:t xml:space="preserve">Ventaja Humana,"Diferenciación competitiva lograda a través de la creatividad, el juicio y la adaptabilidad humana, cualidades que son irreplicables por la tecnología."</w:t>
      </w:r>
    </w:p>
    <w:p w:rsidR="00000000" w:rsidDel="00000000" w:rsidP="00000000" w:rsidRDefault="00000000" w:rsidRPr="00000000" w14:paraId="0000002C">
      <w:pPr>
        <w:rPr/>
      </w:pPr>
      <w:r w:rsidDel="00000000" w:rsidR="00000000" w:rsidRPr="00000000">
        <w:rPr>
          <w:rtl w:val="0"/>
        </w:rPr>
        <w:t xml:space="preserve">Workslop,Resultados de trabajo superficiales y de baja calidad generados por una dependencia excesiva en la IA que carece de supervisión crítica o razonamiento humano profundo.</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