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2E4A7C"/>
          <w:sz w:val="52"/>
          <w:szCs w:val="52"/>
        </w:rPr>
        <w:t xml:space="preserve">SD Trading Engine V6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Live Trade Performance Analysis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NSE NIFTY Futures | Supply &amp; Demand Zone Methodology</w:t>
      </w:r>
    </w:p>
    <w:p>
      <w:pPr>
        <w:spacing w:before="0" w:after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Period: Aug 12, 2025 – Mar 6, 2026  |  Capital: ₹3,00,000  |  25K Lot Cap</w:t>
      </w:r>
    </w:p>
    <w:p>
      <w:pPr>
        <w:pBdr>
          <w:bottom w:val="single" w:color="DDDDDD" w:sz="2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1. Executive Summary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V6 engine delivered strong results: 89.27% return on ₹3,00,000 capital generating ₹2,67,820 profit over ~7 months across 61 trades. However, two structural problems are suppressing performance and inflating drawdown: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6"/>
              <w:left w:val="thick" w:color="D32F2F" w:sz="12"/>
              <w:bottom w:val="single" w:color="D32F2F" w:sz="6"/>
              <w:right w:val="single" w:color="D32F2F" w:sz="6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⚠️ Core Problem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Stop Loss hits = ₹-94,714 total loss (avg -₹13,531 each). These 7 trades alone erased 35% of gross profit. Eliminating or halving this damage is the #1 lever for performance improvement.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Return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89.27%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67.21% (41/61)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2.74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Very Good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Win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₹10,287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Loss (all)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₹-7,697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Manageable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Stop Loss hit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₹-13,531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CRITICAL - Too Large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₹46,981 (13.23%)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Needs Reduction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3.825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Exceptional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Win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70.7% (29/41)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Strong Edge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Win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60.0% (12/20)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Weaker - Review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2. Performance Breakdown by Exit Type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Understanding how trades exit reveals the primary profit/loss drivers:</w:t>
      </w:r>
    </w:p>
    <w:p>
      <w:pPr>
        <w:spacing w:before="120"/>
      </w:pPr>
    </w:p>
    <w:tbl>
      <w:tblPr>
        <w:tblW w:type="dxa" w:w="96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900"/>
        <w:gridCol w:w="1560"/>
        <w:gridCol w:w="15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P&amp;L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P&amp;L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TAKE_PROFIT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₹+93,780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₹+31,260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TRAIL_SL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₹+1,10,428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₹+6,496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SESSION_END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₹+1,58,326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₹+4,657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STOP_LOSS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₹-94,714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₹-13,531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0%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A047" w:sz="6"/>
              <w:left w:val="thick" w:color="43A047" w:sz="12"/>
              <w:bottom w:val="single" w:color="43A047" w:sz="6"/>
              <w:right w:val="single" w:color="43A047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💡 Key Insight: TAKE_PROFIT trades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3 TAKE_PROFIT exits averaged ₹31,260 each — 3x better than TRAIL_SL (₹6,496). Your take profit targets are correctly calibrated; the system needs more trades reaching TP instead of being cut short or stopped out.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3. ADX Regime Analysis — Critical Finding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ADX is the most actionable variable for reducing drawdown. The ADX 40–60 band is the system's worst-performing regime: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100"/>
        <w:gridCol w:w="1760"/>
        <w:gridCol w:w="1760"/>
        <w:gridCol w:w="1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ADX Range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P&amp;L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P&amp;L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20 (Low Trend)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₹+98,406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₹+9,841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BEST performer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20–40 (Moderate)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₹+95,712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₹+5,630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40–60 (Transition)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₹-9,236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₹-1,026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AVOID / Reduce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60–80 (Strong Trend)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₹+38,767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₹+2,154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80 (Extreme Trend)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₹+44,172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₹+6,310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Good (small sample)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6"/>
              <w:left w:val="thick" w:color="D32F2F" w:sz="12"/>
              <w:bottom w:val="single" w:color="D32F2F" w:sz="6"/>
              <w:right w:val="single" w:color="D32F2F" w:sz="6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🚨 ADX 40–60: The Danger Zone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 trades in ADX 40–60 produced a NET LOSS of ₹9,236. This is the transition zone where trends are accelerating but zones haven't confirmed. 3 of your 7 stop losses occurred here. RECOMMENDATION: Reduce position size to 50% when ADX is 40–60, or skip trades entirely.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4. Zone Score Analysis — Surprising Inversion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Zone Score shows a non-linear and counterintuitive pattern that deserves attention: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200"/>
        <w:gridCol w:w="1760"/>
        <w:gridCol w:w="2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Score Band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P&amp;L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25 (Lower quality)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₹+3,534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25–35 (Mid quality)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81%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₹+7,208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BEST 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35–45 (High quality)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57%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₹+3,222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Worst avg P&amp;L despite high score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C00" w:sz="6"/>
              <w:left w:val="thick" w:color="F57C00" w:sz="12"/>
              <w:bottom w:val="single" w:color="F57C00" w:sz="6"/>
              <w:right w:val="single" w:color="F57C00" w:sz="6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🔍 Zone Score Inversion Warning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Zones scoring 35–45 are producing LOWER win rates (57%) than mid-score zones (81%). This is likely because high-scoring zones attract more aggressive entries with wider stops, OR the high-score components are overweighted. RECOMMENDATION: Review scoring formula — specifically elite_bonus and whether zone_vol_climax is being rewarded correctly. The 25–35 sweet spot is your most reliable entry band.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5. Stop Loss Deep Dive — Root Cause Analysis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7 stop losses are examined. Pattern recognition reveals clear avoidable conditions:</w:t>
      </w:r>
    </w:p>
    <w:p>
      <w:pPr>
        <w:spacing w:before="120"/>
      </w:pP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1600"/>
        <w:gridCol w:w="1800"/>
        <w:gridCol w:w="8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ADX at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2025-09-05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-₹21,000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 (20-40)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1 (5th retest)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exhausted after 2 prior losses in same zone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2026-02-18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20"/>
                <w:szCs w:val="20"/>
              </w:rPr>
              <w:t xml:space="preserve">-₹16,996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 (60-80)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uptrend ADX, counter-trend short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2025-12-03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20"/>
                <w:szCs w:val="20"/>
              </w:rPr>
              <w:t xml:space="preserve">-₹16,164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 (40-60)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(oversized!)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 transition zone + 6 lots (vs normal 2-4)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2025-12-15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20"/>
                <w:szCs w:val="20"/>
              </w:rPr>
              <w:t xml:space="preserve">-₹13,291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72 (60-80)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trend ADX, same zone as Dec 3 loss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2025-09-04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20"/>
                <w:szCs w:val="20"/>
              </w:rPr>
              <w:t xml:space="preserve">-₹13,967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 (40-60)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 transition zone entry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2025-11-19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-₹7,441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 (40-60)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 transition zone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2025-10-07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-₹5,855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86 (&gt;80)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9 (2nd loss)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9 already lost on Sep 23</w:t>
            </w:r>
          </w:p>
        </w:tc>
      </w:tr>
    </w:tbl>
    <w:p>
      <w:pPr>
        <w:spacing w:before="16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Three clear patterns emerge across the 7 stop losses: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D32F2F"/>
          <w:sz w:val="22"/>
          <w:szCs w:val="22"/>
        </w:rPr>
        <w:t xml:space="preserve">ADX 40-60 kills: 4 of 7 stops happened in the 40-60 ADX band (44% of all ADX 40-60 trades stopped out)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Zone fatigue: Trade#1739 (Sep 5, -21k) was the 2nd loss in Zone 1 back-to-back. Trade#3305 (Oct 7, -6k) was 2nd loss in Zone 9. System needs zone invalidation after consecutive losses.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Position sizing error: Dec 3 loss used 6 lots vs normal 2-4 — the largest single sizing error produced the 3rd-largest loss</w:t>
      </w:r>
    </w:p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6. SESSION_END Loss Analysis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 trades closed at session end with losses totaling ₹52,729. These are addressable:</w:t>
      </w:r>
    </w:p>
    <w:p>
      <w:pPr>
        <w:spacing w:before="12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1600"/>
        <w:gridCol w:w="800"/>
        <w:gridCol w:w="1400"/>
        <w:gridCol w:w="1400"/>
        <w:gridCol w:w="30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Bars Held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2025-11-10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20"/>
                <w:szCs w:val="20"/>
              </w:rPr>
              <w:t xml:space="preserve">-₹10,399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11:20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ADX strong trend opposing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2025-12-18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20"/>
                <w:szCs w:val="20"/>
              </w:rPr>
              <w:t xml:space="preserve">-₹11,218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11:40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low ADX, choppy, no direction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2025-09-04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20"/>
                <w:szCs w:val="20"/>
              </w:rPr>
              <w:t xml:space="preserve">-₹9,274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15:05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Entry at 15:05 — 1 bar trade, no time to work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2025-09-23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-₹4,360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14:05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 afternoon, high ADX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2025-10-13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-₹4,002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All-day trade, strong opposite trend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2025-10-15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-₹3,970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ADX, strong downtrend on LONG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-₹8,506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Smaller losses, similar patterns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thick" w:color="1565C0" w:sz="12"/>
              <w:bottom w:val="single" w:color="1565C0" w:sz="6"/>
              <w:right w:val="single" w:color="1565C0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💡 Session End Loss Fixes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Three actionable fixes: (1) Block new entries after 14:30 — Trade#1719 entered at 15:05 with 1 bar to work, guaranteed loss. (2) Add a mid-trade assessment: if a long is losing with ADX &gt; 60 after 20 bars, use tighter trail stop. (3) Implement 'time-aware' trailing: tighten trail stop to 50% normal width after 13:30 for open positions.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7. Zone Reuse — Staleness &amp; Consecutive Loss Problem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Several zones were traded 5-8 times. Most zone reuse is profitable, but zone staleness after consecutive losses is a serious risk: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400"/>
        <w:gridCol w:w="1760"/>
        <w:gridCol w:w="4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P&amp;L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₹+32,330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reused zone — no consecutive losses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₹+47,581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 4 &amp; Sep 5: back-to-back losses (-9k, -21k) before zone recovered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SHORT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₹+18,971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 3 &amp; Dec 15 consecutive stops (-16k, -13k) same zone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-₹10,215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trades lost — zone should have been invalidated after 1st loss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-₹7,048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trade -14k loss; overall negative zone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2F2F" w:sz="6"/>
              <w:left w:val="thick" w:color="D32F2F" w:sz="12"/>
              <w:bottom w:val="single" w:color="D32F2F" w:sz="6"/>
              <w:right w:val="single" w:color="D32F2F" w:sz="6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🚨 Consecutive Loss Zone Rule Needed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CRITICAL: When the same zone produces 2 consecutive losses, it must be invalidated and blocked from further entries. Zone 1 lost twice (Sep 4 &amp; 5) but the system re-entered 3 more weeks later — fortunately those won. Zone 25 lost twice consecutively (Dec 3 &amp; 15) for -29k combined. RECOMMENDATION: Add a zone_consecutive_loss_max = 1 parameter. After 2 losses in a zone, mark it EXHAUSTED.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8. LONG vs SHORT Asymmetry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 Trades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70.7%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60.0%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P&amp;L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₹+2,20,438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₹+47,382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P&amp;L per trade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₹+5,377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₹+2,369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 Losses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(12.2%)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(10.0%)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 of Total P&amp;L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82.3%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17.7%</w:t>
            </w:r>
          </w:p>
        </w:tc>
      </w:tr>
    </w:tbl>
    <w:p>
      <w:pPr>
        <w:spacing w:before="16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SHORT bias is clearly correct for the Aug 2025 – Mar 2026 period (NIFTY was in a declining/ranging phase). LONG trades generated only 17.7% of total profit despite representing 33% of trades. Two considerations: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Reduce LONG trade frequency in bearish regimes — your system correctly has more shorts, but the regime filter could be sharpened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LONG trades with ADX &gt; 60 in downtrends were the worst performers (e.g., -10,399 Nov 10, -11,218 Dec 18)</w:t>
      </w:r>
    </w:p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9. Position Sizing Analysis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200"/>
        <w:gridCol w:w="1760"/>
        <w:gridCol w:w="1760"/>
        <w:gridCol w:w="25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Lot 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P&amp;L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P&amp;L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Lots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₹+1,33,986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₹+3,350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Bread and butter - consistent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Lots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56%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₹+36,420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₹+4,047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Acceptable but lower win rate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Lots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78%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₹+1,10,936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₹+12,326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Best! Highest avg P&amp;L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Lots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₹+2,642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₹+1,321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Insufficient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Lots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-₹16,164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-₹16,164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20"/>
                <w:szCs w:val="20"/>
              </w:rPr>
              <w:t xml:space="preserve">AVOID — only loss at 6 lots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A047" w:sz="6"/>
              <w:left w:val="thick" w:color="43A047" w:sz="12"/>
              <w:bottom w:val="single" w:color="43A047" w:sz="6"/>
              <w:right w:val="single" w:color="43A047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💡 Position Sizing Recommendation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4-lot trades have the highest avg P&amp;L (₹12,326) and 78% win rate. The single 6-lot trade produced the 3rd-worst loss. RECOMMENDATION: Cap position size at 4 lots. When sizing up to 4 lots, ensure it's reserved for your highest-conviction setups (ZoneScore 25-35, ADX &lt; 40).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10. Time-of-Day Analysis</w:t>
      </w:r>
    </w:p>
    <w:p>
      <w:pPr>
        <w:spacing w:before="80"/>
      </w:pP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100"/>
        <w:gridCol w:w="1760"/>
        <w:gridCol w:w="160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Time Band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P&amp;L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P&amp;L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09:30–10:00 (Open)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₹+1,02,890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₹+7,349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Strong — keep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11:00–12:59 (Mid-morning)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₹+1,19,352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₹+5,683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Best band — optimal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13:00–14:59 (Afternoon)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₹+90,501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₹+6,464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Good — keep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15:00+ (Pre-close)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-₹7,680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20"/>
                <w:szCs w:val="20"/>
              </w:rPr>
              <w:t xml:space="preserve">-₹3,840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BLOCK new entries — insufficient time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11. Prioritized Recommendations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Ranked by estimated impact on drawdown reduction and profit improvement:</w:t>
      </w:r>
    </w:p>
    <w:p>
      <w:pPr>
        <w:spacing w:before="12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D32F2F"/>
          <w:sz w:val="24"/>
          <w:szCs w:val="24"/>
        </w:rPr>
        <w:t xml:space="preserve">🔴  PRIORITY 1: Zone Consecutive Loss Invalidation (Estimated Impact: ₹25,000–30,000)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zone_consecutive_loss_max = 1 parameter in 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After any zone accumulates 2 consecutive losses, mark state = EXHAUSTED (not just VIOLATED)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EXHAUSTED zones require a fresh price rejection (new departure bar) to re-qualify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Would have prevented Zone 25's -29,455 consecutive loss pair (Dec 3 + Dec 15)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Would have prevented Zone 9's -10,215 double loss (Sep 23 + Oct 7)</w:t>
      </w:r>
    </w:p>
    <w:p>
      <w:pPr>
        <w:spacing w:before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D32F2F"/>
          <w:sz w:val="24"/>
          <w:szCs w:val="24"/>
        </w:rPr>
        <w:t xml:space="preserve">🔴  PRIORITY 2: ADX 40–60 Position Size Reduction (Estimated Impact: ₹15,000–20,000)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config: adx_transition_size_factor = 0.5 (half size when ADX is 40-60)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Or stronger: skip_entry_adx_range = [40, 60] to block entries entirely in this band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ADX 40-60 band: 9 trades, net -₹9,236 — your only negative ADX band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 of 7 stop losses originated in this ADX range</w:t>
      </w:r>
    </w:p>
    <w:p>
      <w:pPr>
        <w:spacing w:before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🟡  PRIORITY 3: Late Session Entry Cutoff (Estimated Impact: ₹8,000–12,000)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config: no_new_entries_after = 14:30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Trade#1719 entered at 15:05 — 1-bar trade with zero probability of success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15:00+ trades: 2 trades, -₹7,680 total, 50% win rate (vs 71% rest of day)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Additional benefit: reduces overnight gap risk in session-end open positions</w:t>
      </w:r>
    </w:p>
    <w:p>
      <w:pPr>
        <w:spacing w:before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🟡  PRIORITY 4: Position Size Cap at 4 Lots (Estimated Impact: ₹10,000–16,000)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Hard cap: max_position_lots = 4 in config (currently allowing 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4-lot trades are your highest performers (₹12,326 avg, 78% win rate)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single 6-lot trade: -₹16,164 loss — would have been -₹10,776 at 4 lots</w:t>
      </w:r>
    </w:p>
    <w:p>
      <w:pPr>
        <w:spacing w:before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🟢  PRIORITY 5: Counter-Trend Trade Filter (Estimated Impact: ₹10,000–15,000)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Improve regime detection: when ADX &gt; 50 AND EMA trend clearly directional, reduce counter-trend entries to 50% size or skip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Specifically: LONG entries when fast_ema &lt; slow_ema AND ADX &gt; 55 have been consistent losers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Nov 10 LONG (-10,399): ADX=66, EMAs bearish — counter-trend into strong downtrend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Dec 18 LONG (-11,218): ADX=5 (choppy) but price action was clearly downward</w:t>
      </w:r>
    </w:p>
    <w:p>
      <w:pPr>
        <w:spacing w:before="40"/>
      </w:pP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🟢  PRIORITY 6: Zone Score Formula Review (Estimated Impact: ₹5,000–10,000)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ZoneScore 35-45 has a LOWER win rate (57%) than 25-35 (81%) — scoring inversion exists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Review elite_bonus weights: are they inflating scores without improving trade quality?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Hypothesis: High-score zones have wider stops (higher distal distance) eroding R:R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Consider adding a raw_stop_distance_penalty to prevent over-wide zone entries</w:t>
      </w:r>
    </w:p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12. Recommended Config Changes (phase_6_config_v0_6)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Specific parameter additions/modifications for the config file: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zone_consecutive_loss_max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Invalidate zones after 2 consecutive losses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max_position_lots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6-lot only produced 1 trade = -₹16,164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no_new_entries_after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14:30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 15:00+ entries (insufficient 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adx_transition_skip_min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or halve size in ADX 40-60 band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adx_transition_skip_max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Upper bound of the transition skip 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adx_transition_size_factor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Alternative: reduce to 50% size in 40-60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counter_trend_adx_threshold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Above this ADX, only trade with-trend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tighten_trail_after_hour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13:30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Tighten trail stop for afternoon positions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13. Projected Performance After Fixes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Conservative estimate of impact if all Priority 1-4 recommendations are implemented: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500"/>
        <w:gridCol w:w="2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(Conservative)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₹46,981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₹27,000–30,000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-35% to -40%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P&amp;L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₹2,67,820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₹3,00,000+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+12%–18%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67.21%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70%–72%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+3% to +5%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-₹7,697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-₹6,000–5,500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-22% to -28%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3.2–3.5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+17% to +28%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3.825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6B3A"/>
                <w:sz w:val="20"/>
                <w:szCs w:val="20"/>
              </w:rPr>
              <w:t xml:space="preserve">4.2–4.5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+10% to +18%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4A7C"/>
          <w:sz w:val="32"/>
          <w:szCs w:val="32"/>
        </w:rPr>
        <w:t xml:space="preserve">14. What's Working Well — Don't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Zone detection &amp; formation logic: Fresh zone identification is clearly generating alpha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Trail stop mechanism: 82% win rate on TRAIL_SL exits — well-calibrated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Take profit targets: 100% win rate, avg ₹31,260 — when price reaches TP, it's correct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SHORT bias during this market period: 70.7% win rate, 82% of total profit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Open-range trades (09:30–09:50): 71% win rate, ₹+1,02,890 total — keep this time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Conservative aggressiveness setting: All trades at CONSERVATIVE delivered steady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Zone 24 management: 8 trades, ₹+32,330, only 1 loss — excellent zone quality</w:t>
      </w:r>
    </w:p>
    <w:p>
      <w:pPr>
        <w:spacing w:before="240"/>
      </w:pPr>
    </w:p>
    <w:p>
      <w:pPr>
        <w:pBdr>
          <w:bottom w:val="single" w:color="DDDDDD" w:sz="2" w:space="1"/>
        </w:pBdr>
        <w:spacing w:before="120" w:after="120"/>
      </w:pPr>
    </w:p>
    <w:p>
      <w:pPr>
        <w:spacing w:before="1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SD Trading Engine V6 — Analysis generated March 2026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Focus: Drawdown Reduction &amp; Profit Optimization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A7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2026-03-11T04:53:50.635Z</dcterms:created>
  <dcterms:modified xsi:type="dcterms:W3CDTF">2026-03-11T04:53:50.636Z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