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 Review Response and Access Guide</w:t>
      </w:r>
    </w:p>
    <w:p>
      <w:pPr>
        <w:spacing w:after="240"/>
      </w:pPr>
      <w:r>
        <w:rPr>
          <w:b/>
          <w:color w:val="475569"/>
        </w:rPr>
        <w:t>Submitted by SG PAX Corp for Neuro Trader iOS version 1.0.0 build 5</w:t>
      </w:r>
    </w:p>
    <w:p>
      <w:r>
        <w:rPr>
          <w:b/>
        </w:rPr>
        <w:t xml:space="preserve">To Apple App Review: </w:t>
      </w:r>
      <w:r>
        <w:t>This document answers the six requested review items and provides the exact access path for the submitted iOS app. The iOS app supports sign-in to an existing NeuroTrader membership but does not offer account registration, pricing, checkout, subscription purchase, upgrade, or an external purchase link.</w:t>
      </w:r>
    </w:p>
    <w:tbl>
      <w:tblPr>
        <w:tblW w:type="auto" w:w="0"/>
        <w:jc w:val="center"/>
        <w:tblLayout w:type="fixed"/>
        <w:tblLook w:firstColumn="1" w:firstRow="1" w:lastColumn="0" w:lastRow="0" w:noHBand="0" w:noVBand="1" w:val="04A0"/>
      </w:tblPr>
      <w:tblGrid>
        <w:gridCol w:w="2952"/>
        <w:gridCol w:w="7200"/>
      </w:tblGrid>
      <w:tr>
        <w:tc>
          <w:tcPr>
            <w:tcW w:type="dxa" w:w="5112"/>
            <w:vAlign w:val="center"/>
            <w:tcMar>
              <w:top w:w="100" w:type="dxa"/>
              <w:start w:w="120" w:type="dxa"/>
              <w:bottom w:w="100" w:type="dxa"/>
              <w:end w:w="120" w:type="dxa"/>
            </w:tcMar>
            <w:shd w:fill="ECFDF5"/>
          </w:tcPr>
          <w:p>
            <w:r>
              <w:rPr>
                <w:b/>
              </w:rPr>
              <w:t>App purpose</w:t>
            </w:r>
          </w:p>
        </w:tc>
        <w:tc>
          <w:tcPr>
            <w:tcW w:type="dxa" w:w="5112"/>
            <w:vAlign w:val="center"/>
            <w:tcMar>
              <w:top w:w="100" w:type="dxa"/>
              <w:start w:w="120" w:type="dxa"/>
              <w:bottom w:w="100" w:type="dxa"/>
              <w:end w:w="120" w:type="dxa"/>
            </w:tcMar>
          </w:tcPr>
          <w:p>
            <w:r>
              <w:t>Private trading-business planning, journaling, risk controls, analytics, simulation, and educational AI reflection</w:t>
            </w:r>
          </w:p>
        </w:tc>
      </w:tr>
      <w:tr>
        <w:tc>
          <w:tcPr>
            <w:tcW w:type="dxa" w:w="5112"/>
            <w:vAlign w:val="center"/>
            <w:tcMar>
              <w:top w:w="100" w:type="dxa"/>
              <w:start w:w="120" w:type="dxa"/>
              <w:bottom w:w="100" w:type="dxa"/>
              <w:end w:w="120" w:type="dxa"/>
            </w:tcMar>
            <w:shd w:fill="ECFDF5"/>
          </w:tcPr>
          <w:p>
            <w:r>
              <w:rPr>
                <w:b/>
              </w:rPr>
              <w:t>Target audience</w:t>
            </w:r>
          </w:p>
        </w:tc>
        <w:tc>
          <w:tcPr>
            <w:tcW w:type="dxa" w:w="5112"/>
            <w:vAlign w:val="center"/>
            <w:tcMar>
              <w:top w:w="100" w:type="dxa"/>
              <w:start w:w="120" w:type="dxa"/>
              <w:bottom w:w="100" w:type="dxa"/>
              <w:end w:w="120" w:type="dxa"/>
            </w:tcMar>
          </w:tcPr>
          <w:p>
            <w:r>
              <w:t>Self-directed traders operating their activity as a measurable business</w:t>
            </w:r>
          </w:p>
        </w:tc>
      </w:tr>
      <w:tr>
        <w:tc>
          <w:tcPr>
            <w:tcW w:type="dxa" w:w="5112"/>
            <w:vAlign w:val="center"/>
            <w:tcMar>
              <w:top w:w="100" w:type="dxa"/>
              <w:start w:w="120" w:type="dxa"/>
              <w:bottom w:w="100" w:type="dxa"/>
              <w:end w:w="120" w:type="dxa"/>
            </w:tcMar>
            <w:shd w:fill="ECFDF5"/>
          </w:tcPr>
          <w:p>
            <w:r>
              <w:rPr>
                <w:b/>
              </w:rPr>
              <w:t>Commerce in iOS</w:t>
            </w:r>
          </w:p>
        </w:tc>
        <w:tc>
          <w:tcPr>
            <w:tcW w:type="dxa" w:w="5112"/>
            <w:vAlign w:val="center"/>
            <w:tcMar>
              <w:top w:w="100" w:type="dxa"/>
              <w:start w:w="120" w:type="dxa"/>
              <w:bottom w:w="100" w:type="dxa"/>
              <w:end w:w="120" w:type="dxa"/>
            </w:tcMar>
          </w:tcPr>
          <w:p>
            <w:r>
              <w:t>None. Memberships are managed outside the submitted app</w:t>
            </w:r>
          </w:p>
        </w:tc>
      </w:tr>
      <w:tr>
        <w:tc>
          <w:tcPr>
            <w:tcW w:type="dxa" w:w="5112"/>
            <w:vAlign w:val="center"/>
            <w:tcMar>
              <w:top w:w="100" w:type="dxa"/>
              <w:start w:w="120" w:type="dxa"/>
              <w:bottom w:w="100" w:type="dxa"/>
              <w:end w:w="120" w:type="dxa"/>
            </w:tcMar>
            <w:shd w:fill="ECFDF5"/>
          </w:tcPr>
          <w:p>
            <w:r>
              <w:rPr>
                <w:b/>
              </w:rPr>
              <w:t>Trading activity</w:t>
            </w:r>
          </w:p>
        </w:tc>
        <w:tc>
          <w:tcPr>
            <w:tcW w:type="dxa" w:w="5112"/>
            <w:vAlign w:val="center"/>
            <w:tcMar>
              <w:top w:w="100" w:type="dxa"/>
              <w:start w:w="120" w:type="dxa"/>
              <w:bottom w:w="100" w:type="dxa"/>
              <w:end w:w="120" w:type="dxa"/>
            </w:tcMar>
          </w:tcPr>
          <w:p>
            <w:r>
              <w:t>No order routing, trade execution, custody, brokerage, or financial advice</w:t>
            </w:r>
          </w:p>
        </w:tc>
      </w:tr>
    </w:tbl>
    <w:p>
      <w:pPr>
        <w:pStyle w:val="Heading1"/>
        <w:keepNext/>
      </w:pPr>
      <w:r>
        <w:t>1 Physical device screen recording</w:t>
      </w:r>
    </w:p>
    <w:p>
      <w:r>
        <w:t>A separate uninterrupted recording captured on a physical iPhone running the latest available iOS version is attached to the Resolution Center reply. It begins from the iPhone Home Screen with a cold app launch. The sequence below explains what is shown and what each part confirms for App Review.</w:t>
      </w:r>
    </w:p>
    <w:p>
      <w:pPr>
        <w:spacing w:before="60"/>
      </w:pPr>
      <w:r>
        <w:rPr>
          <w:b/>
        </w:rPr>
        <w:t>Sequence shown in the attached video</w:t>
      </w:r>
    </w:p>
    <w:p>
      <w:pPr>
        <w:spacing w:after="100"/>
        <w:ind w:left="259" w:hanging="259"/>
      </w:pPr>
      <w:r>
        <w:rPr>
          <w:b/>
        </w:rPr>
        <w:t xml:space="preserve">1. </w:t>
      </w:r>
      <w:r>
        <w:t>The recording starts on the physical iPhone Home Screen and opens Neuro Trader from a fully closed state. This confirms a normal cold launch of the submitted app.</w:t>
      </w:r>
    </w:p>
    <w:p>
      <w:pPr>
        <w:spacing w:after="100"/>
        <w:ind w:left="259" w:hanging="259"/>
      </w:pPr>
      <w:r>
        <w:rPr>
          <w:b/>
        </w:rPr>
        <w:t xml:space="preserve">2. </w:t>
      </w:r>
      <w:r>
        <w:t>The first app screen is Sign in. The recording pauses here to show that the iOS app has no account-registration, pricing, checkout, upgrade, payment, or external purchase-link control.</w:t>
      </w:r>
    </w:p>
    <w:p>
      <w:pPr>
        <w:spacing w:after="100"/>
        <w:ind w:left="259" w:hanging="259"/>
      </w:pPr>
      <w:r>
        <w:rPr>
          <w:b/>
        </w:rPr>
        <w:t xml:space="preserve">3. </w:t>
      </w:r>
      <w:r>
        <w:t>The reviewer signs in with the main review account appreview@neurotrader-journal.com. The exact password is listed in Section 3 of this document.</w:t>
      </w:r>
    </w:p>
    <w:p>
      <w:pPr>
        <w:spacing w:after="100"/>
        <w:ind w:left="259" w:hanging="259"/>
      </w:pPr>
      <w:r>
        <w:rPr>
          <w:b/>
        </w:rPr>
        <w:t xml:space="preserve">4. </w:t>
      </w:r>
      <w:r>
        <w:t>Business Center opens with the preloaded Two-Year Growth Demo account. This is synthetic App Review data and is not a customer performance claim.</w:t>
      </w:r>
    </w:p>
    <w:p>
      <w:pPr>
        <w:spacing w:after="100"/>
        <w:ind w:left="259" w:hanging="259"/>
      </w:pPr>
      <w:r>
        <w:rPr>
          <w:b/>
        </w:rPr>
        <w:t xml:space="preserve">5. </w:t>
      </w:r>
      <w:r>
        <w:t>Trading Business Plan shows the simulated $10,000 starting balance, $250,000 target, two-year dates, risk limits, and completed-cycle recommendation.</w:t>
      </w:r>
    </w:p>
    <w:p>
      <w:pPr>
        <w:spacing w:after="100"/>
        <w:ind w:left="259" w:hanging="259"/>
      </w:pPr>
      <w:r>
        <w:rPr>
          <w:b/>
        </w:rPr>
        <w:t xml:space="preserve">6. </w:t>
      </w:r>
      <w:r>
        <w:t>Prepare recommended cycle is opened to demonstrate that the next cycle is prefilled from existing evidence and does not automatically increase risk. The demo plan is not overwritten or saved during the recording.</w:t>
      </w:r>
    </w:p>
    <w:p>
      <w:pPr>
        <w:spacing w:after="100"/>
        <w:ind w:left="259" w:hanging="259"/>
      </w:pPr>
      <w:r>
        <w:rPr>
          <w:b/>
        </w:rPr>
        <w:t xml:space="preserve">7. </w:t>
      </w:r>
      <w:r>
        <w:t>The native Back and Return to Business Center controls are shown. The reviewer then opens P&amp;L and the September 10, 2026 Execution Journal entry to inspect populated stock, listed option-contract, cryptocurrency, and foreign-exchange transactions, private execution notes, and completed review fields.</w:t>
      </w:r>
    </w:p>
    <w:p>
      <w:pPr>
        <w:spacing w:after="100"/>
        <w:ind w:left="259" w:hanging="259"/>
      </w:pPr>
      <w:r>
        <w:rPr>
          <w:b/>
        </w:rPr>
        <w:t xml:space="preserve">8. </w:t>
      </w:r>
      <w:r>
        <w:t>KPIs shows the objective performance measurements and drawdown calculated from the synthetic review records.</w:t>
      </w:r>
    </w:p>
    <w:p>
      <w:pPr>
        <w:spacing w:after="100"/>
        <w:ind w:left="259" w:hanging="259"/>
      </w:pPr>
      <w:r>
        <w:rPr>
          <w:b/>
        </w:rPr>
        <w:t xml:space="preserve">9. </w:t>
      </w:r>
      <w:r>
        <w:t>Business Notebook shows the private operating book and one sample page. These records are visible only to the authenticated account.</w:t>
      </w:r>
    </w:p>
    <w:p>
      <w:pPr>
        <w:spacing w:after="100"/>
        <w:ind w:left="259" w:hanging="259"/>
      </w:pPr>
      <w:r>
        <w:rPr>
          <w:b/>
        </w:rPr>
        <w:t xml:space="preserve">10. </w:t>
      </w:r>
      <w:r>
        <w:t>AI Coach receives the prompt Analyze my two-year plan objectively and returns an educational response grounded in the account's selected plan and private records.</w:t>
      </w:r>
    </w:p>
    <w:p>
      <w:pPr>
        <w:spacing w:after="100"/>
        <w:ind w:left="259" w:hanging="259"/>
      </w:pPr>
      <w:r>
        <w:rPr>
          <w:b/>
        </w:rPr>
        <w:t xml:space="preserve">11. </w:t>
      </w:r>
      <w:r>
        <w:t>Settings shows notification choices, Privacy Policy, Terms and Conditions, Contact support, workspace reset, permanent account deletion, and Sign out.</w:t>
      </w:r>
    </w:p>
    <w:p>
      <w:pPr>
        <w:spacing w:after="100"/>
        <w:ind w:left="259" w:hanging="259"/>
      </w:pPr>
      <w:r>
        <w:rPr>
          <w:b/>
        </w:rPr>
        <w:t xml:space="preserve">12. </w:t>
      </w:r>
      <w:r>
        <w:t>The reviewer signs out of the main account.</w:t>
      </w:r>
    </w:p>
    <w:p>
      <w:pPr>
        <w:spacing w:after="100"/>
        <w:ind w:left="259" w:hanging="259"/>
      </w:pPr>
      <w:r>
        <w:rPr>
          <w:b/>
        </w:rPr>
        <w:t xml:space="preserve">13. </w:t>
      </w:r>
      <w:r>
        <w:t>The reviewer signs in with the disposable deletion account appreview-delete@neurotrader-journal.com. Its exact password is also listed in Section 3.</w:t>
      </w:r>
    </w:p>
    <w:p>
      <w:pPr>
        <w:spacing w:after="100"/>
        <w:ind w:left="259" w:hanging="259"/>
      </w:pPr>
      <w:r>
        <w:rPr>
          <w:b/>
        </w:rPr>
        <w:t xml:space="preserve">14. </w:t>
      </w:r>
      <w:r>
        <w:t>In Settings, Danger zone, Delete account, the reviewer enters the disposable email address and the word DELETE, then completes both native confirmation dialogs.</w:t>
      </w:r>
    </w:p>
    <w:p>
      <w:pPr>
        <w:spacing w:after="100"/>
        <w:ind w:left="259" w:hanging="259"/>
      </w:pPr>
      <w:r>
        <w:rPr>
          <w:b/>
        </w:rPr>
        <w:t xml:space="preserve">15. </w:t>
      </w:r>
      <w:r>
        <w:t>The app returns to the Sign in screen, confirming completion of the permanent account-deletion flow. The recording ends at this point.</w:t>
      </w:r>
    </w:p>
    <w:p>
      <w:pPr>
        <w:spacing w:before="80"/>
      </w:pPr>
      <w:r>
        <w:rPr>
          <w:b/>
        </w:rPr>
        <w:t xml:space="preserve">What the recording confirms: </w:t>
      </w:r>
      <w:r>
        <w:t>the submitted iOS app provides authenticated access to an existing NeuroTrader membership without in-app commerce; all displayed review data is synthetic; journals, notebook entries, screenshots, and AI conversations are private; and permanent account deletion is available inside the app. The product has no public feed or public user-generated content, so public reporting and blocking mechanisms do not apply.</w:t>
      </w:r>
    </w:p>
    <w:p>
      <w:pPr>
        <w:pStyle w:val="Heading1"/>
        <w:keepNext/>
      </w:pPr>
      <w:r>
        <w:t>2 Purpose target audience problem and value</w:t>
      </w:r>
    </w:p>
    <w:p>
      <w:r>
        <w:t>NeuroTrader is a trading-business operating and educational tool for self-directed Trader Entrepreneurs. It addresses fragmented plans, spreadsheets, journal notes, risk rules, and performance reviews by connecting them in one private operating workspace. Users can define a Trading Business Plan, record executions and decisions, monitor personal risk controls, review measurable performance, organize operating knowledge, simulate future paths, and request objective AI-assisted reflection grounded in their own records.</w:t>
      </w:r>
    </w:p>
    <w:p>
      <w:r>
        <w:t>NeuroTrader does not execute trades, route orders, hold funds or securities, operate a brokerage, recommend the purchase, sale, or holding of a security, or guarantee income, profit, capital growth, or any projected result. Analytics, simulations, projections, and AI outputs are educational and may differ materially from actual results.</w:t>
      </w:r>
    </w:p>
    <w:p>
      <w:pPr>
        <w:pStyle w:val="Heading1"/>
        <w:keepNext/>
      </w:pPr>
      <w:r>
        <w:t>3 Setup access and main feature instructions</w:t>
      </w:r>
    </w:p>
    <w:tbl>
      <w:tblPr>
        <w:tblStyle w:val="TableGrid"/>
        <w:tblW w:type="auto" w:w="0"/>
        <w:jc w:val="center"/>
        <w:tblLook w:firstColumn="1" w:firstRow="1" w:lastColumn="0" w:lastRow="0" w:noHBand="0" w:noVBand="1" w:val="04A0"/>
      </w:tblPr>
      <w:tblGrid>
        <w:gridCol w:w="5112"/>
        <w:gridCol w:w="5112"/>
      </w:tblGrid>
      <w:tr>
        <w:tc>
          <w:tcPr>
            <w:tcW w:type="dxa" w:w="5112"/>
            <w:tcMar>
              <w:top w:w="100" w:type="dxa"/>
              <w:start w:w="120" w:type="dxa"/>
              <w:bottom w:w="100" w:type="dxa"/>
              <w:end w:w="120" w:type="dxa"/>
            </w:tcMar>
            <w:shd w:fill="ECFDF5"/>
          </w:tcPr>
          <w:p>
            <w:r>
              <w:rPr>
                <w:b/>
              </w:rPr>
              <w:t>Main review email</w:t>
            </w:r>
          </w:p>
        </w:tc>
        <w:tc>
          <w:tcPr>
            <w:tcW w:type="dxa" w:w="5112"/>
            <w:tcMar>
              <w:top w:w="100" w:type="dxa"/>
              <w:start w:w="120" w:type="dxa"/>
              <w:bottom w:w="100" w:type="dxa"/>
              <w:end w:w="120" w:type="dxa"/>
            </w:tcMar>
          </w:tcPr>
          <w:p>
            <w:r>
              <w:t>appreview@neurotrader-journal.com</w:t>
            </w:r>
          </w:p>
        </w:tc>
      </w:tr>
      <w:tr>
        <w:tc>
          <w:tcPr>
            <w:tcW w:type="dxa" w:w="5112"/>
            <w:tcMar>
              <w:top w:w="100" w:type="dxa"/>
              <w:start w:w="120" w:type="dxa"/>
              <w:bottom w:w="100" w:type="dxa"/>
              <w:end w:w="120" w:type="dxa"/>
            </w:tcMar>
            <w:shd w:fill="ECFDF5"/>
          </w:tcPr>
          <w:p>
            <w:r>
              <w:rPr>
                <w:b/>
              </w:rPr>
              <w:t>Main review password</w:t>
            </w:r>
          </w:p>
        </w:tc>
        <w:tc>
          <w:tcPr>
            <w:tcW w:type="dxa" w:w="5112"/>
            <w:tcMar>
              <w:top w:w="100" w:type="dxa"/>
              <w:start w:w="120" w:type="dxa"/>
              <w:bottom w:w="100" w:type="dxa"/>
              <w:end w:w="120" w:type="dxa"/>
            </w:tcMar>
          </w:tcPr>
          <w:p>
            <w:r>
              <w:t>UxjsjvB0ZFimdxdwbAzNci26</w:t>
            </w:r>
          </w:p>
        </w:tc>
      </w:tr>
      <w:tr>
        <w:tc>
          <w:tcPr>
            <w:tcW w:type="dxa" w:w="5112"/>
            <w:tcMar>
              <w:top w:w="100" w:type="dxa"/>
              <w:start w:w="120" w:type="dxa"/>
              <w:bottom w:w="100" w:type="dxa"/>
              <w:end w:w="120" w:type="dxa"/>
            </w:tcMar>
            <w:shd w:fill="ECFDF5"/>
          </w:tcPr>
          <w:p>
            <w:r>
              <w:rPr>
                <w:b/>
              </w:rPr>
              <w:t>Deletion test email</w:t>
            </w:r>
          </w:p>
        </w:tc>
        <w:tc>
          <w:tcPr>
            <w:tcW w:type="dxa" w:w="5112"/>
            <w:tcMar>
              <w:top w:w="100" w:type="dxa"/>
              <w:start w:w="120" w:type="dxa"/>
              <w:bottom w:w="100" w:type="dxa"/>
              <w:end w:w="120" w:type="dxa"/>
            </w:tcMar>
          </w:tcPr>
          <w:p>
            <w:r>
              <w:t>appreview-delete@neurotrader-journal.com</w:t>
            </w:r>
          </w:p>
        </w:tc>
      </w:tr>
      <w:tr>
        <w:tc>
          <w:tcPr>
            <w:tcW w:type="dxa" w:w="5112"/>
            <w:tcMar>
              <w:top w:w="100" w:type="dxa"/>
              <w:start w:w="120" w:type="dxa"/>
              <w:bottom w:w="100" w:type="dxa"/>
              <w:end w:w="120" w:type="dxa"/>
            </w:tcMar>
            <w:shd w:fill="ECFDF5"/>
          </w:tcPr>
          <w:p>
            <w:r>
              <w:rPr>
                <w:b/>
              </w:rPr>
              <w:t>Deletion test password</w:t>
            </w:r>
          </w:p>
        </w:tc>
        <w:tc>
          <w:tcPr>
            <w:tcW w:type="dxa" w:w="5112"/>
            <w:tcMar>
              <w:top w:w="100" w:type="dxa"/>
              <w:start w:w="120" w:type="dxa"/>
              <w:bottom w:w="100" w:type="dxa"/>
              <w:end w:w="120" w:type="dxa"/>
            </w:tcMar>
          </w:tcPr>
          <w:p>
            <w:r>
              <w:t>UxjsjvB0ZFimdxdwbAzNci26</w:t>
            </w:r>
          </w:p>
        </w:tc>
      </w:tr>
      <w:tr>
        <w:tc>
          <w:tcPr>
            <w:tcW w:type="dxa" w:w="5112"/>
            <w:tcMar>
              <w:top w:w="100" w:type="dxa"/>
              <w:start w:w="120" w:type="dxa"/>
              <w:bottom w:w="100" w:type="dxa"/>
              <w:end w:w="120" w:type="dxa"/>
            </w:tcMar>
            <w:shd w:fill="ECFDF5"/>
          </w:tcPr>
          <w:p>
            <w:r>
              <w:rPr>
                <w:b/>
              </w:rPr>
              <w:t>Sample files</w:t>
            </w:r>
          </w:p>
        </w:tc>
        <w:tc>
          <w:tcPr>
            <w:tcW w:type="dxa" w:w="5112"/>
            <w:tcMar>
              <w:top w:w="100" w:type="dxa"/>
              <w:start w:w="120" w:type="dxa"/>
              <w:bottom w:w="100" w:type="dxa"/>
              <w:end w:w="120" w:type="dxa"/>
            </w:tcMar>
          </w:tcPr>
          <w:p>
            <w:r>
              <w:t>Not required; synthetic review data is preloaded</w:t>
            </w:r>
          </w:p>
        </w:tc>
      </w:tr>
    </w:tbl>
    <w:p>
      <w:pPr>
        <w:spacing w:after="100"/>
        <w:ind w:left="259" w:hanging="259"/>
      </w:pPr>
      <w:r>
        <w:rPr>
          <w:b/>
        </w:rPr>
        <w:t xml:space="preserve">1. </w:t>
      </w:r>
      <w:r>
        <w:t>Install and launch the latest submitted build. No sample-file upload is required.</w:t>
      </w:r>
    </w:p>
    <w:p>
      <w:pPr>
        <w:spacing w:after="100"/>
        <w:ind w:left="259" w:hanging="259"/>
      </w:pPr>
      <w:r>
        <w:rPr>
          <w:b/>
        </w:rPr>
        <w:t xml:space="preserve">2. </w:t>
      </w:r>
      <w:r>
        <w:t>At Sign in, use the main review email appreview@neurotrader-journal.com and password UxjsjvB0ZFimdxdwbAzNci26.</w:t>
      </w:r>
    </w:p>
    <w:p>
      <w:pPr>
        <w:spacing w:after="100"/>
        <w:ind w:left="259" w:hanging="259"/>
      </w:pPr>
      <w:r>
        <w:rPr>
          <w:b/>
        </w:rPr>
        <w:t xml:space="preserve">3. </w:t>
      </w:r>
      <w:r>
        <w:t>Business Center opens with the preloaded Two-Year Growth Demo personal account.</w:t>
      </w:r>
    </w:p>
    <w:p>
      <w:pPr>
        <w:spacing w:after="100"/>
        <w:ind w:left="259" w:hanging="259"/>
      </w:pPr>
      <w:r>
        <w:rPr>
          <w:b/>
        </w:rPr>
        <w:t xml:space="preserve">4. </w:t>
      </w:r>
      <w:r>
        <w:t>Open Trading Business Plan to review the simulated $10,000 starting balance, $250,000 target, two-year dates, risk limits, checkpoints, and completed-cycle continuation recommendation.</w:t>
      </w:r>
    </w:p>
    <w:p>
      <w:pPr>
        <w:spacing w:after="100"/>
        <w:ind w:left="259" w:hanging="259"/>
      </w:pPr>
      <w:r>
        <w:rPr>
          <w:b/>
        </w:rPr>
        <w:t xml:space="preserve">5. </w:t>
      </w:r>
      <w:r>
        <w:t>Open P&amp;L and September 10, 2026 in Execution Journal to inspect populated stock, listed option-contract, crypto, and forex transactions.</w:t>
      </w:r>
    </w:p>
    <w:p>
      <w:pPr>
        <w:spacing w:after="100"/>
        <w:ind w:left="259" w:hanging="259"/>
      </w:pPr>
      <w:r>
        <w:rPr>
          <w:b/>
        </w:rPr>
        <w:t xml:space="preserve">6. </w:t>
      </w:r>
      <w:r>
        <w:t>Open KPIs, Business Notebook, and Coach. A suggested coach question is Analyze my two-year plan objectively.</w:t>
      </w:r>
    </w:p>
    <w:p>
      <w:pPr>
        <w:spacing w:after="100"/>
        <w:ind w:left="259" w:hanging="259"/>
      </w:pPr>
      <w:r>
        <w:rPr>
          <w:b/>
        </w:rPr>
        <w:t xml:space="preserve">7. </w:t>
      </w:r>
      <w:r>
        <w:t>Open Settings to inspect notification consent, Privacy Policy, Terms and Conditions, support, sign out, workspace reset, and permanent account deletion.</w:t>
      </w:r>
    </w:p>
    <w:p>
      <w:pPr>
        <w:spacing w:after="100"/>
        <w:ind w:left="259" w:hanging="259"/>
      </w:pPr>
      <w:r>
        <w:rPr>
          <w:b/>
        </w:rPr>
        <w:t xml:space="preserve">8. </w:t>
      </w:r>
      <w:r>
        <w:t>For deletion testing, sign out and use appreview-delete@neurotrader-journal.com with password UxjsjvB0ZFimdxdwbAzNci26. Complete the Delete account flow in Settings.</w:t>
      </w:r>
    </w:p>
    <w:p>
      <w:pPr>
        <w:pStyle w:val="Heading1"/>
        <w:keepNext/>
      </w:pPr>
      <w:r>
        <w:t>4 External services tools and platforms</w:t>
      </w:r>
    </w:p>
    <w:p>
      <w:pPr>
        <w:pStyle w:val="ListBullet"/>
        <w:spacing w:after="60"/>
      </w:pPr>
      <w:r>
        <w:t>Supabase provides authentication, access status, the private application database, row-level access control, and private file storage.</w:t>
      </w:r>
    </w:p>
    <w:p>
      <w:pPr>
        <w:pStyle w:val="ListBullet"/>
        <w:spacing w:after="60"/>
      </w:pPr>
      <w:r>
        <w:t>Vercel hosts the authenticated application API used by the mobile client and scheduled operational jobs.</w:t>
      </w:r>
    </w:p>
    <w:p>
      <w:pPr>
        <w:pStyle w:val="ListBullet"/>
        <w:spacing w:after="60"/>
      </w:pPr>
      <w:r>
        <w:t>OpenAI API generates user-requested educational AI Coach responses from the selected private records and plan context disclosed in the app.</w:t>
      </w:r>
    </w:p>
    <w:p>
      <w:pPr>
        <w:pStyle w:val="ListBullet"/>
        <w:spacing w:after="60"/>
      </w:pPr>
      <w:r>
        <w:t>Expo Notifications and Apple Push Notification service provide optional device registration, business reminders, and separately opted-in promotional notifications.</w:t>
      </w:r>
    </w:p>
    <w:p>
      <w:pPr>
        <w:pStyle w:val="ListBullet"/>
        <w:spacing w:after="60"/>
      </w:pPr>
      <w:r>
        <w:t>Resend sends account, security, support, and service-related email outside the iOS app.</w:t>
      </w:r>
    </w:p>
    <w:p>
      <w:pPr>
        <w:pStyle w:val="ListBullet"/>
        <w:spacing w:after="60"/>
      </w:pPr>
      <w:r>
        <w:t>Stripe manages memberships initiated outside the submitted iOS app. The iOS app contains no pricing, checkout, purchase, upgrade, or external purchase-link flow.</w:t>
      </w:r>
    </w:p>
    <w:p>
      <w:pPr>
        <w:pStyle w:val="ListBullet"/>
        <w:spacing w:after="60"/>
      </w:pPr>
      <w:r>
        <w:t>SnapTrade and Webull integration code supports planned direct broker connectivity, but direct broker connections are disabled in the submitted iOS build pending provider approvals. The app does not execute or route trades.</w:t>
      </w:r>
    </w:p>
    <w:p>
      <w:pPr>
        <w:pStyle w:val="Heading1"/>
        <w:keepNext/>
      </w:pPr>
      <w:r>
        <w:t>5 Regional differences</w:t>
      </w:r>
    </w:p>
    <w:p>
      <w:r>
        <w:t>The submitted app provides the same core features and content in all supported regions. Users may choose English or Spanish. Optional notifications depend on the user's device permission and Apple service availability. Direct broker connections are disabled in this build, so there is no regional broker-feature difference in the submitted binary.</w:t>
      </w:r>
    </w:p>
    <w:p>
      <w:pPr>
        <w:pStyle w:val="Heading1"/>
        <w:keepNext/>
      </w:pPr>
      <w:r>
        <w:t>6 Regulated activity and protected third party material</w:t>
      </w:r>
    </w:p>
    <w:p>
      <w:r>
        <w:t>NeuroTrader is educational recordkeeping, simulation, analytics, and business-discipline software. It is not a broker-dealer, investment adviser, exchange, custodian, or trade-execution service. It does not provide individualized financial advice or promise any trading or capital outcome.</w:t>
      </w:r>
    </w:p>
    <w:p>
      <w:r>
        <w:t>The submitted iOS app does not display, reproduce, or distribute third-party curriculum books, paid market publications, or other protected training material. Product copy, workflows, calculations, and synthetic sample records shown in the app are owned by SG PAX Corp or were created specifically for the product. No market-data redistribution or protected third-party content is included in the submitted mobile experience.</w:t>
      </w:r>
    </w:p>
    <w:p>
      <w:pPr>
        <w:pStyle w:val="Heading1"/>
        <w:keepNext/>
      </w:pPr>
      <w:r>
        <w:t>Reviewer support and final submission notes</w:t>
      </w:r>
    </w:p>
    <w:p>
      <w:pPr>
        <w:pStyle w:val="ListBullet"/>
        <w:spacing w:after="60"/>
      </w:pPr>
      <w:r>
        <w:t>Support email: support@neurotrader-journal.com</w:t>
      </w:r>
    </w:p>
    <w:p>
      <w:pPr>
        <w:pStyle w:val="ListBullet"/>
        <w:spacing w:after="60"/>
      </w:pPr>
      <w:r>
        <w:t>Support URL: https://www.neurotrader-journal.com/contact</w:t>
      </w:r>
    </w:p>
    <w:p>
      <w:pPr>
        <w:pStyle w:val="ListBullet"/>
        <w:spacing w:after="60"/>
      </w:pPr>
      <w:r>
        <w:t>Privacy Policy URL: https://www.neurotrader-journal.com/privacy</w:t>
      </w:r>
    </w:p>
    <w:p>
      <w:pPr>
        <w:pStyle w:val="ListBullet"/>
        <w:spacing w:after="60"/>
      </w:pPr>
      <w:r>
        <w:t>Terms and Conditions URL: https://www.neurotrader-journal.com/terms</w:t>
      </w:r>
    </w:p>
    <w:p>
      <w:pPr>
        <w:pStyle w:val="ListBullet"/>
        <w:spacing w:after="60"/>
      </w:pPr>
      <w:r>
        <w:t>All preloaded balances, trades, journals, metrics, and outcomes are synthetic and labeled for demonstration and App Review only.</w:t>
      </w:r>
    </w:p>
    <w:sectPr w:rsidR="00FC693F" w:rsidRPr="0006063C" w:rsidSect="00034616">
      <w:headerReference w:type="default" r:id="rId9"/>
      <w:footerReference w:type="default" r:id="rId10"/>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6"/>
      </w:rPr>
      <w:t>SG PAX Corp  |  NeuroTrader  |  support@neurotrader-journal.com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6048"/>
      <w:gridCol w:w="4176"/>
    </w:tblGrid>
    <w:tr>
      <w:tc>
        <w:tcPr>
          <w:tcW w:type="dxa" w:w="5112"/>
          <w:tcMar>
            <w:top w:w="0" w:type="dxa"/>
            <w:start w:w="0" w:type="dxa"/>
            <w:bottom w:w="0" w:type="dxa"/>
            <w:end w:w="0" w:type="dxa"/>
          </w:tcMar>
        </w:tcPr>
        <w:p>
          <w:r>
            <w:drawing>
              <wp:inline xmlns:a="http://schemas.openxmlformats.org/drawingml/2006/main" xmlns:pic="http://schemas.openxmlformats.org/drawingml/2006/picture">
                <wp:extent cx="2606040" cy="413047"/>
                <wp:docPr id="1" name="Picture 1"/>
                <wp:cNvGraphicFramePr>
                  <a:graphicFrameLocks noChangeAspect="1"/>
                </wp:cNvGraphicFramePr>
                <a:graphic>
                  <a:graphicData uri="http://schemas.openxmlformats.org/drawingml/2006/picture">
                    <pic:pic>
                      <pic:nvPicPr>
                        <pic:cNvPr id="0" name="neurotrader-logo-web.png"/>
                        <pic:cNvPicPr/>
                      </pic:nvPicPr>
                      <pic:blipFill>
                        <a:blip r:embed="rId1"/>
                        <a:stretch>
                          <a:fillRect/>
                        </a:stretch>
                      </pic:blipFill>
                      <pic:spPr>
                        <a:xfrm>
                          <a:off x="0" y="0"/>
                          <a:ext cx="2606040" cy="413047"/>
                        </a:xfrm>
                        <a:prstGeom prst="rect"/>
                      </pic:spPr>
                    </pic:pic>
                  </a:graphicData>
                </a:graphic>
              </wp:inline>
            </w:drawing>
          </w:r>
        </w:p>
      </w:tc>
      <w:tc>
        <w:tcPr>
          <w:tcW w:type="dxa" w:w="5112"/>
          <w:tcMar>
            <w:top w:w="0" w:type="dxa"/>
            <w:start w:w="0" w:type="dxa"/>
            <w:bottom w:w="0" w:type="dxa"/>
            <w:end w:w="0" w:type="dxa"/>
          </w:tcMar>
        </w:tcPr>
        <w:p>
          <w:pPr>
            <w:jc w:val="right"/>
          </w:pPr>
          <w:r>
            <w:rPr>
              <w:b/>
            </w:rPr>
            <w:t>SG PAX Corp</w:t>
            <w:br/>
          </w:r>
          <w:r>
            <w:t>NeuroTrader Product Team</w:t>
            <w:br/>
          </w:r>
          <w:r>
            <w:t>September 10,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0F17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0F9F9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172A"/>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NeuroTrader App Review Response and Access Guide</dc:title>
  <dc:subject>Apple App Review requested information</dc:subject>
  <dc:creator>SG PAX Corp</dc:creator>
  <cp:keywords>NeuroTrader, App Review, iOS, access guide</cp:keywords>
  <dc:description>generated by python-docx</dc:description>
  <cp:lastModifiedBy/>
  <cp:revision>1</cp:revision>
  <dcterms:created xsi:type="dcterms:W3CDTF">2013-12-23T23:15:00Z</dcterms:created>
  <dcterms:modified xsi:type="dcterms:W3CDTF">2013-12-23T23:15:00Z</dcterms:modified>
  <cp:category/>
</cp:coreProperties>
</file>