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Anne Arundel County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District Court Case Disposition Analysis</w:t>
      </w:r>
    </w:p>
    <w:p>
      <w:pPr>
        <w:pBdr>
          <w:bottom w:val="single" w:color="2E75B6" w:sz="12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DUI/DWI and Criminal Cases — Fiscal Years 2012 through 2025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Methodology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This report summarizes case dispositions in Anne Arundel County District Court from fiscal year 2012 through fiscal year 2025, broken out by case category (DUI/DWI and Criminal).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Successful disposition is defined 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Probation Before Judgment (PBJ)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Exclusions from adjusted totals: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DUI/DWI: Jury Trial Prayer (JTP) — cases elevated to jury trial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Criminal: Jury Trial Prayer and Forwarded to Circuit Court — cases that leave District Court jurisdiction</w:t>
      </w:r>
    </w:p>
    <w:p>
      <w:pPr>
        <w:pBdr>
          <w:left w:val="single" w:color="2E75B6" w:sz="18" w:space="8"/>
        </w:pBdr>
        <w:spacing w:after="120"/>
        <w:ind w:left="1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FY2025 data may be partial depending on reporting date. Success rates for that year should be interpreted with that caveat in mind.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Section 1 — DUI/DWI Dispositions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Breakdown of DUI/DWI case dispositions by fiscal year, with Jury Trial Prayer excluded from the adjusted total. "Successful" equals Guilty plus Probation Before Judgment.</w:t>
      </w:r>
    </w:p>
    <w:tbl>
      <w:tblPr>
        <w:tblW w:type="dxa" w:w="13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1600"/>
        <w:gridCol w:w="1600"/>
        <w:gridCol w:w="2000"/>
        <w:gridCol w:w="1600"/>
        <w:gridCol w:w="172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Fiscal Year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JTP Excl.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Total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Guilty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PBJ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Successful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2,488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707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1,162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1,869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619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75.1%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2,318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671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1,693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625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73.0%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2,547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682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1,275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1,957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590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76.8%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2,094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531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1,045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1,576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518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75.3%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2,030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451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1,044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1,495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535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73.6%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1,889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399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1,338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551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70.8%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173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1,865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945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1,363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502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73.1%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1,997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441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1,480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517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74.1%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1,340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1,032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308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77.0%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1,554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327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1,121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433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72.1%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1,723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381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1,290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433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74.9%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1,673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1,154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519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69.0%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1,603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317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748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1,065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538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66.4%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1,245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246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581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827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418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66.4%</w:t>
            </w:r>
          </w:p>
        </w:tc>
      </w:tr>
    </w:tbl>
    <w:p>
      <w:pP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Section 1a — DUI/DWI "Other" Outcomes Breakdown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0"/>
          <w:szCs w:val="20"/>
        </w:rPr>
        <w:t xml:space="preserve">Detail of dispositions counted under "Other" — outcomes that are neither successful nor excluded.</w:t>
      </w:r>
    </w:p>
    <w:tbl>
      <w:tblPr>
        <w:tblW w:type="dxa" w:w="14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2100"/>
        <w:gridCol w:w="2100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Fiscal Year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Dismissed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Nolle Prosequi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Guilty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Stet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447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483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429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365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361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96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384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321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176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259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385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391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297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47</w:t>
            </w:r>
          </w:p>
        </w:tc>
      </w:tr>
    </w:tbl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Section 2 — Criminal Dispositions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Criminal case dispositions by fiscal year. Two categories are excluded from the adjusted total: Forwarded to Circuit Court (CC) and Jury Trial Prayer (JTP), both of which move the case out of District Court jurisdiction.</w:t>
      </w:r>
    </w:p>
    <w:tbl>
      <w:tblPr>
        <w:tblW w:type="dxa" w:w="14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200"/>
        <w:gridCol w:w="1600"/>
        <w:gridCol w:w="1400"/>
        <w:gridCol w:w="1400"/>
        <w:gridCol w:w="1600"/>
        <w:gridCol w:w="1600"/>
        <w:gridCol w:w="132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Fiscal Year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Excl. CC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Excl. JTP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Total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Guilty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PBJ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Successful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15,005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542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13,238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3,291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2,144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5,435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7,803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41.1%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14,762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1,107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524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13,131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3,156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1,934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5,090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8,041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38.8%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15,649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1,374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13,654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2,998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1,985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4,983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8,671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36.5%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14,437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1,238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739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12,460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2,416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1,448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3,864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8,596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31.0%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12,748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10,912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2,345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1,379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3,724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7,188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34.1%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14,068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1,411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848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11,809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2,021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1,134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3,155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8,654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26.7%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13,780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1,331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771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11,678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1,840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1,164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3,004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8,674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25.7%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13,128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1,255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11,103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1,681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2,831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8,272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25.5%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10,096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8,470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1,193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786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1,979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6,491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9,982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1,177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331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8,474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744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1,358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7,116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16.0%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12,164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1,261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10,488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1,708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8,780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16.3%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13,314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1,303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352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11,659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874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747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1,621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10,038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13.9%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12,412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1,195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437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10,780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841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1,803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8,977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16.7%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12,431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471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10,900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963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2,143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8,757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19.7%</w:t>
            </w:r>
          </w:p>
        </w:tc>
      </w:tr>
    </w:tbl>
    <w:p>
      <w:pP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Section 2a — Criminal "Other" Outcomes Breakdown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0"/>
          <w:szCs w:val="20"/>
        </w:rPr>
        <w:t xml:space="preserve">Detail of criminal dispositions counted under "Other" (after exclusions).</w:t>
      </w:r>
    </w:p>
    <w:tbl>
      <w:tblPr>
        <w:tblW w:type="dxa" w:w="14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2520"/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Fiscal Year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Dismissed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Nolle Prosequi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Guilty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Stet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5,577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971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1,178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5,531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1,021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1,419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5,752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1,055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1,788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5,922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1,046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1,544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4,633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918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1,547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5,665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944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1,859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FY2018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48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5,657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1,170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1,719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5,076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1,457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1,617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3,831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1,543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3,995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1,265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1,670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5,227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1,434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215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1,808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6,726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1,396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1,733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6,320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1,259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1,232</w:t>
            </w:r>
          </w:p>
        </w:tc>
      </w:tr>
      <w:tr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6,266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1,215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198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1,014</w:t>
            </w:r>
          </w:p>
        </w:tc>
      </w:tr>
    </w:tbl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Section 3 — Combined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Side-by-side view of DUI/DWI and Criminal success rates, plus the combined rate across both categories, by fiscal year.</w:t>
      </w:r>
    </w:p>
    <w:tbl>
      <w:tblPr>
        <w:tblW w:type="dxa" w:w="14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80"/>
        <w:gridCol w:w="1400"/>
        <w:gridCol w:w="1200"/>
        <w:gridCol w:w="1600"/>
        <w:gridCol w:w="1480"/>
        <w:gridCol w:w="1200"/>
        <w:gridCol w:w="1480"/>
        <w:gridCol w:w="148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Fiscal Year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DUI Success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DUI Total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DUI 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Crim. Success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Crim. Adj.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Crim. 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Combined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Comb. Total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Combined 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FY2012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1,869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2,488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75.1%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5,435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13,238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41.1%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7,304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15,726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FY2013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1,693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2,318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73.0%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5,090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13,131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38.8%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6,783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15,449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43.9%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FY2014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1,957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2,547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76.8%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4,983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13,654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36.5%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6,940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16,201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42.8%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FY2015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1,576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2,094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75.3%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3,864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12,460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31.0%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5,440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14,554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37.4%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FY2016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1,495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2,030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73.6%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3,724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10,912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34.1%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5,219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12,942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40.3%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FY2017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1,338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1,889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70.8%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3,155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11,809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26.7%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4,493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13,698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32.8%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FY2018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1,363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1,865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73.1%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3,004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11,678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25.7%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4,367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13,543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32.2%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FY2019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1,480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1,997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74.1%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2,831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11,103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25.5%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4,311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13,100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32.9%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1,032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1,340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77.0%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1,979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8,470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23.4%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3,011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9,810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30.7%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FY2021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1,121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1,554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72.1%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1,358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8,474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16.0%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2,479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10,028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24.7%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FY2022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1,290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1,723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74.9%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1,708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10,488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16.3%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2,998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12,211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24.6%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FY2023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1,154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1,673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69.0%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1,621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11,659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13.9%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2,775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13,332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20.8%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FY2024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1,065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1,603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66.4%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1,803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10,780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16.7%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2,868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12,383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23.2%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FY2025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827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1,245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66.4%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2,143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10,900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19.7%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2,970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12,145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24.5%</w:t>
            </w:r>
          </w:p>
        </w:tc>
      </w:tr>
    </w:tbl>
    <w:p>
      <w:pPr>
        <w:spacing w:after="0" w:before="3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DUI/DWI success rates have remained consistently high — ranging from roughly 66% to 77% across the full 14-year period, with no year falling below 65%.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Criminal success rates have declined substantially, from 41.1% in FY2012 to a low of 13.9% in FY2023, with a partial rebound to 19.7% in FY2025.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Combined success rate has followed the criminal trend, dropping from 46.4% (FY2012) to a low of 20.7% (FY2023).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Nolle Prosequi and Stet dispositions dominate the "Other" category for criminal cases in every year, together accounting for the majority of non-successful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Case volume has been relatively volatile year-over-year, with notable drops in FY2020 (likely pandemic-related court operations) across both categories.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 Arundel County District Court Case Disposition Analysis</dc:title>
  <dc:creator>Sebastian Grammas</dc:creator>
  <cp:lastModifiedBy>Un-named</cp:lastModifiedBy>
  <cp:revision>1</cp:revision>
  <dcterms:created xsi:type="dcterms:W3CDTF">2026-04-22T20:18:34.712Z</dcterms:created>
  <dcterms:modified xsi:type="dcterms:W3CDTF">2026-04-22T20:18:34.713Z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