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Solverah Candidate Profile</w:t>
      </w:r>
    </w:p>
    <w:p>
      <w:pPr>
        <w:pStyle w:val="Heading2"/>
      </w:pPr>
      <w:r>
        <w:t>Candidate Overview</w:t>
      </w:r>
    </w:p>
    <w:p>
      <w:r>
        <w:t>Name: George Denardo, Jr.</w:t>
      </w:r>
    </w:p>
    <w:p>
      <w:r>
        <w:t>Education: MBA Candidate, Duquesne University (Expected May 2026)</w:t>
      </w:r>
    </w:p>
    <w:p>
      <w:r>
        <w:t>Undergraduate: B.S. in Business Administration, GPA 3.71</w:t>
      </w:r>
    </w:p>
    <w:p>
      <w:pPr>
        <w:pStyle w:val="Heading2"/>
      </w:pPr>
      <w:r>
        <w:t>Solverah Archetype &amp; Overlay Summary</w:t>
      </w:r>
    </w:p>
    <w:p>
      <w:r>
        <w:t>Primary Archetype: Questioner – Reflective, thoughtful, seeks purpose and alignment in his work.</w:t>
      </w:r>
    </w:p>
    <w:p>
      <w:r>
        <w:t>Overlay Badges: Collaborative &amp; Strategic Thinker – Builds trust easily, values mentorship, and blends creativity with vision and follow-through.</w:t>
      </w:r>
    </w:p>
    <w:p>
      <w:r>
        <w:t>Behavioral Highlights: Prefers clarity and purpose, thrives in creative and team-based environments, performs best when work connects to meaning and growth.</w:t>
      </w:r>
    </w:p>
    <w:p>
      <w:pPr>
        <w:pStyle w:val="Heading2"/>
      </w:pPr>
      <w:r>
        <w:t>Career Focus</w:t>
      </w:r>
    </w:p>
    <w:p>
      <w:r>
        <w:t>Target Roles: Marketing Coordinator, Product Marketing Manager, Digital Marketing Specialist, Associate Product Manager, Junior Product Manager.</w:t>
      </w:r>
    </w:p>
    <w:p>
      <w:r>
        <w:t>George’s interests center around brand storytelling, digital strategy, and product positioning — roles where creative insight meets business strategy. He’s motivated by connecting data-driven marketing with emotional brand resonance.</w:t>
      </w:r>
    </w:p>
    <w:p>
      <w:pPr>
        <w:pStyle w:val="Heading2"/>
      </w:pPr>
      <w:r>
        <w:t>Top 5 Strengths (CliftonStrengths)</w:t>
      </w:r>
    </w:p>
    <w:p>
      <w:pPr>
        <w:pStyle w:val="ListBullet"/>
      </w:pPr>
      <w:r>
        <w:t>1. Empathy – Reads people and environments easily; excels at understanding audience and emotional tone.</w:t>
      </w:r>
    </w:p>
    <w:p>
      <w:pPr>
        <w:pStyle w:val="ListBullet"/>
      </w:pPr>
      <w:r>
        <w:t>2. Developer – Invests in helping others grow; thrives in mentoring or collaborative teams.</w:t>
      </w:r>
    </w:p>
    <w:p>
      <w:pPr>
        <w:pStyle w:val="ListBullet"/>
      </w:pPr>
      <w:r>
        <w:t>3. Adaptability – Adjusts smoothly to change; handles ambiguity with calmness.</w:t>
      </w:r>
    </w:p>
    <w:p>
      <w:pPr>
        <w:pStyle w:val="ListBullet"/>
      </w:pPr>
      <w:r>
        <w:t>4. Futuristic – Naturally visionary; motivated by what could be, not just what is.</w:t>
      </w:r>
    </w:p>
    <w:p>
      <w:pPr>
        <w:pStyle w:val="ListBullet"/>
      </w:pPr>
      <w:r>
        <w:t>5. Harmony – Skilled at diffusing tension and building consensus across teams.</w:t>
      </w:r>
    </w:p>
    <w:p>
      <w:r>
        <w:t>George blends empathy and adaptability with strategic foresight — a rare mix of emotional intelligence and forward thinking. He brings stability and curiosity to fast-moving, people-centric environments.</w:t>
      </w:r>
    </w:p>
    <w:p>
      <w:pPr>
        <w:pStyle w:val="Heading2"/>
      </w:pPr>
      <w:r>
        <w:t>DISC Profile</w:t>
      </w:r>
    </w:p>
    <w:p>
      <w:r>
        <w:t>Type: I (Influence) – Outgoing, engaging, and people-oriented. His natural enthusiasm and ability to connect make him a strong cultural fit for collaborative, customer-facing marketing roles. He motivates through positivity and influence rather than authority.</w:t>
      </w:r>
    </w:p>
    <w:p>
      <w:pPr>
        <w:pStyle w:val="Heading2"/>
      </w:pPr>
      <w:r>
        <w:t>Working Style &amp; Preferences</w:t>
      </w:r>
    </w:p>
    <w:p>
      <w:r>
        <w:t>George is comfortable using data to inform decisions but doesn’t find energy in heavy analytical work. He prefers to interpret insights rather than dig through raw data, translating findings into creative strategy or storytelling. His strength lies in seeing the human story behind the numbers — how data connects to behavior, messaging, and brand impact.</w:t>
      </w:r>
    </w:p>
    <w:p>
      <w:r>
        <w:t>This makes him best suited for insight-driven roles where collaboration, creativity, and execution matter as much as analytics — such as brand marketing, campaign development, or product storytelling.</w:t>
      </w:r>
    </w:p>
    <w:p>
      <w:pPr>
        <w:pStyle w:val="Heading2"/>
      </w:pPr>
      <w:r>
        <w:t>Ideal Work Environment</w:t>
      </w:r>
    </w:p>
    <w:p>
      <w:r>
        <w:t>• A creative, fast-paced company with a strong brand identity and mentorship culture.</w:t>
        <w:br/>
        <w:t>• Opportunities to collaborate cross-functionally on marketing campaigns and brand strategy.</w:t>
        <w:br/>
        <w:t>• Clear structure with room to innovate and share ideas.</w:t>
      </w:r>
    </w:p>
    <w:p>
      <w:pPr>
        <w:pStyle w:val="Heading2"/>
      </w:pPr>
      <w:r>
        <w:t>Company Interest Alignment</w:t>
      </w:r>
    </w:p>
    <w:tbl>
      <w:tblPr>
        <w:tblW w:type="auto" w:w="0"/>
        <w:tblLook w:firstColumn="1" w:firstRow="1" w:lastColumn="0" w:lastRow="0" w:noHBand="0" w:noVBand="1" w:val="04A0"/>
      </w:tblPr>
      <w:tblGrid>
        <w:gridCol w:w="2880"/>
        <w:gridCol w:w="2880"/>
        <w:gridCol w:w="2880"/>
      </w:tblGrid>
      <w:tr>
        <w:tc>
          <w:tcPr>
            <w:tcW w:type="dxa" w:w="2880"/>
          </w:tcPr>
          <w:p>
            <w:r>
              <w:t>Company</w:t>
            </w:r>
          </w:p>
        </w:tc>
        <w:tc>
          <w:tcPr>
            <w:tcW w:type="dxa" w:w="2880"/>
          </w:tcPr>
          <w:p>
            <w:r>
              <w:t>Fit Summary</w:t>
            </w:r>
          </w:p>
        </w:tc>
        <w:tc>
          <w:tcPr>
            <w:tcW w:type="dxa" w:w="2880"/>
          </w:tcPr>
          <w:p>
            <w:r>
              <w:t>Notes</w:t>
            </w:r>
          </w:p>
        </w:tc>
      </w:tr>
      <w:tr>
        <w:tc>
          <w:tcPr>
            <w:tcW w:type="dxa" w:w="2880"/>
          </w:tcPr>
          <w:p>
            <w:r>
              <w:t>Starface World</w:t>
            </w:r>
          </w:p>
        </w:tc>
        <w:tc>
          <w:tcPr>
            <w:tcW w:type="dxa" w:w="2880"/>
          </w:tcPr>
          <w:p>
            <w:r>
              <w:t>Excellent Fit</w:t>
            </w:r>
          </w:p>
        </w:tc>
        <w:tc>
          <w:tcPr>
            <w:tcW w:type="dxa" w:w="2880"/>
          </w:tcPr>
          <w:p>
            <w:r>
              <w:t>Fun, social-first, and personality-driven brand — perfect for George’s creative storytelling and empathy. Minimal data intensity; thrives on brand voice and cultural connection.</w:t>
            </w:r>
          </w:p>
        </w:tc>
      </w:tr>
      <w:tr>
        <w:tc>
          <w:tcPr>
            <w:tcW w:type="dxa" w:w="2880"/>
          </w:tcPr>
          <w:p>
            <w:r>
              <w:t>IL Makiage</w:t>
            </w:r>
          </w:p>
        </w:tc>
        <w:tc>
          <w:tcPr>
            <w:tcW w:type="dxa" w:w="2880"/>
          </w:tcPr>
          <w:p>
            <w:r>
              <w:t>Moderate–Not a Fit 🚩</w:t>
            </w:r>
          </w:p>
        </w:tc>
        <w:tc>
          <w:tcPr>
            <w:tcW w:type="dxa" w:w="2880"/>
          </w:tcPr>
          <w:p>
            <w:r>
              <w:t>Highly data-driven brand ('powered by tech' identity). While George can operate in this space, its analytics-heavy focus may feel less energizing long term.</w:t>
            </w:r>
          </w:p>
        </w:tc>
      </w:tr>
      <w:tr>
        <w:tc>
          <w:tcPr>
            <w:tcW w:type="dxa" w:w="2880"/>
          </w:tcPr>
          <w:p>
            <w:r>
              <w:t>Sol de Janeiro</w:t>
            </w:r>
          </w:p>
        </w:tc>
        <w:tc>
          <w:tcPr>
            <w:tcW w:type="dxa" w:w="2880"/>
          </w:tcPr>
          <w:p>
            <w:r>
              <w:t>Excellent Fit</w:t>
            </w:r>
          </w:p>
        </w:tc>
        <w:tc>
          <w:tcPr>
            <w:tcW w:type="dxa" w:w="2880"/>
          </w:tcPr>
          <w:p>
            <w:r>
              <w:t>Vibrant, lifestyle-oriented storytelling; strong cultural resonance. Perfect for someone who leads with empathy and creativity over deep analytics.</w:t>
            </w:r>
          </w:p>
        </w:tc>
      </w:tr>
      <w:tr>
        <w:tc>
          <w:tcPr>
            <w:tcW w:type="dxa" w:w="2880"/>
          </w:tcPr>
          <w:p>
            <w:r>
              <w:t>MAC Cosmetics</w:t>
            </w:r>
          </w:p>
        </w:tc>
        <w:tc>
          <w:tcPr>
            <w:tcW w:type="dxa" w:w="2880"/>
          </w:tcPr>
          <w:p>
            <w:r>
              <w:t>Strong Fit</w:t>
            </w:r>
          </w:p>
        </w:tc>
        <w:tc>
          <w:tcPr>
            <w:tcW w:type="dxa" w:w="2880"/>
          </w:tcPr>
          <w:p>
            <w:r>
              <w:t>Combines structure, mentorship, and creative execution; offers balance between data-informed and brand-led marketing.</w:t>
            </w:r>
          </w:p>
        </w:tc>
      </w:tr>
      <w:tr>
        <w:tc>
          <w:tcPr>
            <w:tcW w:type="dxa" w:w="2880"/>
          </w:tcPr>
          <w:p>
            <w:r>
              <w:t>Milk Makeup</w:t>
            </w:r>
          </w:p>
        </w:tc>
        <w:tc>
          <w:tcPr>
            <w:tcW w:type="dxa" w:w="2880"/>
          </w:tcPr>
          <w:p>
            <w:r>
              <w:t>Excellent Fit</w:t>
            </w:r>
          </w:p>
        </w:tc>
        <w:tc>
          <w:tcPr>
            <w:tcW w:type="dxa" w:w="2880"/>
          </w:tcPr>
          <w:p>
            <w:r>
              <w:t>Mission-driven, creative, and socially fluent — aligns with George’s Futuristic and Empathy strengths. Relies on trends and community more than analytics.</w:t>
            </w:r>
          </w:p>
        </w:tc>
      </w:tr>
      <w:tr>
        <w:tc>
          <w:tcPr>
            <w:tcW w:type="dxa" w:w="2880"/>
          </w:tcPr>
          <w:p>
            <w:r>
              <w:t>Prose</w:t>
            </w:r>
          </w:p>
        </w:tc>
        <w:tc>
          <w:tcPr>
            <w:tcW w:type="dxa" w:w="2880"/>
          </w:tcPr>
          <w:p>
            <w:r>
              <w:t>Moderate Fit</w:t>
            </w:r>
          </w:p>
        </w:tc>
        <w:tc>
          <w:tcPr>
            <w:tcW w:type="dxa" w:w="2880"/>
          </w:tcPr>
          <w:p>
            <w:r>
              <w:t>Data-heavy personalization model could feel overly analytical; however, a role focused on brand messaging or partnerships could align well.</w:t>
            </w:r>
          </w:p>
        </w:tc>
      </w:tr>
      <w:tr>
        <w:tc>
          <w:tcPr>
            <w:tcW w:type="dxa" w:w="2880"/>
          </w:tcPr>
          <w:p>
            <w:r>
              <w:t>Peachy</w:t>
            </w:r>
          </w:p>
        </w:tc>
        <w:tc>
          <w:tcPr>
            <w:tcW w:type="dxa" w:w="2880"/>
          </w:tcPr>
          <w:p>
            <w:r>
              <w:t>Moderate–Strong Fit</w:t>
            </w:r>
          </w:p>
        </w:tc>
        <w:tc>
          <w:tcPr>
            <w:tcW w:type="dxa" w:w="2880"/>
          </w:tcPr>
          <w:p>
            <w:r>
              <w:t>Emerging, purpose-driven brand where George could influence storytelling and campaigns; some data work, but manageable scale.</w:t>
            </w:r>
          </w:p>
        </w:tc>
      </w:tr>
      <w:tr>
        <w:tc>
          <w:tcPr>
            <w:tcW w:type="dxa" w:w="2880"/>
          </w:tcPr>
          <w:p>
            <w:r>
              <w:t>Revlon, Inc.</w:t>
            </w:r>
          </w:p>
        </w:tc>
        <w:tc>
          <w:tcPr>
            <w:tcW w:type="dxa" w:w="2880"/>
          </w:tcPr>
          <w:p>
            <w:r>
              <w:t>Moderate Fit</w:t>
            </w:r>
          </w:p>
        </w:tc>
        <w:tc>
          <w:tcPr>
            <w:tcW w:type="dxa" w:w="2880"/>
          </w:tcPr>
          <w:p>
            <w:r>
              <w:t>Legacy structure and process-oriented environment offer stability but may limit creative freedom.</w:t>
            </w:r>
          </w:p>
        </w:tc>
      </w:tr>
      <w:tr>
        <w:tc>
          <w:tcPr>
            <w:tcW w:type="dxa" w:w="2880"/>
          </w:tcPr>
          <w:p>
            <w:r>
              <w:t>Glossier</w:t>
            </w:r>
          </w:p>
        </w:tc>
        <w:tc>
          <w:tcPr>
            <w:tcW w:type="dxa" w:w="2880"/>
          </w:tcPr>
          <w:p>
            <w:r>
              <w:t>Excellent Fit</w:t>
            </w:r>
          </w:p>
        </w:tc>
        <w:tc>
          <w:tcPr>
            <w:tcW w:type="dxa" w:w="2880"/>
          </w:tcPr>
          <w:p>
            <w:r>
              <w:t>Relatable, authenticity-driven brand culture built on community engagement — an ideal match for his empathy and influence-driven DISC type.</w:t>
            </w:r>
          </w:p>
        </w:tc>
      </w:tr>
      <w:tr>
        <w:tc>
          <w:tcPr>
            <w:tcW w:type="dxa" w:w="2880"/>
          </w:tcPr>
          <w:p>
            <w:r>
              <w:t>Charlotte Tilbury</w:t>
            </w:r>
          </w:p>
        </w:tc>
        <w:tc>
          <w:tcPr>
            <w:tcW w:type="dxa" w:w="2880"/>
          </w:tcPr>
          <w:p>
            <w:r>
              <w:t>Strong Fit</w:t>
            </w:r>
          </w:p>
        </w:tc>
        <w:tc>
          <w:tcPr>
            <w:tcW w:type="dxa" w:w="2880"/>
          </w:tcPr>
          <w:p>
            <w:r>
              <w:t>Combines creative storytelling with polished execution. Focuses more on emotion, artistry, and luxury branding than data analytics — strong alignment.</w:t>
            </w:r>
          </w:p>
        </w:tc>
      </w:tr>
    </w:tbl>
    <w:p>
      <w:pPr>
        <w:pStyle w:val="Heading2"/>
      </w:pPr>
      <w:r>
        <w:t>Summary Statement</w:t>
      </w:r>
    </w:p>
    <w:p>
      <w:r>
        <w:t>George Denardo, Jr. is a collaborative, empathetic, and strategic emerging marketing professional who blends creativity with grounded business thinking. He’s most engaged when his work connects purpose, people, and performance — and when he’s trusted to learn, lead, and create meaningful impact.</w:t>
      </w:r>
    </w:p>
    <w:p>
      <w:pPr>
        <w:pStyle w:val="Heading2"/>
      </w:pPr>
      <w:r>
        <w:t>Fit Category Key</w:t>
      </w:r>
    </w:p>
    <w:p>
      <w:r>
        <w:br/>
        <w:t>Excellent Fit – Strong alignment between motivators, strengths, and culture. The environment fuels natural energy and talent.</w:t>
        <w:br/>
        <w:t>Strong Fit – Mostly aligned; offers growth and challenge without disconnect from motivators.</w:t>
        <w:br/>
        <w:t>Moderate Fit – Partial alignment; capable of success, but may feel less energized due to mismatched pace or culture.</w:t>
        <w:br/>
        <w:t>Not a Fit – Core motivators conflict with the company’s success model, potentially causing disengagement or limited growth.</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