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/>
    <w:p/>
    <w:p/>
    <w:p/>
    <w:p>
      <w:pPr>
        <w:jc w:val="center"/>
      </w:pPr>
      <w:r>
        <w:rPr>
          <w:color w:val="1F4E79"/>
          <w:sz w:val="56"/>
          <w:szCs w:val="56"/>
          <w:b w:val="1"/>
          <w:bCs w:val="1"/>
        </w:rPr>
        <w:t xml:space="preserve">Manual de Usuario</w:t>
      </w:r>
    </w:p>
    <w:p/>
    <w:p>
      <w:pPr>
        <w:jc w:val="center"/>
      </w:pPr>
      <w:r>
        <w:rPr>
          <w:color w:val="2E75B6"/>
          <w:sz w:val="36"/>
          <w:szCs w:val="36"/>
          <w:b w:val="1"/>
          <w:bCs w:val="1"/>
        </w:rPr>
        <w:t xml:space="preserve">Anita ERP — Solicitudes de pago</w:t>
      </w:r>
    </w:p>
    <w:p/>
    <w:p/>
    <w:p>
      <w:pPr>
        <w:jc w:val="center"/>
      </w:pPr>
      <w:r>
        <w:rPr>
          <w:sz w:val="24"/>
          <w:szCs w:val="24"/>
        </w:rPr>
        <w:t xml:space="preserve">Empresa: </w:t>
      </w:r>
    </w:p>
    <w:p>
      <w:pPr>
        <w:jc w:val="center"/>
      </w:pPr>
      <w:r>
        <w:rPr>
          <w:sz w:val="22"/>
          <w:szCs w:val="22"/>
        </w:rPr>
        <w:t xml:space="preserve">Versión 1.1 — agosto 2026</w:t>
      </w:r>
    </w:p>
    <w:p/>
    <w:p>
      <w:pPr>
        <w:jc w:val="center"/>
      </w:pPr>
      <w:r>
        <w:rPr>
          <w:color w:val="666666"/>
          <w:sz w:val="20"/>
          <w:szCs w:val="20"/>
        </w:rPr>
        <w:t xml:space="preserve">URL: http://10.20.30.210/seguridad/login</w:t>
      </w:r>
    </w:p>
    <w:p>
      <w:r>
        <w:br w:type="page"/>
      </w:r>
    </w:p>
    <w:p>
      <w:pPr>
        <w:pStyle w:val="Heading1"/>
      </w:pPr>
      <w:bookmarkStart w:id="0" w:name="_Toc0"/>
      <w:r>
        <w:t>Índice</w:t>
      </w:r>
      <w:bookmarkEnd w:id="0"/>
    </w:p>
    <w:p>
      <w:pPr/>
      <w:r>
        <w:rPr>
          <w:sz w:val="22"/>
          <w:szCs w:val="22"/>
        </w:rPr>
        <w:t xml:space="preserve">1. Introducción</w:t>
      </w:r>
    </w:p>
    <w:p>
      <w:pPr/>
      <w:r>
        <w:rPr>
          <w:sz w:val="22"/>
          <w:szCs w:val="22"/>
        </w:rPr>
        <w:t xml:space="preserve">2. Conceptos básicos</w:t>
      </w:r>
    </w:p>
    <w:p>
      <w:pPr/>
      <w:r>
        <w:rPr>
          <w:sz w:val="22"/>
          <w:szCs w:val="22"/>
        </w:rPr>
        <w:t xml:space="preserve">3. Circuito del proceso</w:t>
      </w:r>
    </w:p>
    <w:p>
      <w:pPr/>
      <w:r>
        <w:rPr>
          <w:sz w:val="22"/>
          <w:szCs w:val="22"/>
        </w:rPr>
        <w:t xml:space="preserve">4. Listado de solicitudes</w:t>
      </w:r>
    </w:p>
    <w:p>
      <w:pPr/>
      <w:r>
        <w:rPr>
          <w:sz w:val="22"/>
          <w:szCs w:val="22"/>
        </w:rPr>
        <w:t xml:space="preserve">5. Carga masiva desde CSV</w:t>
      </w:r>
    </w:p>
    <w:p>
      <w:pPr/>
      <w:r>
        <w:rPr>
          <w:sz w:val="22"/>
          <w:szCs w:val="22"/>
        </w:rPr>
        <w:t xml:space="preserve">6. Filtros del listado (detalle)</w:t>
      </w:r>
    </w:p>
    <w:p>
      <w:pPr/>
      <w:r>
        <w:rPr>
          <w:sz w:val="22"/>
          <w:szCs w:val="22"/>
        </w:rPr>
        <w:t xml:space="preserve">7. Consulta de madres, hijas y cuotas</w:t>
      </w:r>
    </w:p>
    <w:p>
      <w:pPr/>
      <w:r>
        <w:rPr>
          <w:sz w:val="22"/>
          <w:szCs w:val="22"/>
        </w:rPr>
        <w:t xml:space="preserve">8. Alta y edición de una SP</w:t>
      </w:r>
    </w:p>
    <w:p>
      <w:pPr/>
      <w:r>
        <w:rPr>
          <w:sz w:val="22"/>
          <w:szCs w:val="22"/>
        </w:rPr>
        <w:t xml:space="preserve">9. Plan de cuotas (madre)</w:t>
      </w:r>
    </w:p>
    <w:p>
      <w:pPr/>
      <w:r>
        <w:rPr>
          <w:sz w:val="22"/>
          <w:szCs w:val="22"/>
        </w:rPr>
        <w:t xml:space="preserve">10. Informe de solicitudes de pago</w:t>
      </w:r>
    </w:p>
    <w:p>
      <w:pPr/>
      <w:r>
        <w:rPr>
          <w:sz w:val="22"/>
          <w:szCs w:val="22"/>
        </w:rPr>
        <w:t xml:space="preserve">11. Permisos</w:t>
      </w:r>
    </w:p>
    <w:p>
      <w:pPr/>
      <w:r>
        <w:rPr>
          <w:sz w:val="22"/>
          <w:szCs w:val="22"/>
        </w:rPr>
        <w:t xml:space="preserve">12. Buenas prácticas</w:t>
      </w:r>
    </w:p>
    <w:p>
      <w:r>
        <w:br w:type="page"/>
      </w:r>
    </w:p>
    <w:p>
      <w:pPr>
        <w:pStyle w:val="Heading2"/>
      </w:pPr>
      <w:bookmarkStart w:id="1" w:name="_Toc1"/>
      <w:r>
        <w:t>1. Introducción</w:t>
      </w:r>
      <w:bookmarkEnd w:id="1"/>
    </w:p>
    <w:p>
      <w:pPr>
        <w:jc w:val="both"/>
        <w:spacing w:after="120"/>
      </w:pPr>
      <w:r>
        <w:rPr>
          <w:sz w:val="22"/>
          <w:szCs w:val="22"/>
        </w:rPr>
        <w:t xml:space="preserve">Este manual explica el circuito de Solicitudes de pago (SP) en Anita ERP: cómo listar, filtrar, cargar (una a una o por CSV masivo), autorizar, pagar y consultar planes con cuotas (madre e hijas). Está pensado para quien usa el sistema en el día a día; no hace falta saber programación.</w:t>
      </w:r>
    </w:p>
    <w:p>
      <w:pPr>
        <w:jc w:val="both"/>
        <w:spacing w:after="120"/>
      </w:pPr>
      <w:r>
        <w:rPr>
          <w:sz w:val="22"/>
          <w:szCs w:val="22"/>
        </w:rPr>
        <w:t xml:space="preserve">Una solicitud de pago es el pedido formal de desembolsar dinero a un proveedor o beneficiario. Puede ser un pago único o formar parte de un plan de cuotas. El sistema acompaña el circuito desde la emisión hasta el pago (y, si corresponde, la conciliación con el mayor contable).</w:t>
      </w:r>
    </w:p>
    <w:p>
      <w:pPr>
        <w:jc w:val="both"/>
        <w:spacing w:after="120"/>
      </w:pPr>
      <w:r>
        <w:rPr>
          <w:sz w:val="22"/>
          <w:szCs w:val="22"/>
        </w:rPr>
        <w:t xml:space="preserve">Menú principal: Solicitud de pago → Solicitudes de pago (listado operativo) e Informe solicitudes de pago (consulta analítica tipo Anita). Las acciones visibles dependen de los permisos de su usuario.</w:t>
      </w:r>
    </w:p>
    <w:p>
      <w:pPr>
        <w:jc w:val="both"/>
        <w:spacing w:after="120"/>
      </w:pPr>
      <w:r>
        <w:rPr>
          <w:sz w:val="22"/>
          <w:szCs w:val="22"/>
        </w:rPr>
        <w:t xml:space="preserve">La documentación oficial está en el Centro de ayuda del ERP. Ahí encontrará este manual y el resto de guías de módulo. El asistente de IA (panel FAB) también puede citar extractos de este manual cuando pregunta cómo operar una SP.</w:t>
      </w:r>
    </w:p>
    <w:p>
      <w:pPr>
        <w:numPr>
          <w:ilvl w:val="0"/>
          <w:numId w:val=""/>
        </w:numPr>
      </w:pPr>
      <w:r>
        <w:rPr/>
        <w:t xml:space="preserve">El listado recuerda los filtros de la sesión: si vuelve al menú, recupera la última consulta.</w:t>
      </w:r>
    </w:p>
    <w:p>
      <w:pPr>
        <w:numPr>
          <w:ilvl w:val="0"/>
          <w:numId w:val=""/>
        </w:numPr>
      </w:pPr>
      <w:r>
        <w:rPr/>
        <w:t xml:space="preserve">Las SP hijas de un plan no llevan cuotas propias: el plan se edita siempre en la SP madre.</w:t>
      </w:r>
    </w:p>
    <w:p>
      <w:pPr>
        <w:numPr>
          <w:ilvl w:val="0"/>
          <w:numId w:val=""/>
        </w:numPr>
      </w:pPr>
      <w:r>
        <w:rPr/>
        <w:t xml:space="preserve">Desde el ícono de plan/cuotas puede consultar madre e hijas sin perder el listado.</w:t>
      </w:r>
    </w:p>
    <w:p>
      <w:pPr>
        <w:numPr>
          <w:ilvl w:val="0"/>
          <w:numId w:val=""/>
        </w:numPr>
      </w:pPr>
      <w:r>
        <w:rPr/>
        <w:t xml:space="preserve">Carga masiva CSV: botón en el listado (permiso crear) para incorporar muchas SP de una vez, con vista previa.</w:t>
      </w:r>
    </w:p>
    <w:p/>
    <w:p>
      <w:pPr>
        <w:pStyle w:val="Heading2"/>
      </w:pPr>
      <w:bookmarkStart w:id="2" w:name="_Toc2"/>
      <w:r>
        <w:t>2. Conceptos básicos</w:t>
      </w:r>
      <w:bookmarkEnd w:id="2"/>
    </w:p>
    <w:p>
      <w:pPr>
        <w:jc w:val="both"/>
        <w:spacing w:after="120"/>
      </w:pPr>
      <w:r>
        <w:rPr>
          <w:sz w:val="22"/>
          <w:szCs w:val="22"/>
        </w:rPr>
        <w:t xml:space="preserve">Antes de operar conviene tener claros estos términos. Aparecen en filtros, badges del listado y solapas del formulario.</w:t>
      </w:r>
    </w:p>
    <w:p>
      <w:pPr/>
      <w:r>
        <w:rPr>
          <w:color w:val="666666"/>
          <w:sz w:val="18"/>
          <w:szCs w:val="18"/>
          <w:i w:val="1"/>
          <w:iCs w:val="1"/>
        </w:rPr>
        <w:t xml:space="preserve">Glosario rápido</w:t>
      </w:r>
    </w:p>
    <w:tbl>
      <w:tblGrid>
        <w:gridCol w:w="2800" w:type="dxa"/>
        <w:gridCol w:w="2800" w:type="dxa"/>
      </w:tblGrid>
      <w:tblPr>
        <w:tblW w:w="0" w:type="auto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AAAAAA"/>
          <w:left w:val="single" w:sz="6" w:color="AAAAAA"/>
          <w:right w:val="single" w:sz="6" w:color="AAAAAA"/>
          <w:bottom w:val="single" w:sz="6" w:color="AAAAAA"/>
          <w:insideH w:val="single" w:sz="6" w:color="AAAAAA"/>
          <w:insideV w:val="single" w:sz="6" w:color="AAAAAA"/>
        </w:tblBorders>
      </w:tblPr>
      <w:tr>
        <w:trPr/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Término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Significado para el operador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SP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Solicitud de pago: comprobante interno con código correlativo.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Concepto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Clasifica el motivo del pago; define si exige plan de cuotas o no.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Tratamiento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Normal, Urgente, Anticipada, Plan de pago o Recurrente.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SP madre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Solicitud con plan de cuotas. Genera (o vinculará) SP hijas.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SP hija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Cuota generada a partir de una madre. Hereda concepto; no arma plan propio.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Cuota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Renglón del plan (nº, vencimiento, monto) en la madre.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Asiento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Solapa Cuentas: Debe/Haber que debe balancear antes de grabar.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Árbol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Circuito de aprobación por niveles (correos a firmantes).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IE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Instrumento de egreso / pago en caja al autorizar una SP.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Informe SP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Consulta analítica con filtros de período, familia y conciliación.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Carga masiva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Alta de muchas SP desde un CSV (formato Anita p-cargasolpm), con preview y confirmación.</w:t>
            </w:r>
          </w:p>
        </w:tc>
      </w:tr>
    </w:tbl>
    <w:p/>
    <w:p>
      <w:pPr>
        <w:numPr>
          <w:ilvl w:val="0"/>
          <w:numId w:val=""/>
        </w:numPr>
      </w:pPr>
      <w:r>
        <w:rPr/>
        <w:t xml:space="preserve">Badge Madre: la SP tiene plan de cuotas o hijas vinculadas.</w:t>
      </w:r>
    </w:p>
    <w:p>
      <w:pPr>
        <w:numPr>
          <w:ilvl w:val="0"/>
          <w:numId w:val=""/>
        </w:numPr>
      </w:pPr>
      <w:r>
        <w:rPr/>
        <w:t xml:space="preserve">Badge Hija: la SP pertenece a un plan; en la columna SP madre aparece el código del plan.</w:t>
      </w:r>
    </w:p>
    <w:p>
      <w:pPr>
        <w:numPr>
          <w:ilvl w:val="0"/>
          <w:numId w:val=""/>
        </w:numPr>
      </w:pPr>
      <w:r>
        <w:rPr/>
        <w:t xml:space="preserve">Columna Cuotas: muestra generadas/total (ej. 3/9) cuando hay plan.</w:t>
      </w:r>
    </w:p>
    <w:p/>
    <w:p>
      <w:pPr>
        <w:pStyle w:val="Heading2"/>
      </w:pPr>
      <w:bookmarkStart w:id="3" w:name="_Toc3"/>
      <w:r>
        <w:t>3. Circuito del proceso</w:t>
      </w:r>
      <w:bookmarkEnd w:id="3"/>
    </w:p>
    <w:p>
      <w:pPr>
        <w:jc w:val="both"/>
        <w:spacing w:after="120"/>
      </w:pPr>
      <w:r>
        <w:rPr>
          <w:sz w:val="22"/>
          <w:szCs w:val="22"/>
        </w:rPr>
        <w:t xml:space="preserve">El ciclo habitual de una SP es: Emitida → (Controlada) → Autorizada → Pagada. También puede Suspenderse, Rechazarse o marcarse Terminada según el negocio.</w:t>
      </w:r>
    </w:p>
    <w:p>
      <w:pPr>
        <w:jc w:val="both"/>
        <w:spacing w:after="120"/>
      </w:pPr>
      <w:r>
        <w:rPr>
          <w:sz w:val="22"/>
          <w:szCs w:val="22"/>
        </w:rPr>
        <w:t xml:space="preserve">En planes de pago: primero se carga la madre con el concepto de cuotas y el detalle del plan; luego el sistema (o un proceso) genera hijas por cuota. Cada hija sigue su propio circuito de aprobación y pago.</w:t>
      </w:r>
    </w:p>
    <w:p>
      <w:pPr>
        <w:jc w:val="both"/>
        <w:spacing w:after="120"/>
      </w:pPr>
      <w:r>
        <w:rPr>
          <w:sz w:val="22"/>
          <w:szCs w:val="22"/>
        </w:rPr>
        <w:t xml:space="preserve">Si necesita rearmar notificaciones del árbol (sin estar Pagada), use Reenviar al árbol o Reenviar correo en la edición de la SP.</w:t>
      </w:r>
    </w:p>
    <w:p>
      <w:pPr>
        <w:jc w:val="both"/>
        <w:spacing w:after="120"/>
      </w:pPr>
      <w:r>
        <w:rPr>
          <w:sz w:val="22"/>
          <w:szCs w:val="22"/>
        </w:rPr>
        <w:t xml:space="preserve">Las SP creadas por carga masiva CSV nacen Autorizadas (igual que en Anita): no disparan el árbol al crear. Sirven para liquidaciones y lotes ya revisados fuera del ERP.</w:t>
      </w:r>
    </w:p>
    <w:p>
      <w:pPr/>
      <w:r>
        <w:rPr>
          <w:color w:val="666666"/>
          <w:sz w:val="18"/>
          <w:szCs w:val="18"/>
          <w:i w:val="1"/>
          <w:iCs w:val="1"/>
        </w:rPr>
        <w:t xml:space="preserve">Estados principales</w:t>
      </w:r>
    </w:p>
    <w:tbl>
      <w:tblGrid>
        <w:gridCol w:w="2800" w:type="dxa"/>
        <w:gridCol w:w="2800" w:type="dxa"/>
      </w:tblGrid>
      <w:tblPr>
        <w:tblW w:w="0" w:type="auto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AAAAAA"/>
          <w:left w:val="single" w:sz="6" w:color="AAAAAA"/>
          <w:right w:val="single" w:sz="6" w:color="AAAAAA"/>
          <w:bottom w:val="single" w:sz="6" w:color="AAAAAA"/>
          <w:insideH w:val="single" w:sz="6" w:color="AAAAAA"/>
          <w:insideV w:val="single" w:sz="6" w:color="AAAAAA"/>
        </w:tblBorders>
      </w:tblPr>
      <w:tr>
        <w:trPr/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Estado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Qué implica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Emitida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SP cargada; inicia o espera el circuito de aprobación.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Controlada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Pasó un control intermedio (según árbol / Anita).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Autorizada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Lista para pagar (IE) o marcar pagada. También estado de salida de la carga masiva CSV.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Pagada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Desembolso registrado; no se reenvía al árbol.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Suspendida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Fuera de circuito temporalmente (fila gris en listado).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Rechazada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No continúa el circuito de pago.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Terminada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Cierre operativo del comprobante.</w:t>
            </w:r>
          </w:p>
        </w:tc>
      </w:tr>
    </w:tbl>
    <w:p/>
    <w:p>
      <w:pPr>
        <w:pStyle w:val="Heading2"/>
      </w:pPr>
      <w:bookmarkStart w:id="4" w:name="_Toc4"/>
      <w:r>
        <w:t>4. Listado de solicitudes</w:t>
      </w:r>
      <w:bookmarkEnd w:id="4"/>
    </w:p>
    <w:p>
      <w:pPr>
        <w:jc w:val="center"/>
      </w:pPr>
      <w:r>
        <w:pict>
          <v:shape type="#_x0000_t75" stroked="f" style="width:450pt; height:267.1875pt; margin-left:0pt; margin-top:0pt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color w:val="666666"/>
          <w:sz w:val="18"/>
          <w:szCs w:val="18"/>
          <w:i w:val="1"/>
          <w:iCs w:val="1"/>
        </w:rPr>
        <w:t xml:space="preserve">Listado de solicitudes de pago</w:t>
      </w:r>
    </w:p>
    <w:p/>
    <w:p>
      <w:pPr>
        <w:jc w:val="center"/>
      </w:pPr>
      <w:r>
        <w:pict>
          <v:shape type="#_x0000_t75" stroked="f" style="width:450pt; height:267.1875pt; margin-left:0pt; margin-top:0pt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color w:val="666666"/>
          <w:sz w:val="18"/>
          <w:szCs w:val="18"/>
          <w:i w:val="1"/>
          <w:iCs w:val="1"/>
        </w:rPr>
        <w:t xml:space="preserve">Listado de solicitudes de pago</w:t>
      </w:r>
    </w:p>
    <w:p/>
    <w:p>
      <w:pPr>
        <w:jc w:val="both"/>
        <w:spacing w:after="120"/>
      </w:pPr>
      <w:r>
        <w:rPr>
          <w:sz w:val="22"/>
          <w:szCs w:val="22"/>
        </w:rPr>
        <w:t xml:space="preserve">Pantalla: Solicitud de pago → Solicitudes de pago. Muestra código, fecha, concepto, proveedor/beneficiario, monto, tratamiento, estado, SP madre y avance de cuotas.</w:t>
      </w:r>
    </w:p>
    <w:p>
      <w:pPr>
        <w:jc w:val="both"/>
        <w:spacing w:after="120"/>
      </w:pPr>
      <w:r>
        <w:rPr>
          <w:sz w:val="22"/>
          <w:szCs w:val="22"/>
        </w:rPr>
        <w:t xml:space="preserve">Haga clic en el código (azul) para editar o consultar. El enlace de SP madre abre el plan. El contador de cuotas lleva a la solapa Cuotas de la madre.</w:t>
      </w:r>
    </w:p>
    <w:p>
      <w:pPr>
        <w:jc w:val="both"/>
        <w:spacing w:after="120"/>
      </w:pPr>
      <w:r>
        <w:rPr>
          <w:sz w:val="22"/>
          <w:szCs w:val="22"/>
        </w:rPr>
        <w:t xml:space="preserve">Exportación PDF / Excel / CSV: respeta los filtros activos de toda la consulta, no solo la página visible.</w:t>
      </w:r>
    </w:p>
    <w:p>
      <w:pPr>
        <w:jc w:val="both"/>
        <w:spacing w:after="120"/>
      </w:pPr>
      <w:r>
        <w:rPr>
          <w:sz w:val="22"/>
          <w:szCs w:val="22"/>
        </w:rPr>
        <w:t xml:space="preserve">Memoria de filtros: al consultar, el sistema guarda los criterios en la sesión. Si entra de nuevo al listado sin parámetros, recupera esa consulta. Para empezar de cero use Limpiar filtros (o ?limpiar_filtros=1).</w:t>
      </w:r>
    </w:p>
    <w:p>
      <w:pPr>
        <w:jc w:val="both"/>
        <w:spacing w:after="120"/>
      </w:pPr>
      <w:r>
        <w:rPr>
          <w:sz w:val="22"/>
          <w:szCs w:val="22"/>
        </w:rPr>
        <w:t xml:space="preserve">Documentación: use el Centro de ayuda del ERP (no hay botón Manual en el listado).</w:t>
      </w:r>
    </w:p>
    <w:p>
      <w:pPr>
        <w:numPr>
          <w:ilvl w:val="0"/>
          <w:numId w:val=""/>
        </w:numPr>
      </w:pPr>
      <w:r>
        <w:rPr/>
        <w:t xml:space="preserve">Lápiz: editar la solicitud.</w:t>
      </w:r>
    </w:p>
    <w:p>
      <w:pPr>
        <w:numPr>
          <w:ilvl w:val="0"/>
          <w:numId w:val=""/>
        </w:numPr>
      </w:pPr>
      <w:r>
        <w:rPr/>
        <w:t xml:space="preserve">Ícono sitemap (plan/cuotas): abre el modal con el plan madre e hijas sin salir del listado.</w:t>
      </w:r>
    </w:p>
    <w:p>
      <w:pPr>
        <w:numPr>
          <w:ilvl w:val="0"/>
          <w:numId w:val=""/>
        </w:numPr>
      </w:pPr>
      <w:r>
        <w:rPr/>
        <w:t xml:space="preserve">Papelera: eliminar (según permiso); confirme antes de borrar.</w:t>
      </w:r>
    </w:p>
    <w:p>
      <w:pPr>
        <w:numPr>
          <w:ilvl w:val="0"/>
          <w:numId w:val=""/>
        </w:numPr>
      </w:pPr>
      <w:r>
        <w:rPr/>
        <w:t xml:space="preserve">Nuevo registro: alta de una SP.</w:t>
      </w:r>
    </w:p>
    <w:p>
      <w:pPr>
        <w:numPr>
          <w:ilvl w:val="0"/>
          <w:numId w:val=""/>
        </w:numPr>
      </w:pPr>
      <w:r>
        <w:rPr/>
        <w:t xml:space="preserve">Carga masiva: importa un CSV Anita, muestra preview y genera las SP.</w:t>
      </w:r>
    </w:p>
    <w:p/>
    <w:p>
      <w:pPr/>
      <w:r>
        <w:rPr>
          <w:color w:val="2E75B6"/>
          <w:sz w:val="22"/>
          <w:szCs w:val="22"/>
          <w:b w:val="1"/>
          <w:bCs w:val="1"/>
        </w:rPr>
        <w:t xml:space="preserve">Barra superior, filtros y acciones</w:t>
      </w:r>
    </w:p>
    <w:tbl>
      <w:tblGrid>
        <w:gridCol w:w="2800" w:type="dxa"/>
        <w:gridCol w:w="2800" w:type="dxa"/>
        <w:gridCol w:w="2800" w:type="dxa"/>
        <w:gridCol w:w="2800" w:type="dxa"/>
      </w:tblGrid>
      <w:tblPr>
        <w:tblW w:w="0" w:type="auto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AAAAAA"/>
          <w:left w:val="single" w:sz="6" w:color="AAAAAA"/>
          <w:right w:val="single" w:sz="6" w:color="AAAAAA"/>
          <w:bottom w:val="single" w:sz="6" w:color="AAAAAA"/>
          <w:insideH w:val="single" w:sz="6" w:color="AAAAAA"/>
          <w:insideV w:val="single" w:sz="6" w:color="AAAAAA"/>
        </w:tblBorders>
      </w:tblPr>
      <w:tr>
        <w:trPr/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Herramienta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Ubicación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Qué hace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Permiso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Centro de ayuda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Menú de ayuda del ERP (no en el listado de SP)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Abre el catálogo de manuales; elija Solicitudes de pago.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Usuario autenticado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Nuevo registro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Barra superior de la tarjeta (card-header)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Abre el formulario de alta de una solicitud de pago.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crear-solicitud-pago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Carga masiva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Barra superior de la tarjeta (card-header) — botón verde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Sube CSV Anita, muestra preview (cantidad, montos, errores) y genera SP Autorizadas.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crear-solicitud-pago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Filtros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Barra superior de la tarjeta (card-header) — botón Filtros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Despliega panel: campo/condición/valor, estado, tratamiento, madre/hija y fechas.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listar-solicitud-pago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Búsqueda rápida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Campo superior + lupa (panel cerrado)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Busca en código, detalle, beneficiario y observación (tolera tipeo).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listar-solicitud-pago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Limpiar filtros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Junto al botón Filtros (si hay criterios activos)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Borra criterios y la memoria de filtros de la sesión.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listar-solicitud-pago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PDF / Excel / CSV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Barra de exportación sobre la tabla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Exporta el listado con los filtros activos (no solo la página visible).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listar-solicitud-pago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Código (link azul)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Columna Código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Abre la SP en edición. Badges Madre/Hija indican el vínculo familiar.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editar-solicitud-pago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SP madre (link)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Columna SP madre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Abre la solicitud madre del plan.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editar-solicitud-pago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Cuotas (contador)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Columna Cuotas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Abre la madre en la solapa Cuotas (generadas/total).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editar-solicitud-pago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Plan / cuotas (sitemap)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Columna Acciones de cada fila — ícono sitemap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Modal con el plan: avance, cuotas, hijas y estados. Links en solapa consulta sin menú.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listar-solicitud-pago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Editar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Columna Acciones de cada fila — lápiz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Abre el formulario completo de la SP.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editar-solicitud-pago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Eliminar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Columna Acciones de cada fila — papelera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Borra la SP (confirmar).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borrar-solicitud-pago</w:t>
            </w:r>
          </w:p>
        </w:tc>
      </w:tr>
    </w:tbl>
    <w:p/>
    <w:p>
      <w:pPr>
        <w:pStyle w:val="Heading2"/>
      </w:pPr>
      <w:bookmarkStart w:id="5" w:name="_Toc5"/>
      <w:r>
        <w:t>5. Carga masiva desde CSV</w:t>
      </w:r>
      <w:bookmarkEnd w:id="5"/>
    </w:p>
    <w:p>
      <w:pPr>
        <w:jc w:val="both"/>
        <w:spacing w:after="120"/>
      </w:pPr>
      <w:r>
        <w:rPr>
          <w:sz w:val="22"/>
          <w:szCs w:val="22"/>
        </w:rPr>
        <w:t xml:space="preserve">En el listado, el botón Carga masiva (permiso crear-solicitud-pago) abre un modal para incorporar muchas solicitudes de una vez, con el mismo formato que Anita (proceso p-cargasolpm).</w:t>
      </w:r>
    </w:p>
    <w:p>
      <w:pPr>
        <w:jc w:val="both"/>
        <w:spacing w:after="120"/>
      </w:pPr>
      <w:r>
        <w:rPr>
          <w:sz w:val="22"/>
          <w:szCs w:val="22"/>
        </w:rPr>
        <w:t xml:space="preserve">Paso 1 — Archivo: suba un CSV (coma o punto y coma). La primera fila de encabezado se ignora automáticamente. Máximo 1000 filas de datos.</w:t>
      </w:r>
    </w:p>
    <w:p>
      <w:pPr>
        <w:jc w:val="both"/>
        <w:spacing w:after="120"/>
      </w:pPr>
      <w:r>
        <w:rPr>
          <w:sz w:val="22"/>
          <w:szCs w:val="22"/>
        </w:rPr>
        <w:t xml:space="preserve">Paso 2 — Vista previa: el sistema valida empresa, proveedor, concepto, sector, forma de pago, moneda y cuentas contables (por empresa). Muestra cuántas SP se generarán, monto total, totales por empresa, códigos estimados y el detalle fila a fila (OK o error).</w:t>
      </w:r>
    </w:p>
    <w:p>
      <w:pPr>
        <w:jc w:val="both"/>
        <w:spacing w:after="120"/>
      </w:pPr>
      <w:r>
        <w:rPr>
          <w:sz w:val="22"/>
          <w:szCs w:val="22"/>
        </w:rPr>
        <w:t xml:space="preserve">Paso 3 — Confirmar: pulse Generar N solicitudes. Cada fila válida se graba como SP Autorizada, tratamiento Normal, fecha de entrega = hoy, sin plan de cuotas ni archivos. Al terminar verá el rango de códigos creados y links a las primeras SP.</w:t>
      </w:r>
    </w:p>
    <w:p>
      <w:pPr/>
      <w:r>
        <w:rPr>
          <w:color w:val="666666"/>
          <w:sz w:val="18"/>
          <w:szCs w:val="18"/>
          <w:i w:val="1"/>
          <w:iCs w:val="1"/>
        </w:rPr>
        <w:t xml:space="preserve">Columnas del CSV (orden fijo Anita)</w:t>
      </w:r>
    </w:p>
    <w:tbl>
      <w:tblGrid>
        <w:gridCol w:w="2800" w:type="dxa"/>
        <w:gridCol w:w="2800" w:type="dxa"/>
        <w:gridCol w:w="2800" w:type="dxa"/>
      </w:tblGrid>
      <w:tblPr>
        <w:tblW w:w="0" w:type="auto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AAAAAA"/>
          <w:left w:val="single" w:sz="6" w:color="AAAAAA"/>
          <w:right w:val="single" w:sz="6" w:color="AAAAAA"/>
          <w:bottom w:val="single" w:sz="6" w:color="AAAAAA"/>
          <w:insideH w:val="single" w:sz="6" w:color="AAAAAA"/>
          <w:insideV w:val="single" w:sz="6" w:color="AAAAAA"/>
        </w:tblBorders>
      </w:tblPr>
      <w:tr>
        <w:trPr/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Col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Campo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Notas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Empresa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Código Anita de empresa (ej. 1, 2, 3).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Proveedor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Código de proveedor (se completa a 6 dígitos).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Concepto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Código de concepto de solicitud de pago.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Sector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Código de sector SP (también aporta el centro de costo de línea).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Forma de pago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Código de forma de pago SP.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Beneficiario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Texto opcional.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Moneda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Código moneda Anita (ej. 1 = pesos).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Detalle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Texto descriptivo (máx. 180).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Fecha vencimiento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dd/mm/aaaa; vacío = sin vencimiento.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Monto total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Importe del pago (sin espacios; se limpian comas de miles).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11+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Pares cuenta/importe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Cuenta con guión (ej. 111050-009) + importe; primera = Haber, segunda = Debe, y así.</w:t>
            </w:r>
          </w:p>
        </w:tc>
      </w:tr>
    </w:tbl>
    <w:p/>
    <w:p>
      <w:pPr>
        <w:numPr>
          <w:ilvl w:val="0"/>
          <w:numId w:val=""/>
        </w:numPr>
      </w:pPr>
      <w:r>
        <w:rPr/>
        <w:t xml:space="preserve">Si el importe de la primera cuenta es 0, se usa el monto total en las (hasta) dos primeras cuentas.</w:t>
      </w:r>
    </w:p>
    <w:p>
      <w:pPr>
        <w:numPr>
          <w:ilvl w:val="0"/>
          <w:numId w:val=""/>
        </w:numPr>
      </w:pPr>
      <w:r>
        <w:rPr/>
        <w:t xml:space="preserve">Filas con error (maestro inexistente, cuenta no hallada, monto 0, empresa no asignada) no se generan; el preview las lista.</w:t>
      </w:r>
    </w:p>
    <w:p>
      <w:pPr>
        <w:numPr>
          <w:ilvl w:val="0"/>
          <w:numId w:val=""/>
        </w:numPr>
      </w:pPr>
      <w:r>
        <w:rPr/>
        <w:t xml:space="preserve">Revise siempre el preview antes de confirmar: la generación escribe en ERP y en Anita.</w:t>
      </w:r>
    </w:p>
    <w:p>
      <w:pPr>
        <w:numPr>
          <w:ilvl w:val="0"/>
          <w:numId w:val=""/>
        </w:numPr>
      </w:pPr>
      <w:r>
        <w:rPr/>
        <w:t xml:space="preserve">Roles típicos con permiso: Impuestos (Enc/Op) y Capital Humano (enc/op/ger/opcont).</w:t>
      </w:r>
    </w:p>
    <w:p/>
    <w:p>
      <w:pPr>
        <w:pStyle w:val="Heading2"/>
      </w:pPr>
      <w:bookmarkStart w:id="6" w:name="_Toc6"/>
      <w:r>
        <w:t>6. Filtros del listado (detalle)</w:t>
      </w:r>
      <w:bookmarkEnd w:id="6"/>
    </w:p>
    <w:p>
      <w:pPr>
        <w:jc w:val="center"/>
      </w:pPr>
      <w:r>
        <w:pict>
          <v:shape type="#_x0000_t75" stroked="f" style="width:450pt; height:267.1875pt; margin-left:0pt; margin-top:0pt; mso-position-horizontal:left; mso-position-vertical:top; mso-position-horizontal-relative:char; mso-position-vertical-relative:line;">
            <w10:wrap type="inline"/>
            <v:imagedata r:id="rId8" o:title=""/>
          </v:shape>
        </w:pict>
      </w:r>
    </w:p>
    <w:p>
      <w:pPr>
        <w:jc w:val="center"/>
      </w:pPr>
      <w:r>
        <w:rPr>
          <w:color w:val="666666"/>
          <w:sz w:val="18"/>
          <w:szCs w:val="18"/>
          <w:i w:val="1"/>
          <w:iCs w:val="1"/>
        </w:rPr>
        <w:t xml:space="preserve">Panel de filtros del listado (Madre/Hija, estado, fechas)</w:t>
      </w:r>
    </w:p>
    <w:p/>
    <w:p>
      <w:pPr>
        <w:jc w:val="center"/>
      </w:pPr>
      <w:r>
        <w:pict>
          <v:shape type="#_x0000_t75" stroked="f" style="width:450pt; height:267.1875pt; margin-left:0pt; margin-top:0pt; mso-position-horizontal:left; mso-position-vertical:top; mso-position-horizontal-relative:char; mso-position-vertical-relative:line;">
            <w10:wrap type="inline"/>
            <v:imagedata r:id="rId8" o:title=""/>
          </v:shape>
        </w:pict>
      </w:r>
    </w:p>
    <w:p>
      <w:pPr>
        <w:jc w:val="center"/>
      </w:pPr>
      <w:r>
        <w:rPr>
          <w:color w:val="666666"/>
          <w:sz w:val="18"/>
          <w:szCs w:val="18"/>
          <w:i w:val="1"/>
          <w:iCs w:val="1"/>
        </w:rPr>
        <w:t xml:space="preserve">Panel de filtros del listado (Madre/Hija, estado, fechas)</w:t>
      </w:r>
    </w:p>
    <w:p/>
    <w:p>
      <w:pPr>
        <w:jc w:val="both"/>
        <w:spacing w:after="120"/>
      </w:pPr>
      <w:r>
        <w:rPr>
          <w:sz w:val="22"/>
          <w:szCs w:val="22"/>
        </w:rPr>
        <w:t xml:space="preserve">Hay dos modos de búsqueda. Entenderlos evita “no encuentro la SP” cuando en realidad el filtro la está ocultando.</w:t>
      </w:r>
    </w:p>
    <w:p>
      <w:pPr>
        <w:jc w:val="both"/>
        <w:spacing w:after="120"/>
      </w:pPr>
      <w:r>
        <w:rPr>
          <w:sz w:val="22"/>
          <w:szCs w:val="22"/>
        </w:rPr>
        <w:t xml:space="preserve">Búsqueda rápida (panel cerrado): escriba en la caja superior y pulse Enter o la lupa. Busca en código, detalle, beneficiario y observación. Tolera errores de tipeo en textos descriptivos.</w:t>
      </w:r>
    </w:p>
    <w:p>
      <w:pPr>
        <w:jc w:val="both"/>
        <w:spacing w:after="120"/>
      </w:pPr>
      <w:r>
        <w:rPr>
          <w:sz w:val="22"/>
          <w:szCs w:val="22"/>
        </w:rPr>
        <w:t xml:space="preserve">Panel Filtros (abierto): defina campo + condición + valor, y/o use los selectores de Estado, Tratamiento, Madre/Hija y rango de fechas. Pulse Aplicar filtros. Con el panel abierto, Enter aplica los criterios del panel (no la búsqueda rápida).</w:t>
      </w:r>
    </w:p>
    <w:p>
      <w:pPr>
        <w:jc w:val="both"/>
        <w:spacing w:after="120"/>
      </w:pPr>
      <w:r>
        <w:rPr>
          <w:sz w:val="22"/>
          <w:szCs w:val="22"/>
        </w:rPr>
        <w:t xml:space="preserve">Cuando hay criterios activos, el botón Filtros y el campo de búsqueda se marcan en amarillo y aparece Limpiar filtros.</w:t>
      </w:r>
    </w:p>
    <w:p>
      <w:pPr/>
      <w:r>
        <w:rPr>
          <w:color w:val="666666"/>
          <w:sz w:val="18"/>
          <w:szCs w:val="18"/>
          <w:i w:val="1"/>
          <w:iCs w:val="1"/>
        </w:rPr>
        <w:t xml:space="preserve">Filtro Madre / Hija</w:t>
      </w:r>
    </w:p>
    <w:tbl>
      <w:tblGrid>
        <w:gridCol w:w="2800" w:type="dxa"/>
        <w:gridCol w:w="2800" w:type="dxa"/>
      </w:tblGrid>
      <w:tblPr>
        <w:tblW w:w="0" w:type="auto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AAAAAA"/>
          <w:left w:val="single" w:sz="6" w:color="AAAAAA"/>
          <w:right w:val="single" w:sz="6" w:color="AAAAAA"/>
          <w:bottom w:val="single" w:sz="6" w:color="AAAAAA"/>
          <w:insideH w:val="single" w:sz="6" w:color="AAAAAA"/>
          <w:insideV w:val="single" w:sz="6" w:color="AAAAAA"/>
        </w:tblBorders>
      </w:tblPr>
      <w:tr>
        <w:trPr/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Opción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Qué muestra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— Todas —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Sin filtro por vínculo familiar.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Solo madres (sin vínculo)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SP sin madre (pueden o no tener plan).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Solo hijas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SP generadas desde un plan (tienen SP madre).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Madres con plan / cuotas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Madres que ya tienen renglones de cuota.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Familia (madres e hijas)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Madres con plan/hijas y todas las hijas.</w:t>
            </w:r>
          </w:p>
        </w:tc>
      </w:tr>
    </w:tbl>
    <w:p/>
    <w:p>
      <w:pPr/>
      <w:r>
        <w:rPr>
          <w:color w:val="666666"/>
          <w:sz w:val="18"/>
          <w:szCs w:val="18"/>
          <w:i w:val="1"/>
          <w:iCs w:val="1"/>
        </w:rPr>
        <w:t xml:space="preserve">Otros filtros del panel</w:t>
      </w:r>
    </w:p>
    <w:tbl>
      <w:tblGrid>
        <w:gridCol w:w="2800" w:type="dxa"/>
        <w:gridCol w:w="2800" w:type="dxa"/>
      </w:tblGrid>
      <w:tblPr>
        <w:tblW w:w="0" w:type="auto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AAAAAA"/>
          <w:left w:val="single" w:sz="6" w:color="AAAAAA"/>
          <w:right w:val="single" w:sz="6" w:color="AAAAAA"/>
          <w:bottom w:val="single" w:sz="6" w:color="AAAAAA"/>
          <w:insideH w:val="single" w:sz="6" w:color="AAAAAA"/>
          <w:insideV w:val="single" w:sz="6" w:color="AAAAAA"/>
        </w:tblBorders>
      </w:tblPr>
      <w:tr>
        <w:trPr/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Filtro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Uso típico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Estado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Ej. Autorizada para armar la cola de pagos.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Tratamiento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Ej. Plan de pago para ver solo planes.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Fecha desde / hasta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Restringe por fecha de la SP.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Campo + condición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Ej. Código igual a 10970; Detalle contiene “alquiler”.</w:t>
            </w:r>
          </w:p>
        </w:tc>
      </w:tr>
    </w:tbl>
    <w:p/>
    <w:p>
      <w:pPr>
        <w:jc w:val="both"/>
        <w:spacing w:after="120"/>
      </w:pPr>
      <w:r>
        <w:rPr>
          <w:sz w:val="22"/>
          <w:szCs w:val="22"/>
        </w:rPr>
        <w:t xml:space="preserve">Consejo: para localizar una cuota (hija) por período, filtre Solo hijas + fechas. Para ver el plan completo de una madre, use el ícono plan/cuotas o abra la madre y la solapa Cuotas.</w:t>
      </w:r>
    </w:p>
    <w:p>
      <w:pPr>
        <w:pStyle w:val="Heading2"/>
      </w:pPr>
      <w:bookmarkStart w:id="7" w:name="_Toc7"/>
      <w:r>
        <w:t>7. Consulta de madres, hijas y cuotas</w:t>
      </w:r>
      <w:bookmarkEnd w:id="7"/>
    </w:p>
    <w:p>
      <w:pPr>
        <w:jc w:val="center"/>
      </w:pPr>
      <w:r>
        <w:pict>
          <v:shape type="#_x0000_t75" stroked="f" style="width:450pt; height:267.1875pt; margin-left:0pt; margin-top:0pt; mso-position-horizontal:left; mso-position-vertical:top; mso-position-horizontal-relative:char; mso-position-vertical-relative:line;">
            <w10:wrap type="inline"/>
            <v:imagedata r:id="rId9" o:title=""/>
          </v:shape>
        </w:pict>
      </w:r>
    </w:p>
    <w:p>
      <w:pPr>
        <w:jc w:val="center"/>
      </w:pPr>
      <w:r>
        <w:rPr>
          <w:color w:val="666666"/>
          <w:sz w:val="18"/>
          <w:szCs w:val="18"/>
          <w:i w:val="1"/>
          <w:iCs w:val="1"/>
        </w:rPr>
        <w:t xml:space="preserve">Modal de plan / cuotas (madre e hijas)</w:t>
      </w:r>
    </w:p>
    <w:p/>
    <w:p>
      <w:pPr>
        <w:jc w:val="center"/>
      </w:pPr>
      <w:r>
        <w:pict>
          <v:shape type="#_x0000_t75" stroked="f" style="width:450pt; height:267.1875pt; margin-left:0pt; margin-top:0pt; mso-position-horizontal:left; mso-position-vertical:top; mso-position-horizontal-relative:char; mso-position-vertical-relative:line;">
            <w10:wrap type="inline"/>
            <v:imagedata r:id="rId9" o:title=""/>
          </v:shape>
        </w:pict>
      </w:r>
    </w:p>
    <w:p>
      <w:pPr>
        <w:jc w:val="center"/>
      </w:pPr>
      <w:r>
        <w:rPr>
          <w:color w:val="666666"/>
          <w:sz w:val="18"/>
          <w:szCs w:val="18"/>
          <w:i w:val="1"/>
          <w:iCs w:val="1"/>
        </w:rPr>
        <w:t xml:space="preserve">Modal de plan / cuotas (madre e hijas)</w:t>
      </w:r>
    </w:p>
    <w:p/>
    <w:p>
      <w:pPr>
        <w:jc w:val="both"/>
        <w:spacing w:after="120"/>
      </w:pPr>
      <w:r>
        <w:rPr>
          <w:sz w:val="22"/>
          <w:szCs w:val="22"/>
        </w:rPr>
        <w:t xml:space="preserve">Desde el listado, el ícono de plan/cuotas (sitemap) abre un modal con el plan de la familia: si eligió una hija, el sistema muestra el plan de su madre.</w:t>
      </w:r>
    </w:p>
    <w:p>
      <w:pPr>
        <w:jc w:val="both"/>
        <w:spacing w:after="120"/>
      </w:pPr>
      <w:r>
        <w:rPr>
          <w:sz w:val="22"/>
          <w:szCs w:val="22"/>
        </w:rPr>
        <w:t xml:space="preserve">En el modal verá el avance (cuotas generadas / total), cada cuota con vencimiento, monto, código de SP hija y estado. Los enlaces azules abren la SP en una solapa nueva sin menú (modo consulta).</w:t>
      </w:r>
    </w:p>
    <w:p>
      <w:pPr>
        <w:jc w:val="both"/>
        <w:spacing w:after="120"/>
      </w:pPr>
      <w:r>
        <w:rPr>
          <w:sz w:val="22"/>
          <w:szCs w:val="22"/>
        </w:rPr>
        <w:t xml:space="preserve">Al terminar, cierre esa solapa con Cerrar solapa: vuelve al listado con el mismo filtro y el modal de origen intacto.</w:t>
      </w:r>
    </w:p>
    <w:p>
      <w:pPr>
        <w:jc w:val="both"/>
        <w:spacing w:after="120"/>
      </w:pPr>
      <w:r>
        <w:rPr>
          <w:sz w:val="22"/>
          <w:szCs w:val="22"/>
        </w:rPr>
        <w:t xml:space="preserve">En la edición de una hija verá el aviso “Esta SP es hija del plan” con link a la madre. La solapa Cuotas no pide cargar un plan: el plan se mantiene solo en la madre, aunque el concepto sea de cuotas.</w:t>
      </w:r>
    </w:p>
    <w:p>
      <w:pPr/>
      <w:r>
        <w:rPr>
          <w:color w:val="666666"/>
          <w:sz w:val="18"/>
          <w:szCs w:val="18"/>
          <w:i w:val="1"/>
          <w:iCs w:val="1"/>
        </w:rPr>
        <w:t xml:space="preserve">Dónde mirar cada cosa</w:t>
      </w:r>
    </w:p>
    <w:tbl>
      <w:tblGrid>
        <w:gridCol w:w="2800" w:type="dxa"/>
        <w:gridCol w:w="2800" w:type="dxa"/>
      </w:tblGrid>
      <w:tblPr>
        <w:tblW w:w="0" w:type="auto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AAAAAA"/>
          <w:left w:val="single" w:sz="6" w:color="AAAAAA"/>
          <w:right w:val="single" w:sz="6" w:color="AAAAAA"/>
          <w:bottom w:val="single" w:sz="6" w:color="AAAAAA"/>
          <w:insideH w:val="single" w:sz="6" w:color="AAAAAA"/>
          <w:insideV w:val="single" w:sz="6" w:color="AAAAAA"/>
        </w:tblBorders>
      </w:tblPr>
      <w:tr>
        <w:trPr/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Necesito…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Dónde hacerlo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Ver todas las cuotas de un plan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Modal plan/cuotas o solapa Cuotas de la madre.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Abrir una hija sin perder el listado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Link del modal → solapa consulta → Cerrar solapa.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Editar vencimientos/montos del plan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Solo en la SP madre (solapa Cuotas).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Regrabar una hija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Formulario de la hija: asiento sí; cuotas no obligatorias.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Informe con detalle de cuotas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Informe solicitudes de pago (tratamiento Familia / Con plan).</w:t>
            </w:r>
          </w:p>
        </w:tc>
      </w:tr>
    </w:tbl>
    <w:p/>
    <w:p>
      <w:pPr>
        <w:numPr>
          <w:ilvl w:val="0"/>
          <w:numId w:val=""/>
        </w:numPr>
      </w:pPr>
      <w:r>
        <w:rPr/>
        <w:t xml:space="preserve">No duplique el plan en una hija: el sistema lo rechaza o lo ignora a propósito.</w:t>
      </w:r>
    </w:p>
    <w:p>
      <w:pPr>
        <w:numPr>
          <w:ilvl w:val="0"/>
          <w:numId w:val=""/>
        </w:numPr>
      </w:pPr>
      <w:r>
        <w:rPr/>
        <w:t xml:space="preserve">Si la madre está fuera del rango de fechas del informe, use el tratamiento Familia para traerla junto con sus hijas del período.</w:t>
      </w:r>
    </w:p>
    <w:p/>
    <w:p>
      <w:pPr>
        <w:pStyle w:val="Heading2"/>
      </w:pPr>
      <w:bookmarkStart w:id="8" w:name="_Toc8"/>
      <w:r>
        <w:t>8. Alta y edición de una SP</w:t>
      </w:r>
      <w:bookmarkEnd w:id="8"/>
    </w:p>
    <w:p>
      <w:pPr>
        <w:jc w:val="center"/>
      </w:pPr>
      <w:r>
        <w:pict>
          <v:shape type="#_x0000_t75" stroked="f" style="width:450pt; height:267.1875pt; margin-left:0pt; margin-top:0pt; mso-position-horizontal:left; mso-position-vertical:top; mso-position-horizontal-relative:char; mso-position-vertical-relative:line;">
            <w10:wrap type="inline"/>
            <v:imagedata r:id="rId10" o:title=""/>
          </v:shape>
        </w:pict>
      </w:r>
    </w:p>
    <w:p>
      <w:pPr>
        <w:jc w:val="center"/>
      </w:pPr>
      <w:r>
        <w:rPr>
          <w:color w:val="666666"/>
          <w:sz w:val="18"/>
          <w:szCs w:val="18"/>
          <w:i w:val="1"/>
          <w:iCs w:val="1"/>
        </w:rPr>
        <w:t xml:space="preserve">Formulario de solicitud — solapas Datos y Cuentas</w:t>
      </w:r>
    </w:p>
    <w:p/>
    <w:p>
      <w:pPr>
        <w:jc w:val="center"/>
      </w:pPr>
      <w:r>
        <w:pict>
          <v:shape type="#_x0000_t75" stroked="f" style="width:450pt; height:267.1875pt; margin-left:0pt; margin-top:0pt; mso-position-horizontal:left; mso-position-vertical:top; mso-position-horizontal-relative:char; mso-position-vertical-relative:line;">
            <w10:wrap type="inline"/>
            <v:imagedata r:id="rId10" o:title=""/>
          </v:shape>
        </w:pict>
      </w:r>
    </w:p>
    <w:p>
      <w:pPr>
        <w:jc w:val="center"/>
      </w:pPr>
      <w:r>
        <w:rPr>
          <w:color w:val="666666"/>
          <w:sz w:val="18"/>
          <w:szCs w:val="18"/>
          <w:i w:val="1"/>
          <w:iCs w:val="1"/>
        </w:rPr>
        <w:t xml:space="preserve">Formulario de solicitud — solapas Datos y Cuentas</w:t>
      </w:r>
    </w:p>
    <w:p/>
    <w:p>
      <w:pPr>
        <w:jc w:val="both"/>
        <w:spacing w:after="120"/>
      </w:pPr>
      <w:r>
        <w:rPr>
          <w:sz w:val="22"/>
          <w:szCs w:val="22"/>
        </w:rPr>
        <w:t xml:space="preserve">Flujo recomendado: Nuevo registro → empresa, fecha, tratamiento, concepto (lupa), proveedor o beneficiario, monto → solapa Cuentas (asiento balanceado) → si el concepto exige cuotas, solapa Cuotas → Archivos si hay adjuntos → Guardar.</w:t>
      </w:r>
    </w:p>
    <w:p>
      <w:pPr>
        <w:jc w:val="both"/>
        <w:spacing w:after="120"/>
      </w:pPr>
      <w:r>
        <w:rPr>
          <w:sz w:val="22"/>
          <w:szCs w:val="22"/>
        </w:rPr>
        <w:t xml:space="preserve">Solapas: Datos (cabecera), Cuentas (asiento Debe/Haber), Cuotas (solo madres con concepto de cuotas), Archivos, Historial.</w:t>
      </w:r>
    </w:p>
    <w:p>
      <w:pPr>
        <w:jc w:val="both"/>
        <w:spacing w:after="120"/>
      </w:pPr>
      <w:r>
        <w:rPr>
          <w:sz w:val="22"/>
          <w:szCs w:val="22"/>
        </w:rPr>
        <w:t xml:space="preserve">El asiento es obligatorio y debe balancear (total Debe = total Haber). Si no, el sistema no deja grabar.</w:t>
      </w:r>
    </w:p>
    <w:p>
      <w:pPr>
        <w:jc w:val="both"/>
        <w:spacing w:after="120"/>
      </w:pPr>
      <w:r>
        <w:rPr>
          <w:sz w:val="22"/>
          <w:szCs w:val="22"/>
        </w:rPr>
        <w:t xml:space="preserve">Concepto con forma de pago “Cuotas”: en la madre exige al menos una cuota con vencimiento e importe. En una hija ese control no aplica.</w:t>
      </w:r>
    </w:p>
    <w:p>
      <w:pPr>
        <w:jc w:val="both"/>
        <w:spacing w:after="120"/>
      </w:pPr>
      <w:r>
        <w:rPr>
          <w:sz w:val="22"/>
          <w:szCs w:val="22"/>
        </w:rPr>
        <w:t xml:space="preserve">Desde modo consulta (abierto desde modal o informe) puede ver o actualizar según permiso, y siempre Cerrar solapa para volver al origen.</w:t>
      </w:r>
    </w:p>
    <w:p>
      <w:pPr>
        <w:numPr>
          <w:ilvl w:val="0"/>
          <w:numId w:val=""/>
        </w:numPr>
      </w:pPr>
      <w:r>
        <w:rPr/>
        <w:t xml:space="preserve">Suspender / Levantar suspensión: saca o reincorpora la SP del circuito.</w:t>
      </w:r>
    </w:p>
    <w:p>
      <w:pPr>
        <w:numPr>
          <w:ilvl w:val="0"/>
          <w:numId w:val=""/>
        </w:numPr>
      </w:pPr>
      <w:r>
        <w:rPr/>
        <w:t xml:space="preserve">Reenviar al árbol: reinicia movimientos del árbol y vuelve a notificar.</w:t>
      </w:r>
    </w:p>
    <w:p>
      <w:pPr>
        <w:numPr>
          <w:ilvl w:val="0"/>
          <w:numId w:val=""/>
        </w:numPr>
      </w:pPr>
      <w:r>
        <w:rPr/>
        <w:t xml:space="preserve">Reenviar correo: reenvía el mail del nivel pendiente sin reiniciar el árbol.</w:t>
      </w:r>
    </w:p>
    <w:p>
      <w:pPr>
        <w:numPr>
          <w:ilvl w:val="0"/>
          <w:numId w:val=""/>
        </w:numPr>
      </w:pPr>
      <w:r>
        <w:rPr/>
        <w:t xml:space="preserve">Pagar (IE) / Marcar pagada: disponibles cuando está Autorizada.</w:t>
      </w:r>
    </w:p>
    <w:p/>
    <w:p>
      <w:pPr/>
      <w:r>
        <w:rPr>
          <w:color w:val="2E75B6"/>
          <w:sz w:val="22"/>
          <w:szCs w:val="22"/>
          <w:b w:val="1"/>
          <w:bCs w:val="1"/>
        </w:rPr>
        <w:t xml:space="preserve">Cabecera y solapas</w:t>
      </w:r>
    </w:p>
    <w:tbl>
      <w:tblGrid>
        <w:gridCol w:w="2800" w:type="dxa"/>
        <w:gridCol w:w="2800" w:type="dxa"/>
        <w:gridCol w:w="2800" w:type="dxa"/>
        <w:gridCol w:w="2800" w:type="dxa"/>
      </w:tblGrid>
      <w:tblPr>
        <w:tblW w:w="0" w:type="auto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AAAAAA"/>
          <w:left w:val="single" w:sz="6" w:color="AAAAAA"/>
          <w:right w:val="single" w:sz="6" w:color="AAAAAA"/>
          <w:bottom w:val="single" w:sz="6" w:color="AAAAAA"/>
          <w:insideH w:val="single" w:sz="6" w:color="AAAAAA"/>
          <w:insideV w:val="single" w:sz="6" w:color="AAAAAA"/>
        </w:tblBorders>
      </w:tblPr>
      <w:tr>
        <w:trPr/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Herramienta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Ubicación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Qué hace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Permiso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Consulta concepto / proveedor / cuenta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Campos con lupa en Datos y Cuentas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Resuelve por código o abre modal de búsqueda.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crear/actualizar-solicitud-pago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Solapa Cuentas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Solapas del formulario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Carga el asiento Debe/Haber. Debe balancear para grabar.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actualizar-solicitud-pago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Solapa Cuotas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Solapas del formulario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Plan de la madre (manual o Excel). En hijas no es obligatoria.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actualizar-solicitud-pago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Importar Excel de cuotas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Solapa Cuotas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Carga nro, vencimiento y monto desde archivo.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actualizar-solicitud-pago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Reenviar al árbol / correo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Barra superior del formulario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Reinicia notificaciones o reenvía el mail del nivel pendiente (no Pagada).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actualizar-solicitud-pago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Pagar (IE) / Marcar pagada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Barra superior (estado Autorizada)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Inicia pago por IE o marca pagada sin IE.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actualizar-solicitud-pago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Cerrar solapa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Pie del formulario (card-footer) (modo consulta)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Cierra la pestaña y vuelve al listado/informe de origen.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listar-solicitud-pago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Guardar / Actualizar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Pie del formulario (card-footer)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Persiste cabecera, cuentas, cuotas (madre) y archivos.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actualizar-solicitud-pago</w:t>
            </w:r>
          </w:p>
        </w:tc>
      </w:tr>
    </w:tbl>
    <w:p/>
    <w:p>
      <w:pPr>
        <w:pStyle w:val="Heading2"/>
      </w:pPr>
      <w:bookmarkStart w:id="9" w:name="_Toc9"/>
      <w:r>
        <w:t>9. Plan de cuotas (madre)</w:t>
      </w:r>
      <w:bookmarkEnd w:id="9"/>
    </w:p>
    <w:p>
      <w:pPr>
        <w:jc w:val="center"/>
      </w:pPr>
      <w:r>
        <w:pict>
          <v:shape type="#_x0000_t75" stroked="f" style="width:450pt; height:267.1875pt; margin-left:0pt; margin-top:0pt; mso-position-horizontal:left; mso-position-vertical:top; mso-position-horizontal-relative:char; mso-position-vertical-relative:line;">
            <w10:wrap type="inline"/>
            <v:imagedata r:id="rId11" o:title=""/>
          </v:shape>
        </w:pict>
      </w:r>
    </w:p>
    <w:p>
      <w:pPr>
        <w:jc w:val="center"/>
      </w:pPr>
      <w:r>
        <w:rPr>
          <w:color w:val="666666"/>
          <w:sz w:val="18"/>
          <w:szCs w:val="18"/>
          <w:i w:val="1"/>
          <w:iCs w:val="1"/>
        </w:rPr>
        <w:t xml:space="preserve">Solapa Cuotas de una SP madre</w:t>
      </w:r>
    </w:p>
    <w:p/>
    <w:p>
      <w:pPr>
        <w:jc w:val="center"/>
      </w:pPr>
      <w:r>
        <w:pict>
          <v:shape type="#_x0000_t75" stroked="f" style="width:450pt; height:267.1875pt; margin-left:0pt; margin-top:0pt; mso-position-horizontal:left; mso-position-vertical:top; mso-position-horizontal-relative:char; mso-position-vertical-relative:line;">
            <w10:wrap type="inline"/>
            <v:imagedata r:id="rId11" o:title=""/>
          </v:shape>
        </w:pict>
      </w:r>
    </w:p>
    <w:p>
      <w:pPr>
        <w:jc w:val="center"/>
      </w:pPr>
      <w:r>
        <w:rPr>
          <w:color w:val="666666"/>
          <w:sz w:val="18"/>
          <w:szCs w:val="18"/>
          <w:i w:val="1"/>
          <w:iCs w:val="1"/>
        </w:rPr>
        <w:t xml:space="preserve">Solapa Cuotas de una SP madre</w:t>
      </w:r>
    </w:p>
    <w:p/>
    <w:p>
      <w:pPr>
        <w:jc w:val="both"/>
        <w:spacing w:after="120"/>
      </w:pPr>
      <w:r>
        <w:rPr>
          <w:sz w:val="22"/>
          <w:szCs w:val="22"/>
        </w:rPr>
        <w:t xml:space="preserve">En la solapa Cuotas de una madre puede agregar filas (nº, vencimiento, monto) o importar un Excel (columnas flexibles: nro, vencimiento, monto y alias).</w:t>
      </w:r>
    </w:p>
    <w:p>
      <w:pPr>
        <w:jc w:val="both"/>
        <w:spacing w:after="120"/>
      </w:pPr>
      <w:r>
        <w:rPr>
          <w:sz w:val="22"/>
          <w:szCs w:val="22"/>
        </w:rPr>
        <w:t xml:space="preserve">Cada cuota puede quedar vinculada a una SP hija cuando el proceso de generación la crea. Mientras esté Pendiente, aún no existe hija.</w:t>
      </w:r>
    </w:p>
    <w:p>
      <w:pPr>
        <w:jc w:val="both"/>
        <w:spacing w:after="120"/>
      </w:pPr>
      <w:r>
        <w:rPr>
          <w:sz w:val="22"/>
          <w:szCs w:val="22"/>
        </w:rPr>
        <w:t xml:space="preserve">Conserve la coherencia: la suma de cuotas debería explicar el monto del plan según la política de su empresa.</w:t>
      </w:r>
    </w:p>
    <w:p>
      <w:pPr>
        <w:numPr>
          <w:ilvl w:val="0"/>
          <w:numId w:val=""/>
        </w:numPr>
      </w:pPr>
      <w:r>
        <w:rPr/>
        <w:t xml:space="preserve">Importar Excel: elija archivo y pulse Importar; revise la grilla antes de guardar la SP.</w:t>
      </w:r>
    </w:p>
    <w:p>
      <w:pPr>
        <w:numPr>
          <w:ilvl w:val="0"/>
          <w:numId w:val=""/>
        </w:numPr>
      </w:pPr>
      <w:r>
        <w:rPr/>
        <w:t xml:space="preserve">Agregar cuota: agrega una fila vacía al final.</w:t>
      </w:r>
    </w:p>
    <w:p>
      <w:pPr>
        <w:numPr>
          <w:ilvl w:val="0"/>
          <w:numId w:val=""/>
        </w:numPr>
      </w:pPr>
      <w:r>
        <w:rPr/>
        <w:t xml:space="preserve">Eliminar fila: quita esa cuota del plan (al guardar).</w:t>
      </w:r>
    </w:p>
    <w:p/>
    <w:p>
      <w:pPr>
        <w:pStyle w:val="Heading2"/>
      </w:pPr>
      <w:bookmarkStart w:id="10" w:name="_Toc10"/>
      <w:r>
        <w:t>10. Informe de solicitudes de pago</w:t>
      </w:r>
      <w:bookmarkEnd w:id="10"/>
    </w:p>
    <w:p>
      <w:pPr>
        <w:jc w:val="center"/>
      </w:pPr>
      <w:r>
        <w:pict>
          <v:shape type="#_x0000_t75" stroked="f" style="width:450pt; height:267.1875pt; margin-left:0pt; margin-top:0pt; mso-position-horizontal:left; mso-position-vertical:top; mso-position-horizontal-relative:char; mso-position-vertical-relative:line;">
            <w10:wrap type="inline"/>
            <v:imagedata r:id="rId12" o:title=""/>
          </v:shape>
        </w:pict>
      </w:r>
    </w:p>
    <w:p>
      <w:pPr>
        <w:jc w:val="center"/>
      </w:pPr>
      <w:r>
        <w:rPr>
          <w:color w:val="666666"/>
          <w:sz w:val="18"/>
          <w:szCs w:val="18"/>
          <w:i w:val="1"/>
          <w:iCs w:val="1"/>
        </w:rPr>
        <w:t xml:space="preserve">Informe de solicitudes de pago</w:t>
      </w:r>
    </w:p>
    <w:p/>
    <w:p>
      <w:pPr>
        <w:jc w:val="center"/>
      </w:pPr>
      <w:r>
        <w:pict>
          <v:shape type="#_x0000_t75" stroked="f" style="width:450pt; height:267.1875pt; margin-left:0pt; margin-top:0pt; mso-position-horizontal:left; mso-position-vertical:top; mso-position-horizontal-relative:char; mso-position-vertical-relative:line;">
            <w10:wrap type="inline"/>
            <v:imagedata r:id="rId12" o:title=""/>
          </v:shape>
        </w:pict>
      </w:r>
    </w:p>
    <w:p>
      <w:pPr>
        <w:jc w:val="center"/>
      </w:pPr>
      <w:r>
        <w:rPr>
          <w:color w:val="666666"/>
          <w:sz w:val="18"/>
          <w:szCs w:val="18"/>
          <w:i w:val="1"/>
          <w:iCs w:val="1"/>
        </w:rPr>
        <w:t xml:space="preserve">Informe de solicitudes de pago</w:t>
      </w:r>
    </w:p>
    <w:p/>
    <w:p>
      <w:pPr>
        <w:jc w:val="both"/>
        <w:spacing w:after="120"/>
      </w:pPr>
      <w:r>
        <w:rPr>
          <w:sz w:val="22"/>
          <w:szCs w:val="22"/>
        </w:rPr>
        <w:t xml:space="preserve">Pantalla: Solicitud de pago → Informe solicitudes de pago. Es la consulta analítica (equivalente funcional al listado Anita de SP) con filtros de empresa, período, sector, estado y tratamiento.</w:t>
      </w:r>
    </w:p>
    <w:p>
      <w:pPr>
        <w:jc w:val="both"/>
        <w:spacing w:after="120"/>
      </w:pPr>
      <w:r>
        <w:rPr>
          <w:sz w:val="22"/>
          <w:szCs w:val="22"/>
        </w:rPr>
        <w:t xml:space="preserve">Tratamientos del informe: Todas; Sin SP automáticas; Solo madres con plan; Solo hijas; Familia completa (expande madres e hijas del período, útil cuando la madre tiene fecha fuera del rango pero hay hijas adentro).</w:t>
      </w:r>
    </w:p>
    <w:p>
      <w:pPr>
        <w:jc w:val="both"/>
        <w:spacing w:after="120"/>
      </w:pPr>
      <w:r>
        <w:rPr>
          <w:sz w:val="22"/>
          <w:szCs w:val="22"/>
        </w:rPr>
        <w:t xml:space="preserve">Opcionalmente puede incluir conciliación contra el mayor (subdiario + ctamov) para SP pagadas vía IE de caja.</w:t>
      </w:r>
    </w:p>
    <w:p>
      <w:pPr>
        <w:jc w:val="both"/>
        <w:spacing w:after="120"/>
      </w:pPr>
      <w:r>
        <w:rPr>
          <w:sz w:val="22"/>
          <w:szCs w:val="22"/>
        </w:rPr>
        <w:t xml:space="preserve">Los códigos azules abren la SP en solapa de consulta sin menú. Exporte PDF, Excel o CSV con los mismos filtros.</w:t>
      </w:r>
    </w:p>
    <w:p>
      <w:pPr/>
      <w:r>
        <w:rPr>
          <w:color w:val="666666"/>
          <w:sz w:val="18"/>
          <w:szCs w:val="18"/>
          <w:i w:val="1"/>
          <w:iCs w:val="1"/>
        </w:rPr>
        <w:t xml:space="preserve">Tratamientos del informe</w:t>
      </w:r>
    </w:p>
    <w:tbl>
      <w:tblGrid>
        <w:gridCol w:w="2800" w:type="dxa"/>
        <w:gridCol w:w="2800" w:type="dxa"/>
      </w:tblGrid>
      <w:tblPr>
        <w:tblW w:w="0" w:type="auto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AAAAAA"/>
          <w:left w:val="single" w:sz="6" w:color="AAAAAA"/>
          <w:right w:val="single" w:sz="6" w:color="AAAAAA"/>
          <w:bottom w:val="single" w:sz="6" w:color="AAAAAA"/>
          <w:insideH w:val="single" w:sz="6" w:color="AAAAAA"/>
          <w:insideV w:val="single" w:sz="6" w:color="AAAAAA"/>
        </w:tblBorders>
      </w:tblPr>
      <w:tr>
        <w:trPr/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Opción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Cuándo usarla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Todas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Vista general del período.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Sin SP automáticas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Excluye madres de plan (enfoque en pagos “simples”).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Solo madres con plan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Auditoría de planes cargados.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Solo hijas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Cuotas generadas en el período.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Familia completa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Madre + hijas aunque la madre tenga otra fecha.</w:t>
            </w:r>
          </w:p>
        </w:tc>
      </w:tr>
    </w:tbl>
    <w:p/>
    <w:p>
      <w:pPr/>
      <w:r>
        <w:rPr>
          <w:color w:val="2E75B6"/>
          <w:sz w:val="22"/>
          <w:szCs w:val="22"/>
          <w:b w:val="1"/>
          <w:bCs w:val="1"/>
        </w:rPr>
        <w:t xml:space="preserve">Consulta e informe</w:t>
      </w:r>
    </w:p>
    <w:tbl>
      <w:tblGrid>
        <w:gridCol w:w="2800" w:type="dxa"/>
        <w:gridCol w:w="2800" w:type="dxa"/>
        <w:gridCol w:w="2800" w:type="dxa"/>
        <w:gridCol w:w="2800" w:type="dxa"/>
      </w:tblGrid>
      <w:tblPr>
        <w:tblW w:w="0" w:type="auto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AAAAAA"/>
          <w:left w:val="single" w:sz="6" w:color="AAAAAA"/>
          <w:right w:val="single" w:sz="6" w:color="AAAAAA"/>
          <w:bottom w:val="single" w:sz="6" w:color="AAAAAA"/>
          <w:insideH w:val="single" w:sz="6" w:color="AAAAAA"/>
          <w:insideV w:val="single" w:sz="6" w:color="AAAAAA"/>
        </w:tblBorders>
      </w:tblPr>
      <w:tr>
        <w:trPr/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Herramienta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Ubicación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Qué hace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Permiso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Consultar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Formulario de filtros del informe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Ejecuta el informe con empresa, fechas, sectores, estado y tratamiento.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listar-informe-solicitudpago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Tratamiento Familia / Con plan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Formulario de filtros del informe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Incluye madres e hijas o solo planes, según la opción elegida.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listar-informe-solicitudpago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Links a SP / proveedor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Columnas Código, Referencia, Proveedor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Abren ABM en solapa consulta sin menú.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listar-informe-solicitudpago (+ editar si corresponde)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PDF / Excel / CSV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Toolbar de exportación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Exporta el resultado completo del filtro aplicado.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listar-informe-solicitudpago</w:t>
            </w:r>
          </w:p>
        </w:tc>
      </w:tr>
    </w:tbl>
    <w:p/>
    <w:p>
      <w:pPr>
        <w:pStyle w:val="Heading2"/>
      </w:pPr>
      <w:bookmarkStart w:id="11" w:name="_Toc11"/>
      <w:r>
        <w:t>11. Permisos</w:t>
      </w:r>
      <w:bookmarkEnd w:id="11"/>
    </w:p>
    <w:p>
      <w:pPr>
        <w:jc w:val="both"/>
        <w:spacing w:after="120"/>
      </w:pPr>
      <w:r>
        <w:rPr>
          <w:sz w:val="22"/>
          <w:szCs w:val="22"/>
        </w:rPr>
        <w:t xml:space="preserve">Si no ve un botón descrito aquí, su rol probablemente no tiene el permiso. Solicítelo al administrador de usuarios.</w:t>
      </w:r>
    </w:p>
    <w:p>
      <w:pPr>
        <w:jc w:val="both"/>
        <w:spacing w:after="120"/>
      </w:pPr>
      <w:r>
        <w:rPr>
          <w:sz w:val="22"/>
          <w:szCs w:val="22"/>
        </w:rPr>
        <w:t xml:space="preserve">Roles operativos habituales con el CRUD de SP (incluye carga masiva): Impuestos (Enc-impuestos, Op-impuestos) y Capital Humano (enc-Capital Humano, op-Capital Humano, ger-capitalhumano, opcont-capitalhumano), además de administrador.</w:t>
      </w:r>
    </w:p>
    <w:p>
      <w:pPr/>
      <w:r>
        <w:rPr>
          <w:color w:val="666666"/>
          <w:sz w:val="18"/>
          <w:szCs w:val="18"/>
          <w:i w:val="1"/>
          <w:iCs w:val="1"/>
        </w:rPr>
        <w:t xml:space="preserve">Permisos principales</w:t>
      </w:r>
    </w:p>
    <w:tbl>
      <w:tblGrid>
        <w:gridCol w:w="2800" w:type="dxa"/>
        <w:gridCol w:w="2800" w:type="dxa"/>
      </w:tblGrid>
      <w:tblPr>
        <w:tblW w:w="0" w:type="auto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AAAAAA"/>
          <w:left w:val="single" w:sz="6" w:color="AAAAAA"/>
          <w:right w:val="single" w:sz="6" w:color="AAAAAA"/>
          <w:bottom w:val="single" w:sz="6" w:color="AAAAAA"/>
          <w:insideH w:val="single" w:sz="6" w:color="AAAAAA"/>
          <w:insideV w:val="single" w:sz="6" w:color="AAAAAA"/>
        </w:tblBorders>
      </w:tblPr>
      <w:tr>
        <w:trPr/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Permiso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Para qué sirve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listar-solicitud-pago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Ver listado, exportar, modal de plan, modo consulta.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crear-solicitud-pago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Nuevo registro y carga masiva CSV.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editar-solicitud-pago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Abrir formulario de edición.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actualizar-solicitud-pago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Guardar cambios, importar cuotas.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borrar-solicitud-pago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Eliminar SP.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listar-informe-solicitudpago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Informe analítico y sus exportaciones.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listar-todas-solicitud-pago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Ver todas las SP sin restringir por centro de costo (Impuestos).</w:t>
            </w:r>
          </w:p>
        </w:tc>
      </w:tr>
    </w:tbl>
    <w:p/>
    <w:p>
      <w:pPr>
        <w:pStyle w:val="Heading2"/>
      </w:pPr>
      <w:bookmarkStart w:id="12" w:name="_Toc12"/>
      <w:r>
        <w:t>12. Buenas prácticas</w:t>
      </w:r>
      <w:bookmarkEnd w:id="12"/>
    </w:p>
    <w:p>
      <w:pPr>
        <w:jc w:val="both"/>
        <w:spacing w:after="120"/>
      </w:pPr>
      <w:r>
        <w:rPr>
          <w:sz w:val="22"/>
          <w:szCs w:val="22"/>
        </w:rPr>
        <w:t xml:space="preserve">Antes de grabar una madre de plan, confirme concepto (Cuotas), montos y vencimientos: corregir después de generar hijas es más costoso.</w:t>
      </w:r>
    </w:p>
    <w:p>
      <w:pPr>
        <w:jc w:val="both"/>
        <w:spacing w:after="120"/>
      </w:pPr>
      <w:r>
        <w:rPr>
          <w:sz w:val="22"/>
          <w:szCs w:val="22"/>
        </w:rPr>
        <w:t xml:space="preserve">Use el modal de familia desde el listado para recorrer hijas sin perder filtros.</w:t>
      </w:r>
    </w:p>
    <w:p>
      <w:pPr>
        <w:jc w:val="both"/>
        <w:spacing w:after="120"/>
      </w:pPr>
      <w:r>
        <w:rPr>
          <w:sz w:val="22"/>
          <w:szCs w:val="22"/>
        </w:rPr>
        <w:t xml:space="preserve">Para colas de pago: filtre Estado = Autorizada y exporte Excel si necesita trabajar fuera del ERP.</w:t>
      </w:r>
    </w:p>
    <w:p>
      <w:pPr>
        <w:jc w:val="both"/>
        <w:spacing w:after="120"/>
      </w:pPr>
      <w:r>
        <w:rPr>
          <w:sz w:val="22"/>
          <w:szCs w:val="22"/>
        </w:rPr>
        <w:t xml:space="preserve">Si “desapareció” una SP del listado, revise filtros activos (amarillo) o Limpiar filtros; la memoria de sesión puede estar aplicando un criterio viejo.</w:t>
      </w:r>
    </w:p>
    <w:p>
      <w:pPr>
        <w:jc w:val="both"/>
        <w:spacing w:after="120"/>
      </w:pPr>
      <w:r>
        <w:rPr>
          <w:sz w:val="22"/>
          <w:szCs w:val="22"/>
        </w:rPr>
        <w:t xml:space="preserve">En hijas, no intente cargar cuotas: el sistema las omite a propósito. Edite el plan en la madre.</w:t>
      </w:r>
    </w:p>
    <w:p>
      <w:pPr>
        <w:jc w:val="both"/>
        <w:spacing w:after="120"/>
      </w:pPr>
      <w:r>
        <w:rPr>
          <w:sz w:val="22"/>
          <w:szCs w:val="22"/>
        </w:rPr>
        <w:t xml:space="preserve">En carga masiva: valide el CSV en el preview; no confirme si hay muchas filas en error. Conserve una copia del archivo fuera del ERP.</w:t>
      </w:r>
    </w:p>
    <w:p>
      <w:pPr>
        <w:numPr>
          <w:ilvl w:val="0"/>
          <w:numId w:val=""/>
        </w:numPr>
      </w:pPr>
      <w:r>
        <w:rPr/>
        <w:t xml:space="preserve">Mantenga el asiento balanceado: es el control más frecuente al grabar.</w:t>
      </w:r>
    </w:p>
    <w:p>
      <w:pPr>
        <w:numPr>
          <w:ilvl w:val="0"/>
          <w:numId w:val=""/>
        </w:numPr>
      </w:pPr>
      <w:r>
        <w:rPr/>
        <w:t xml:space="preserve">Adjunte comprobantes en Archivos para la auditoría del árbol.</w:t>
      </w:r>
    </w:p>
    <w:p>
      <w:pPr>
        <w:numPr>
          <w:ilvl w:val="0"/>
          <w:numId w:val=""/>
        </w:numPr>
      </w:pPr>
      <w:r>
        <w:rPr/>
        <w:t xml:space="preserve">Documente en Detalle/Observación el vínculo con OC, contrato o legajo cuando aplique.</w:t>
      </w:r>
    </w:p>
    <w:p>
      <w:pPr>
        <w:numPr>
          <w:ilvl w:val="0"/>
          <w:numId w:val=""/>
        </w:numPr>
      </w:pPr>
      <w:r>
        <w:rPr/>
        <w:t xml:space="preserve">Consulte siempre el Centro de ayuda para el procedimiento vigente; el copiloto IA cita este manual.</w:t>
      </w:r>
    </w:p>
    <w:p/>
    <w:sectPr>
      <w:pgSz w:orient="portrait" w:w="11905.511811023622" w:h="16837.79527559055"/>
      <w:pgMar w:top="1200" w:right="1200" w:bottom="1200" w:left="120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hAnsi="Calibri" w:eastAsia="Arial" w:cs="Calibri"/>
        <w:color w:val="000000"/>
        <w:sz w:val="22"/>
        <w:szCs w:val="22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paragraph" w:styleId="Heading1">
    <w:link w:val="Heading1Char"/>
    <w:name w:val="heading 1"/>
    <w:rPr>
      <w:rFonts w:ascii="Calibri" w:hAnsi="Calibri" w:eastAsia="Calibri" w:cs="Calibri"/>
      <w:color w:val="1F4E79"/>
      <w:sz w:val="44"/>
      <w:szCs w:val="44"/>
      <w:b w:val="1"/>
      <w:bCs w:val="1"/>
    </w:rPr>
  </w:style>
  <w:style w:type="paragraph" w:styleId="Heading2">
    <w:link w:val="Heading2Char"/>
    <w:name w:val="heading 2"/>
    <w:rPr>
      <w:rFonts w:ascii="Calibri" w:hAnsi="Calibri" w:eastAsia="Calibri" w:cs="Calibri"/>
      <w:color w:val="2E75B6"/>
      <w:sz w:val="28"/>
      <w:szCs w:val="28"/>
      <w:b w:val="1"/>
      <w:bCs w:val="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image" Target="media/section_image2.png"/><Relationship Id="rId9" Type="http://schemas.openxmlformats.org/officeDocument/2006/relationships/image" Target="media/section_image3.png"/><Relationship Id="rId10" Type="http://schemas.openxmlformats.org/officeDocument/2006/relationships/image" Target="media/section_image4.png"/><Relationship Id="rId11" Type="http://schemas.openxmlformats.org/officeDocument/2006/relationships/image" Target="media/section_image5.png"/><Relationship Id="rId12" Type="http://schemas.openxmlformats.org/officeDocument/2006/relationships/image" Target="media/section_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2026-08-16T11:38:29-03:00</dcterms:created>
  <dcterms:modified xsi:type="dcterms:W3CDTF">2026-08-16T11:38:29-03:00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