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color w:val="1F4E79"/>
          <w:sz w:val="56"/>
          <w:szCs w:val="56"/>
          <w:b w:val="1"/>
          <w:bCs w:val="1"/>
        </w:rPr>
        <w:t xml:space="preserve">Manual de Usuario</w:t>
      </w:r>
    </w:p>
    <w:p/>
    <w:p>
      <w:pPr>
        <w:jc w:val="center"/>
      </w:pPr>
      <w:r>
        <w:rPr>
          <w:color w:val="2E75B6"/>
          <w:sz w:val="36"/>
          <w:szCs w:val="36"/>
          <w:b w:val="1"/>
          <w:bCs w:val="1"/>
        </w:rPr>
        <w:t xml:space="preserve">Anita ERP — Cuentas a pagar / Propuesta de pagos y tesorería AP</w:t>
      </w:r>
    </w:p>
    <w:p/>
    <w:p/>
    <w:p>
      <w:pPr>
        <w:jc w:val="center"/>
      </w:pPr>
      <w:r>
        <w:rPr>
          <w:sz w:val="24"/>
          <w:szCs w:val="24"/>
        </w:rPr>
        <w:t xml:space="preserve">Empresa: AGG</w:t>
      </w:r>
    </w:p>
    <w:p>
      <w:pPr>
        <w:jc w:val="center"/>
      </w:pPr>
      <w:r>
        <w:rPr>
          <w:sz w:val="22"/>
          <w:szCs w:val="22"/>
        </w:rPr>
        <w:t xml:space="preserve">Versión 1.2 — octubre 2026</w:t>
      </w:r>
    </w:p>
    <w:p/>
    <w:p>
      <w:pPr>
        <w:jc w:val="center"/>
      </w:pPr>
      <w:r>
        <w:rPr>
          <w:color w:val="666666"/>
          <w:sz w:val="20"/>
          <w:szCs w:val="20"/>
        </w:rPr>
        <w:t xml:space="preserve">URL: http://10.20.30.210/anitaERP/public/seguridad/login</w:t>
      </w:r>
    </w:p>
    <w:p>
      <w:r>
        <w:br w:type="page"/>
      </w:r>
    </w:p>
    <w:p>
      <w:pPr>
        <w:pStyle w:val="Heading1"/>
      </w:pPr>
      <w:bookmarkStart w:id="0" w:name="_Toc0"/>
      <w:r>
        <w:t>Índice</w:t>
      </w:r>
      <w:bookmarkEnd w:id="0"/>
    </w:p>
    <w:p>
      <w:pPr/>
      <w:r>
        <w:rPr>
          <w:sz w:val="22"/>
          <w:szCs w:val="22"/>
        </w:rPr>
        <w:t xml:space="preserve">1. Introducción: qué tienen en las manos</w:t>
      </w:r>
    </w:p>
    <w:p>
      <w:pPr/>
      <w:r>
        <w:rPr>
          <w:sz w:val="22"/>
          <w:szCs w:val="22"/>
        </w:rPr>
        <w:t xml:space="preserve">2. Visión del circuito premium</w:t>
      </w:r>
    </w:p>
    <w:p>
      <w:pPr/>
      <w:r>
        <w:rPr>
          <w:sz w:val="22"/>
          <w:szCs w:val="22"/>
        </w:rPr>
        <w:t xml:space="preserve">3. Conceptos básicos</w:t>
      </w:r>
    </w:p>
    <w:p>
      <w:pPr/>
      <w:r>
        <w:rPr>
          <w:sz w:val="22"/>
          <w:szCs w:val="22"/>
        </w:rPr>
        <w:t xml:space="preserve">4. Roles, permisos y modos</w:t>
      </w:r>
    </w:p>
    <w:p>
      <w:pPr/>
      <w:r>
        <w:rPr>
          <w:sz w:val="22"/>
          <w:szCs w:val="22"/>
        </w:rPr>
        <w:t xml:space="preserve">5. Configuración Premium / Light</w:t>
      </w:r>
    </w:p>
    <w:p>
      <w:pPr/>
      <w:r>
        <w:rPr>
          <w:sz w:val="22"/>
          <w:szCs w:val="22"/>
        </w:rPr>
        <w:t xml:space="preserve">6. Listado de propuestas</w:t>
      </w:r>
    </w:p>
    <w:p>
      <w:pPr/>
      <w:r>
        <w:rPr>
          <w:sz w:val="22"/>
          <w:szCs w:val="22"/>
        </w:rPr>
        <w:t xml:space="preserve">7. Armar una propuesta (desde la deuda)</w:t>
      </w:r>
    </w:p>
    <w:p>
      <w:pPr/>
      <w:r>
        <w:rPr>
          <w:sz w:val="22"/>
          <w:szCs w:val="22"/>
        </w:rPr>
        <w:t xml:space="preserve">8. Autorización de pagos (el corazón premium)</w:t>
      </w:r>
    </w:p>
    <w:p>
      <w:pPr/>
      <w:r>
        <w:rPr>
          <w:sz w:val="22"/>
          <w:szCs w:val="22"/>
        </w:rPr>
        <w:t xml:space="preserve">9. Instrumentos y exclusiones post-aprobación</w:t>
      </w:r>
    </w:p>
    <w:p>
      <w:pPr/>
      <w:r>
        <w:rPr>
          <w:sz w:val="22"/>
          <w:szCs w:val="22"/>
        </w:rPr>
        <w:t xml:space="preserve">10. Ejecutar el lote → órdenes de pago</w:t>
      </w:r>
    </w:p>
    <w:p>
      <w:pPr/>
      <w:r>
        <w:rPr>
          <w:sz w:val="22"/>
          <w:szCs w:val="22"/>
        </w:rPr>
        <w:t xml:space="preserve">11. Lote bancario y envío al banco</w:t>
      </w:r>
    </w:p>
    <w:p>
      <w:pPr/>
      <w:r>
        <w:rPr>
          <w:sz w:val="22"/>
          <w:szCs w:val="22"/>
        </w:rPr>
        <w:t xml:space="preserve">12. Clearing bancario (OP ↔ Interbanking)</w:t>
      </w:r>
    </w:p>
    <w:p>
      <w:pPr/>
      <w:r>
        <w:rPr>
          <w:sz w:val="22"/>
          <w:szCs w:val="22"/>
        </w:rPr>
        <w:t xml:space="preserve">13. Proyección de pagos (reporte)</w:t>
      </w:r>
    </w:p>
    <w:p>
      <w:pPr/>
      <w:r>
        <w:rPr>
          <w:sz w:val="22"/>
          <w:szCs w:val="22"/>
        </w:rPr>
        <w:t xml:space="preserve">14. Cockpit, cash position y forecast</w:t>
      </w:r>
    </w:p>
    <w:p>
      <w:pPr/>
      <w:r>
        <w:rPr>
          <w:sz w:val="22"/>
          <w:szCs w:val="22"/>
        </w:rPr>
        <w:t xml:space="preserve">15. Excepciones: reabrir, parcial y delta</w:t>
      </w:r>
    </w:p>
    <w:p>
      <w:pPr/>
      <w:r>
        <w:rPr>
          <w:sz w:val="22"/>
          <w:szCs w:val="22"/>
        </w:rPr>
        <w:t xml:space="preserve">16. Auditoría y compliance</w:t>
      </w:r>
    </w:p>
    <w:p>
      <w:pPr/>
      <w:r>
        <w:rPr>
          <w:sz w:val="22"/>
          <w:szCs w:val="22"/>
        </w:rPr>
        <w:t xml:space="preserve">17. Devolución de retenciones (herramienta OP)</w:t>
      </w:r>
    </w:p>
    <w:p>
      <w:pPr/>
      <w:r>
        <w:rPr>
          <w:sz w:val="22"/>
          <w:szCs w:val="22"/>
        </w:rPr>
        <w:t xml:space="preserve">17.b Pantallas del modal y de la edición</w:t>
      </w:r>
    </w:p>
    <w:p>
      <w:pPr/>
      <w:r>
        <w:rPr>
          <w:sz w:val="22"/>
          <w:szCs w:val="22"/>
        </w:rPr>
        <w:t xml:space="preserve">18. Impacto en declaraciones juradas de impuestos</w:t>
      </w:r>
    </w:p>
    <w:p>
      <w:pPr/>
      <w:r>
        <w:rPr>
          <w:sz w:val="22"/>
          <w:szCs w:val="22"/>
        </w:rPr>
        <w:t xml:space="preserve">19. Relación con OP, SP e IE</w:t>
      </w:r>
    </w:p>
    <w:p>
      <w:pPr/>
      <w:r>
        <w:rPr>
          <w:sz w:val="22"/>
          <w:szCs w:val="22"/>
        </w:rPr>
        <w:t xml:space="preserve">20. Buenas prácticas y preguntas frecuentes</w:t>
      </w:r>
    </w:p>
    <w:p>
      <w:r>
        <w:br w:type="page"/>
      </w:r>
    </w:p>
    <w:p>
      <w:pPr>
        <w:pStyle w:val="Heading2"/>
      </w:pPr>
      <w:bookmarkStart w:id="1" w:name="_Toc1"/>
      <w:r>
        <w:t>1. Introducción: qué tienen en las manos</w:t>
      </w:r>
      <w:bookmarkEnd w:id="1"/>
    </w:p>
    <w:p>
      <w:pPr>
        <w:jc w:val="both"/>
        <w:spacing w:after="120"/>
      </w:pPr>
      <w:r>
        <w:rPr>
          <w:sz w:val="22"/>
          <w:szCs w:val="22"/>
        </w:rPr>
        <w:t xml:space="preserve">Este manual describe el circuito de Cuentas a pagar / pagos a proveedores de Anita ERP. No es “cargar una orden de pago suelta”: es un proceso de gobierno de caja alineado a lo que hacen sistemas como SAP (propuesta F110), Oracle (Payment Process Request) y la práctica operativa de proyecciones tipo AGG.</w:t>
      </w:r>
    </w:p>
    <w:p>
      <w:pPr>
        <w:jc w:val="both"/>
        <w:spacing w:after="120"/>
      </w:pPr>
      <w:r>
        <w:rPr>
          <w:sz w:val="22"/>
          <w:szCs w:val="22"/>
        </w:rPr>
        <w:t xml:space="preserve">La idea central: primero se analiza la deuda (proyección), después se arma y se aprueba qué se va a pagar (el lote), y recién entonces el sistema genera las órdenes de pago, el archivo bancario y la conciliación. Así la autorización es sobre la decisión de desembolso, no sobre cada factura aislada ni sobre cada OP.</w:t>
      </w:r>
    </w:p>
    <w:p>
      <w:pPr>
        <w:jc w:val="both"/>
        <w:spacing w:after="120"/>
      </w:pPr>
      <w:r>
        <w:rPr>
          <w:sz w:val="22"/>
          <w:szCs w:val="22"/>
        </w:rPr>
        <w:t xml:space="preserve">Pantallas principales del circuito: Proyección de pagos, Precarga y comprobantes de proveedor, Propuesta de pagos, Órdenes de pago, Clearing bancario, Cash position y Cockpit de tesorería. También conviven Solicitud de pago (SP) e Ingreso/Egreso (IE) como canales complementarios.</w:t>
      </w:r>
    </w:p>
    <w:p>
      <w:pPr>
        <w:jc w:val="both"/>
        <w:spacing w:after="120"/>
      </w:pPr>
      <w:r>
        <w:rPr>
          <w:sz w:val="22"/>
          <w:szCs w:val="22"/>
        </w:rPr>
        <w:t xml:space="preserve">Menú: Compras → Cuentas a pagar → Precarga · Comprobantes · Pago a proveedores · Propuesta de pagos · Reportes (Errores de precarga, Proyección de pagos). Rutas típicas: `compras/proyeccion-pagos`, `compras/propuesta-pago`, `compras/pagoproveedor`, `compras/tesoreria`, `compras/clearing-bancario`. Las acciones visibles dependen de los permisos de su usuario (roles Enc-pagos / Op-Pagos).</w:t>
      </w:r>
    </w:p>
    <w:p>
      <w:pPr>
        <w:jc w:val="both"/>
        <w:spacing w:after="120"/>
      </w:pPr>
      <w:r>
        <w:rPr>
          <w:sz w:val="22"/>
          <w:szCs w:val="22"/>
        </w:rPr>
        <w:t xml:space="preserve">Este documento está en el Centro de ayuda del ERP. Úselo como guía operativa del día a día; el asistente de IA también puede citar extractos cuando pregunte cómo proyectar, autorizar o ejecutar un lote.</w:t>
      </w:r>
    </w:p>
    <w:p>
      <w:pPr>
        <w:numPr>
          <w:ilvl w:val="0"/>
          <w:numId w:val=""/>
        </w:numPr>
      </w:pPr>
      <w:r>
        <w:rPr/>
        <w:t xml:space="preserve">Premium = árbol de aprobación sobre el lote + instrumentos + lote bancario + clearing + cockpit.</w:t>
      </w:r>
    </w:p>
    <w:p>
      <w:pPr>
        <w:numPr>
          <w:ilvl w:val="0"/>
          <w:numId w:val=""/>
        </w:numPr>
      </w:pPr>
      <w:r>
        <w:rPr/>
        <w:t xml:space="preserve">Light = misma propuesta y ejecución, pero la autorización del lote puede auto-aprobarse sin árbol (configurable por empresa).</w:t>
      </w:r>
    </w:p>
    <w:p>
      <w:pPr>
        <w:numPr>
          <w:ilvl w:val="0"/>
          <w:numId w:val=""/>
        </w:numPr>
      </w:pPr>
      <w:r>
        <w:rPr/>
        <w:t xml:space="preserve">La OP unitaria sin propuesta sigue existiendo si la empresa lo permite; es el bypass, no el camino premium.</w:t>
      </w:r>
    </w:p>
    <w:p>
      <w:pPr>
        <w:numPr>
          <w:ilvl w:val="0"/>
          <w:numId w:val=""/>
        </w:numPr>
      </w:pPr>
      <w:r>
        <w:rPr/>
        <w:t xml:space="preserve">La proyección de pagos es el informe analítico de deuda abierta (equivalente Anita l-proy); alimenta la decisión de armar el lote.</w:t>
      </w:r>
    </w:p>
    <w:p/>
    <w:p>
      <w:pPr>
        <w:pStyle w:val="Heading2"/>
      </w:pPr>
      <w:bookmarkStart w:id="2" w:name="_Toc2"/>
      <w:r>
        <w:t>2. Visión del circuito premium</w:t>
      </w:r>
      <w:bookmarkEnd w:id="2"/>
    </w:p>
    <w:p>
      <w:pPr>
        <w:jc w:val="both"/>
        <w:spacing w:after="120"/>
      </w:pPr>
      <w:r>
        <w:rPr>
          <w:sz w:val="22"/>
          <w:szCs w:val="22"/>
        </w:rPr>
        <w:t xml:space="preserve">El circuito recomendado es una secuencia clara. Cada paso tiene dueño (tesorería, aprobador, banco) y deja rastro auditable.</w:t>
      </w:r>
    </w:p>
    <w:p>
      <w:pPr/>
      <w:r>
        <w:rPr>
          <w:color w:val="666666"/>
          <w:sz w:val="18"/>
          <w:szCs w:val="18"/>
          <w:i w:val="1"/>
          <w:iCs w:val="1"/>
        </w:rPr>
        <w:t xml:space="preserve">De la deuda al banco</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Paso</w:t>
            </w:r>
          </w:p>
        </w:tc>
        <w:tc>
          <w:tcPr>
            <w:tcW w:w="2800" w:type="dxa"/>
            <w:shd w:val="clear" w:fill="2E75B6"/>
            <w:noWrap/>
          </w:tcPr>
          <w:p>
            <w:pPr/>
            <w:r>
              <w:rPr>
                <w:color w:val="FFFFFF"/>
                <w:sz w:val="20"/>
                <w:szCs w:val="20"/>
                <w:b w:val="1"/>
                <w:bCs w:val="1"/>
              </w:rPr>
              <w:t xml:space="preserve">Pantalla</w:t>
            </w:r>
          </w:p>
        </w:tc>
        <w:tc>
          <w:tcPr>
            <w:tcW w:w="2800" w:type="dxa"/>
            <w:shd w:val="clear" w:fill="2E75B6"/>
            <w:noWrap/>
          </w:tcPr>
          <w:p>
            <w:pPr/>
            <w:r>
              <w:rPr>
                <w:color w:val="FFFFFF"/>
                <w:sz w:val="20"/>
                <w:szCs w:val="20"/>
                <w:b w:val="1"/>
                <w:bCs w:val="1"/>
              </w:rPr>
              <w:t xml:space="preserve">Quién</w:t>
            </w:r>
          </w:p>
        </w:tc>
        <w:tc>
          <w:tcPr>
            <w:tcW w:w="2800" w:type="dxa"/>
            <w:shd w:val="clear" w:fill="2E75B6"/>
            <w:noWrap/>
          </w:tcPr>
          <w:p>
            <w:pPr/>
            <w:r>
              <w:rPr>
                <w:color w:val="FFFFFF"/>
                <w:sz w:val="20"/>
                <w:szCs w:val="20"/>
                <w:b w:val="1"/>
                <w:bCs w:val="1"/>
              </w:rPr>
              <w:t xml:space="preserve">Resultado</w:t>
            </w:r>
          </w:p>
        </w:tc>
      </w:tr>
      <w:tr>
        <w:trPr/>
        <w:tc>
          <w:tcPr>
            <w:tcW w:w="2800" w:type="dxa"/>
            <w:noWrap/>
          </w:tcPr>
          <w:p>
            <w:pPr/>
            <w:r>
              <w:rPr>
                <w:sz w:val="20"/>
                <w:szCs w:val="20"/>
              </w:rPr>
              <w:t xml:space="preserve">0. Proyectar</w:t>
            </w:r>
          </w:p>
        </w:tc>
        <w:tc>
          <w:tcPr>
            <w:tcW w:w="2800" w:type="dxa"/>
            <w:noWrap/>
          </w:tcPr>
          <w:p>
            <w:pPr/>
            <w:r>
              <w:rPr>
                <w:sz w:val="20"/>
                <w:szCs w:val="20"/>
              </w:rPr>
              <w:t xml:space="preserve">Reportes → Proyección de pagos</w:t>
            </w:r>
          </w:p>
        </w:tc>
        <w:tc>
          <w:tcPr>
            <w:tcW w:w="2800" w:type="dxa"/>
            <w:noWrap/>
          </w:tcPr>
          <w:p>
            <w:pPr/>
            <w:r>
              <w:rPr>
                <w:sz w:val="20"/>
                <w:szCs w:val="20"/>
              </w:rPr>
              <w:t xml:space="preserve">Pagos / Tesorería</w:t>
            </w:r>
          </w:p>
        </w:tc>
        <w:tc>
          <w:tcPr>
            <w:tcW w:w="2800" w:type="dxa"/>
            <w:noWrap/>
          </w:tcPr>
          <w:p>
            <w:pPr/>
            <w:r>
              <w:rPr>
                <w:sz w:val="20"/>
                <w:szCs w:val="20"/>
              </w:rPr>
              <w:t xml:space="preserve">Deuda abierta por tramos / conceptos</w:t>
            </w:r>
          </w:p>
        </w:tc>
      </w:tr>
      <w:tr>
        <w:trPr/>
        <w:tc>
          <w:tcPr>
            <w:tcW w:w="2800" w:type="dxa"/>
            <w:noWrap/>
          </w:tcPr>
          <w:p>
            <w:pPr/>
            <w:r>
              <w:rPr>
                <w:sz w:val="20"/>
                <w:szCs w:val="20"/>
              </w:rPr>
              <w:t xml:space="preserve">1. Armar lote</w:t>
            </w:r>
          </w:p>
        </w:tc>
        <w:tc>
          <w:tcPr>
            <w:tcW w:w="2800" w:type="dxa"/>
            <w:noWrap/>
          </w:tcPr>
          <w:p>
            <w:pPr/>
            <w:r>
              <w:rPr>
                <w:sz w:val="20"/>
                <w:szCs w:val="20"/>
              </w:rPr>
              <w:t xml:space="preserve">Propuesta de pagos → Nueva</w:t>
            </w:r>
          </w:p>
        </w:tc>
        <w:tc>
          <w:tcPr>
            <w:tcW w:w="2800" w:type="dxa"/>
            <w:noWrap/>
          </w:tcPr>
          <w:p>
            <w:pPr/>
            <w:r>
              <w:rPr>
                <w:sz w:val="20"/>
                <w:szCs w:val="20"/>
              </w:rPr>
              <w:t xml:space="preserve">Tesorería</w:t>
            </w:r>
          </w:p>
        </w:tc>
        <w:tc>
          <w:tcPr>
            <w:tcW w:w="2800" w:type="dxa"/>
            <w:noWrap/>
          </w:tcPr>
          <w:p>
            <w:pPr/>
            <w:r>
              <w:rPr>
                <w:sz w:val="20"/>
                <w:szCs w:val="20"/>
              </w:rPr>
              <w:t xml:space="preserve">Borrador con deudas por vencimiento</w:t>
            </w:r>
          </w:p>
        </w:tc>
      </w:tr>
      <w:tr>
        <w:trPr/>
        <w:tc>
          <w:tcPr>
            <w:tcW w:w="2800" w:type="dxa"/>
            <w:noWrap/>
          </w:tcPr>
          <w:p>
            <w:pPr/>
            <w:r>
              <w:rPr>
                <w:sz w:val="20"/>
                <w:szCs w:val="20"/>
              </w:rPr>
              <w:t xml:space="preserve">2. Ajustar montos</w:t>
            </w:r>
          </w:p>
        </w:tc>
        <w:tc>
          <w:tcPr>
            <w:tcW w:w="2800" w:type="dxa"/>
            <w:noWrap/>
          </w:tcPr>
          <w:p>
            <w:pPr/>
            <w:r>
              <w:rPr>
                <w:sz w:val="20"/>
                <w:szCs w:val="20"/>
              </w:rPr>
              <w:t xml:space="preserve">Editar propuesta</w:t>
            </w:r>
          </w:p>
        </w:tc>
        <w:tc>
          <w:tcPr>
            <w:tcW w:w="2800" w:type="dxa"/>
            <w:noWrap/>
          </w:tcPr>
          <w:p>
            <w:pPr/>
            <w:r>
              <w:rPr>
                <w:sz w:val="20"/>
                <w:szCs w:val="20"/>
              </w:rPr>
              <w:t xml:space="preserve">Tesorería</w:t>
            </w:r>
          </w:p>
        </w:tc>
        <w:tc>
          <w:tcPr>
            <w:tcW w:w="2800" w:type="dxa"/>
            <w:noWrap/>
          </w:tcPr>
          <w:p>
            <w:pPr/>
            <w:r>
              <w:rPr>
                <w:sz w:val="20"/>
                <w:szCs w:val="20"/>
              </w:rPr>
              <w:t xml:space="preserve">Inclusiones, parciales, medios</w:t>
            </w:r>
          </w:p>
        </w:tc>
      </w:tr>
      <w:tr>
        <w:trPr/>
        <w:tc>
          <w:tcPr>
            <w:tcW w:w="2800" w:type="dxa"/>
            <w:noWrap/>
          </w:tcPr>
          <w:p>
            <w:pPr/>
            <w:r>
              <w:rPr>
                <w:sz w:val="20"/>
                <w:szCs w:val="20"/>
              </w:rPr>
              <w:t xml:space="preserve">3. Enviar a aprobación</w:t>
            </w:r>
          </w:p>
        </w:tc>
        <w:tc>
          <w:tcPr>
            <w:tcW w:w="2800" w:type="dxa"/>
            <w:noWrap/>
          </w:tcPr>
          <w:p>
            <w:pPr/>
            <w:r>
              <w:rPr>
                <w:sz w:val="20"/>
                <w:szCs w:val="20"/>
              </w:rPr>
              <w:t xml:space="preserve">Botón Enviar / Autorizar</w:t>
            </w:r>
          </w:p>
        </w:tc>
        <w:tc>
          <w:tcPr>
            <w:tcW w:w="2800" w:type="dxa"/>
            <w:noWrap/>
          </w:tcPr>
          <w:p>
            <w:pPr/>
            <w:r>
              <w:rPr>
                <w:sz w:val="20"/>
                <w:szCs w:val="20"/>
              </w:rPr>
              <w:t xml:space="preserve">Tesorería</w:t>
            </w:r>
          </w:p>
        </w:tc>
        <w:tc>
          <w:tcPr>
            <w:tcW w:w="2800" w:type="dxa"/>
            <w:noWrap/>
          </w:tcPr>
          <w:p>
            <w:pPr/>
            <w:r>
              <w:rPr>
                <w:sz w:val="20"/>
                <w:szCs w:val="20"/>
              </w:rPr>
              <w:t xml:space="preserve">Árbol PP o auto-autorización Light</w:t>
            </w:r>
          </w:p>
        </w:tc>
      </w:tr>
      <w:tr>
        <w:trPr/>
        <w:tc>
          <w:tcPr>
            <w:tcW w:w="2800" w:type="dxa"/>
            <w:noWrap/>
          </w:tcPr>
          <w:p>
            <w:pPr/>
            <w:r>
              <w:rPr>
                <w:sz w:val="20"/>
                <w:szCs w:val="20"/>
              </w:rPr>
              <w:t xml:space="preserve">4. Firmar el lote</w:t>
            </w:r>
          </w:p>
        </w:tc>
        <w:tc>
          <w:tcPr>
            <w:tcW w:w="2800" w:type="dxa"/>
            <w:noWrap/>
          </w:tcPr>
          <w:p>
            <w:pPr/>
            <w:r>
              <w:rPr>
                <w:sz w:val="20"/>
                <w:szCs w:val="20"/>
              </w:rPr>
              <w:t xml:space="preserve">Árbol de aprobación (mails/links)</w:t>
            </w:r>
          </w:p>
        </w:tc>
        <w:tc>
          <w:tcPr>
            <w:tcW w:w="2800" w:type="dxa"/>
            <w:noWrap/>
          </w:tcPr>
          <w:p>
            <w:pPr/>
            <w:r>
              <w:rPr>
                <w:sz w:val="20"/>
                <w:szCs w:val="20"/>
              </w:rPr>
              <w:t xml:space="preserve">Firmantes</w:t>
            </w:r>
          </w:p>
        </w:tc>
        <w:tc>
          <w:tcPr>
            <w:tcW w:w="2800" w:type="dxa"/>
            <w:noWrap/>
          </w:tcPr>
          <w:p>
            <w:pPr/>
            <w:r>
              <w:rPr>
                <w:sz w:val="20"/>
                <w:szCs w:val="20"/>
              </w:rPr>
              <w:t xml:space="preserve">Estado AUTORIZADA + monto autorizado</w:t>
            </w:r>
          </w:p>
        </w:tc>
      </w:tr>
      <w:tr>
        <w:trPr/>
        <w:tc>
          <w:tcPr>
            <w:tcW w:w="2800" w:type="dxa"/>
            <w:noWrap/>
          </w:tcPr>
          <w:p>
            <w:pPr/>
            <w:r>
              <w:rPr>
                <w:sz w:val="20"/>
                <w:szCs w:val="20"/>
              </w:rPr>
              <w:t xml:space="preserve">5. Instrumentos</w:t>
            </w:r>
          </w:p>
        </w:tc>
        <w:tc>
          <w:tcPr>
            <w:tcW w:w="2800" w:type="dxa"/>
            <w:noWrap/>
          </w:tcPr>
          <w:p>
            <w:pPr/>
            <w:r>
              <w:rPr>
                <w:sz w:val="20"/>
                <w:szCs w:val="20"/>
              </w:rPr>
              <w:t xml:space="preserve">Editar (caja/cuenta/chequera)</w:t>
            </w:r>
          </w:p>
        </w:tc>
        <w:tc>
          <w:tcPr>
            <w:tcW w:w="2800" w:type="dxa"/>
            <w:noWrap/>
          </w:tcPr>
          <w:p>
            <w:pPr/>
            <w:r>
              <w:rPr>
                <w:sz w:val="20"/>
                <w:szCs w:val="20"/>
              </w:rPr>
              <w:t xml:space="preserve">Tesorería</w:t>
            </w:r>
          </w:p>
        </w:tc>
        <w:tc>
          <w:tcPr>
            <w:tcW w:w="2800" w:type="dxa"/>
            <w:noWrap/>
          </w:tcPr>
          <w:p>
            <w:pPr/>
            <w:r>
              <w:rPr>
                <w:sz w:val="20"/>
                <w:szCs w:val="20"/>
              </w:rPr>
              <w:t xml:space="preserve">Cómo se va a pagar sin bajar el autorizado</w:t>
            </w:r>
          </w:p>
        </w:tc>
      </w:tr>
      <w:tr>
        <w:trPr/>
        <w:tc>
          <w:tcPr>
            <w:tcW w:w="2800" w:type="dxa"/>
            <w:noWrap/>
          </w:tcPr>
          <w:p>
            <w:pPr/>
            <w:r>
              <w:rPr>
                <w:sz w:val="20"/>
                <w:szCs w:val="20"/>
              </w:rPr>
              <w:t xml:space="preserve">6. Ejecutar</w:t>
            </w:r>
          </w:p>
        </w:tc>
        <w:tc>
          <w:tcPr>
            <w:tcW w:w="2800" w:type="dxa"/>
            <w:noWrap/>
          </w:tcPr>
          <w:p>
            <w:pPr/>
            <w:r>
              <w:rPr>
                <w:sz w:val="20"/>
                <w:szCs w:val="20"/>
              </w:rPr>
              <w:t xml:space="preserve">Ejecutar → OP</w:t>
            </w:r>
          </w:p>
        </w:tc>
        <w:tc>
          <w:tcPr>
            <w:tcW w:w="2800" w:type="dxa"/>
            <w:noWrap/>
          </w:tcPr>
          <w:p>
            <w:pPr/>
            <w:r>
              <w:rPr>
                <w:sz w:val="20"/>
                <w:szCs w:val="20"/>
              </w:rPr>
              <w:t xml:space="preserve">Tesorería</w:t>
            </w:r>
          </w:p>
        </w:tc>
        <w:tc>
          <w:tcPr>
            <w:tcW w:w="2800" w:type="dxa"/>
            <w:noWrap/>
          </w:tcPr>
          <w:p>
            <w:pPr/>
            <w:r>
              <w:rPr>
                <w:sz w:val="20"/>
                <w:szCs w:val="20"/>
              </w:rPr>
              <w:t xml:space="preserve">OP por proveedor+medio + retenciones</w:t>
            </w:r>
          </w:p>
        </w:tc>
      </w:tr>
      <w:tr>
        <w:trPr/>
        <w:tc>
          <w:tcPr>
            <w:tcW w:w="2800" w:type="dxa"/>
            <w:noWrap/>
          </w:tcPr>
          <w:p>
            <w:pPr/>
            <w:r>
              <w:rPr>
                <w:sz w:val="20"/>
                <w:szCs w:val="20"/>
              </w:rPr>
              <w:t xml:space="preserve">7. Archivo banco</w:t>
            </w:r>
          </w:p>
        </w:tc>
        <w:tc>
          <w:tcPr>
            <w:tcW w:w="2800" w:type="dxa"/>
            <w:noWrap/>
          </w:tcPr>
          <w:p>
            <w:pPr/>
            <w:r>
              <w:rPr>
                <w:sz w:val="20"/>
                <w:szCs w:val="20"/>
              </w:rPr>
              <w:t xml:space="preserve">Generar / Exportar lote</w:t>
            </w:r>
          </w:p>
        </w:tc>
        <w:tc>
          <w:tcPr>
            <w:tcW w:w="2800" w:type="dxa"/>
            <w:noWrap/>
          </w:tcPr>
          <w:p>
            <w:pPr/>
            <w:r>
              <w:rPr>
                <w:sz w:val="20"/>
                <w:szCs w:val="20"/>
              </w:rPr>
              <w:t xml:space="preserve">Tesorería</w:t>
            </w:r>
          </w:p>
        </w:tc>
        <w:tc>
          <w:tcPr>
            <w:tcW w:w="2800" w:type="dxa"/>
            <w:noWrap/>
          </w:tcPr>
          <w:p>
            <w:pPr/>
            <w:r>
              <w:rPr>
                <w:sz w:val="20"/>
                <w:szCs w:val="20"/>
              </w:rPr>
              <w:t xml:space="preserve">CSV (o driver de convenio)</w:t>
            </w:r>
          </w:p>
        </w:tc>
      </w:tr>
      <w:tr>
        <w:trPr/>
        <w:tc>
          <w:tcPr>
            <w:tcW w:w="2800" w:type="dxa"/>
            <w:noWrap/>
          </w:tcPr>
          <w:p>
            <w:pPr/>
            <w:r>
              <w:rPr>
                <w:sz w:val="20"/>
                <w:szCs w:val="20"/>
              </w:rPr>
              <w:t xml:space="preserve">8. Marcar enviado</w:t>
            </w:r>
          </w:p>
        </w:tc>
        <w:tc>
          <w:tcPr>
            <w:tcW w:w="2800" w:type="dxa"/>
            <w:noWrap/>
          </w:tcPr>
          <w:p>
            <w:pPr/>
            <w:r>
              <w:rPr>
                <w:sz w:val="20"/>
                <w:szCs w:val="20"/>
              </w:rPr>
              <w:t xml:space="preserve">Marcar enviado banco</w:t>
            </w:r>
          </w:p>
        </w:tc>
        <w:tc>
          <w:tcPr>
            <w:tcW w:w="2800" w:type="dxa"/>
            <w:noWrap/>
          </w:tcPr>
          <w:p>
            <w:pPr/>
            <w:r>
              <w:rPr>
                <w:sz w:val="20"/>
                <w:szCs w:val="20"/>
              </w:rPr>
              <w:t xml:space="preserve">Tesorería</w:t>
            </w:r>
          </w:p>
        </w:tc>
        <w:tc>
          <w:tcPr>
            <w:tcW w:w="2800" w:type="dxa"/>
            <w:noWrap/>
          </w:tcPr>
          <w:p>
            <w:pPr/>
            <w:r>
              <w:rPr>
                <w:sz w:val="20"/>
                <w:szCs w:val="20"/>
              </w:rPr>
              <w:t xml:space="preserve">OP bloqueadas contra re-propuesta</w:t>
            </w:r>
          </w:p>
        </w:tc>
      </w:tr>
      <w:tr>
        <w:trPr/>
        <w:tc>
          <w:tcPr>
            <w:tcW w:w="2800" w:type="dxa"/>
            <w:noWrap/>
          </w:tcPr>
          <w:p>
            <w:pPr/>
            <w:r>
              <w:rPr>
                <w:sz w:val="20"/>
                <w:szCs w:val="20"/>
              </w:rPr>
              <w:t xml:space="preserve">9. Clearing</w:t>
            </w:r>
          </w:p>
        </w:tc>
        <w:tc>
          <w:tcPr>
            <w:tcW w:w="2800" w:type="dxa"/>
            <w:noWrap/>
          </w:tcPr>
          <w:p>
            <w:pPr/>
            <w:r>
              <w:rPr>
                <w:sz w:val="20"/>
                <w:szCs w:val="20"/>
              </w:rPr>
              <w:t xml:space="preserve">Clearing bancario</w:t>
            </w:r>
          </w:p>
        </w:tc>
        <w:tc>
          <w:tcPr>
            <w:tcW w:w="2800" w:type="dxa"/>
            <w:noWrap/>
          </w:tcPr>
          <w:p>
            <w:pPr/>
            <w:r>
              <w:rPr>
                <w:sz w:val="20"/>
                <w:szCs w:val="20"/>
              </w:rPr>
              <w:t xml:space="preserve">Tesorería</w:t>
            </w:r>
          </w:p>
        </w:tc>
        <w:tc>
          <w:tcPr>
            <w:tcW w:w="2800" w:type="dxa"/>
            <w:noWrap/>
          </w:tcPr>
          <w:p>
            <w:pPr/>
            <w:r>
              <w:rPr>
                <w:sz w:val="20"/>
                <w:szCs w:val="20"/>
              </w:rPr>
              <w:t xml:space="preserve">Match OP ↔ Interbanking / extracto</w:t>
            </w:r>
          </w:p>
        </w:tc>
      </w:tr>
      <w:tr>
        <w:trPr/>
        <w:tc>
          <w:tcPr>
            <w:tcW w:w="2800" w:type="dxa"/>
            <w:noWrap/>
          </w:tcPr>
          <w:p>
            <w:pPr/>
            <w:r>
              <w:rPr>
                <w:sz w:val="20"/>
                <w:szCs w:val="20"/>
              </w:rPr>
              <w:t xml:space="preserve">10. Seguimiento</w:t>
            </w:r>
          </w:p>
        </w:tc>
        <w:tc>
          <w:tcPr>
            <w:tcW w:w="2800" w:type="dxa"/>
            <w:noWrap/>
          </w:tcPr>
          <w:p>
            <w:pPr/>
            <w:r>
              <w:rPr>
                <w:sz w:val="20"/>
                <w:szCs w:val="20"/>
              </w:rPr>
              <w:t xml:space="preserve">Cockpit / Cash / Auditoría</w:t>
            </w:r>
          </w:p>
        </w:tc>
        <w:tc>
          <w:tcPr>
            <w:tcW w:w="2800" w:type="dxa"/>
            <w:noWrap/>
          </w:tcPr>
          <w:p>
            <w:pPr/>
            <w:r>
              <w:rPr>
                <w:sz w:val="20"/>
                <w:szCs w:val="20"/>
              </w:rPr>
              <w:t xml:space="preserve">Finanzas</w:t>
            </w:r>
          </w:p>
        </w:tc>
        <w:tc>
          <w:tcPr>
            <w:tcW w:w="2800" w:type="dxa"/>
            <w:noWrap/>
          </w:tcPr>
          <w:p>
            <w:pPr/>
            <w:r>
              <w:rPr>
                <w:sz w:val="20"/>
                <w:szCs w:val="20"/>
              </w:rPr>
              <w:t xml:space="preserve">Posición, forecast y compliance</w:t>
            </w:r>
          </w:p>
        </w:tc>
      </w:tr>
    </w:tbl>
    <w:p/>
    <w:p>
      <w:pPr>
        <w:numPr>
          <w:ilvl w:val="0"/>
          <w:numId w:val=""/>
        </w:numPr>
      </w:pPr>
      <w:r>
        <w:rPr/>
        <w:t xml:space="preserve">Empiece por la proyección: sabe cuánto vence, qué está pendiente de aprobación y qué adelantos tiene aplicados.</w:t>
      </w:r>
    </w:p>
    <w:p>
      <w:pPr>
        <w:numPr>
          <w:ilvl w:val="0"/>
          <w:numId w:val=""/>
        </w:numPr>
      </w:pPr>
      <w:r>
        <w:rPr/>
        <w:t xml:space="preserve">No saltee la aprobación del lote “porque después controlo en la OP”: el valor premium está en aprobar el desembolso completo.</w:t>
      </w:r>
    </w:p>
    <w:p>
      <w:pPr>
        <w:numPr>
          <w:ilvl w:val="0"/>
          <w:numId w:val=""/>
        </w:numPr>
      </w:pPr>
      <w:r>
        <w:rPr/>
        <w:t xml:space="preserve">Si algo falla en la ejecución, el sistema puede dejar EJECUTADA_PARCIAL: use reopen parcial o propuesta delta.</w:t>
      </w:r>
    </w:p>
    <w:p/>
    <w:p>
      <w:pPr>
        <w:pStyle w:val="Heading2"/>
      </w:pPr>
      <w:bookmarkStart w:id="3" w:name="_Toc3"/>
      <w:r>
        <w:t>3. Conceptos básicos</w:t>
      </w:r>
      <w:bookmarkEnd w:id="3"/>
    </w:p>
    <w:p>
      <w:pPr>
        <w:jc w:val="both"/>
        <w:spacing w:after="120"/>
      </w:pPr>
      <w:r>
        <w:rPr>
          <w:sz w:val="22"/>
          <w:szCs w:val="22"/>
        </w:rPr>
        <w:t xml:space="preserve">Estos términos aparecen en pantallas, badges y auditoría. Conviene manejarlos antes de operar.</w:t>
      </w:r>
    </w:p>
    <w:p>
      <w:pPr/>
      <w:r>
        <w:rPr>
          <w:color w:val="666666"/>
          <w:sz w:val="18"/>
          <w:szCs w:val="18"/>
          <w:i w:val="1"/>
          <w:iCs w:val="1"/>
        </w:rPr>
        <w:t xml:space="preserve">Glosario del módulo</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Término</w:t>
            </w:r>
          </w:p>
        </w:tc>
        <w:tc>
          <w:tcPr>
            <w:tcW w:w="2800" w:type="dxa"/>
            <w:shd w:val="clear" w:fill="2E75B6"/>
            <w:noWrap/>
          </w:tcPr>
          <w:p>
            <w:pPr/>
            <w:r>
              <w:rPr>
                <w:color w:val="FFFFFF"/>
                <w:sz w:val="20"/>
                <w:szCs w:val="20"/>
                <w:b w:val="1"/>
                <w:bCs w:val="1"/>
              </w:rPr>
              <w:t xml:space="preserve">Significado para el operador</w:t>
            </w:r>
          </w:p>
        </w:tc>
      </w:tr>
      <w:tr>
        <w:trPr/>
        <w:tc>
          <w:tcPr>
            <w:tcW w:w="2800" w:type="dxa"/>
            <w:noWrap/>
          </w:tcPr>
          <w:p>
            <w:pPr/>
            <w:r>
              <w:rPr>
                <w:sz w:val="20"/>
                <w:szCs w:val="20"/>
              </w:rPr>
              <w:t xml:space="preserve">Propuesta (PP)</w:t>
            </w:r>
          </w:p>
        </w:tc>
        <w:tc>
          <w:tcPr>
            <w:tcW w:w="2800" w:type="dxa"/>
            <w:noWrap/>
          </w:tcPr>
          <w:p>
            <w:pPr/>
            <w:r>
              <w:rPr>
                <w:sz w:val="20"/>
                <w:szCs w:val="20"/>
              </w:rPr>
              <w:t xml:space="preserve">Lote de pagos armado desde la deuda por vencimiento.</w:t>
            </w:r>
          </w:p>
        </w:tc>
      </w:tr>
      <w:tr>
        <w:trPr/>
        <w:tc>
          <w:tcPr>
            <w:tcW w:w="2800" w:type="dxa"/>
            <w:noWrap/>
          </w:tcPr>
          <w:p>
            <w:pPr/>
            <w:r>
              <w:rPr>
                <w:sz w:val="20"/>
                <w:szCs w:val="20"/>
              </w:rPr>
              <w:t xml:space="preserve">Línea</w:t>
            </w:r>
          </w:p>
        </w:tc>
        <w:tc>
          <w:tcPr>
            <w:tcW w:w="2800" w:type="dxa"/>
            <w:noWrap/>
          </w:tcPr>
          <w:p>
            <w:pPr/>
            <w:r>
              <w:rPr>
                <w:sz w:val="20"/>
                <w:szCs w:val="20"/>
              </w:rPr>
              <w:t xml:space="preserve">Cada deuda incluida (o excluida) en la propuesta.</w:t>
            </w:r>
          </w:p>
        </w:tc>
      </w:tr>
      <w:tr>
        <w:trPr/>
        <w:tc>
          <w:tcPr>
            <w:tcW w:w="2800" w:type="dxa"/>
            <w:noWrap/>
          </w:tcPr>
          <w:p>
            <w:pPr/>
            <w:r>
              <w:rPr>
                <w:sz w:val="20"/>
                <w:szCs w:val="20"/>
              </w:rPr>
              <w:t xml:space="preserve">Monto propuesto</w:t>
            </w:r>
          </w:p>
        </w:tc>
        <w:tc>
          <w:tcPr>
            <w:tcW w:w="2800" w:type="dxa"/>
            <w:noWrap/>
          </w:tcPr>
          <w:p>
            <w:pPr/>
            <w:r>
              <w:rPr>
                <w:sz w:val="20"/>
                <w:szCs w:val="20"/>
              </w:rPr>
              <w:t xml:space="preserve">Cuánto se quiere pagar de esa deuda (puede ser parcial).</w:t>
            </w:r>
          </w:p>
        </w:tc>
      </w:tr>
      <w:tr>
        <w:trPr/>
        <w:tc>
          <w:tcPr>
            <w:tcW w:w="2800" w:type="dxa"/>
            <w:noWrap/>
          </w:tcPr>
          <w:p>
            <w:pPr/>
            <w:r>
              <w:rPr>
                <w:sz w:val="20"/>
                <w:szCs w:val="20"/>
              </w:rPr>
              <w:t xml:space="preserve">Monto autorizado</w:t>
            </w:r>
          </w:p>
        </w:tc>
        <w:tc>
          <w:tcPr>
            <w:tcW w:w="2800" w:type="dxa"/>
            <w:noWrap/>
          </w:tcPr>
          <w:p>
            <w:pPr/>
            <w:r>
              <w:rPr>
                <w:sz w:val="20"/>
                <w:szCs w:val="20"/>
              </w:rPr>
              <w:t xml:space="preserve">Tope aprobado por el árbol; no baja al excluir líneas después.</w:t>
            </w:r>
          </w:p>
        </w:tc>
      </w:tr>
      <w:tr>
        <w:trPr/>
        <w:tc>
          <w:tcPr>
            <w:tcW w:w="2800" w:type="dxa"/>
            <w:noWrap/>
          </w:tcPr>
          <w:p>
            <w:pPr/>
            <w:r>
              <w:rPr>
                <w:sz w:val="20"/>
                <w:szCs w:val="20"/>
              </w:rPr>
              <w:t xml:space="preserve">Árbol PP</w:t>
            </w:r>
          </w:p>
        </w:tc>
        <w:tc>
          <w:tcPr>
            <w:tcW w:w="2800" w:type="dxa"/>
            <w:noWrap/>
          </w:tcPr>
          <w:p>
            <w:pPr/>
            <w:r>
              <w:rPr>
                <w:sz w:val="20"/>
                <w:szCs w:val="20"/>
              </w:rPr>
              <w:t xml:space="preserve">Circuito de firmas por nivel/monto sobre la propuesta.</w:t>
            </w:r>
          </w:p>
        </w:tc>
      </w:tr>
      <w:tr>
        <w:trPr/>
        <w:tc>
          <w:tcPr>
            <w:tcW w:w="2800" w:type="dxa"/>
            <w:noWrap/>
          </w:tcPr>
          <w:p>
            <w:pPr/>
            <w:r>
              <w:rPr>
                <w:sz w:val="20"/>
                <w:szCs w:val="20"/>
              </w:rPr>
              <w:t xml:space="preserve">Premium / Light</w:t>
            </w:r>
          </w:p>
        </w:tc>
        <w:tc>
          <w:tcPr>
            <w:tcW w:w="2800" w:type="dxa"/>
            <w:noWrap/>
          </w:tcPr>
          <w:p>
            <w:pPr/>
            <w:r>
              <w:rPr>
                <w:sz w:val="20"/>
                <w:szCs w:val="20"/>
              </w:rPr>
              <w:t xml:space="preserve">Con árbol obligatorio vs auto-autorización configurable.</w:t>
            </w:r>
          </w:p>
        </w:tc>
      </w:tr>
      <w:tr>
        <w:trPr/>
        <w:tc>
          <w:tcPr>
            <w:tcW w:w="2800" w:type="dxa"/>
            <w:noWrap/>
          </w:tcPr>
          <w:p>
            <w:pPr/>
            <w:r>
              <w:rPr>
                <w:sz w:val="20"/>
                <w:szCs w:val="20"/>
              </w:rPr>
              <w:t xml:space="preserve">OP</w:t>
            </w:r>
          </w:p>
        </w:tc>
        <w:tc>
          <w:tcPr>
            <w:tcW w:w="2800" w:type="dxa"/>
            <w:noWrap/>
          </w:tcPr>
          <w:p>
            <w:pPr/>
            <w:r>
              <w:rPr>
                <w:sz w:val="20"/>
                <w:szCs w:val="20"/>
              </w:rPr>
              <w:t xml:space="preserve">Orden de pago a proveedor generada al ejecutar el lote.</w:t>
            </w:r>
          </w:p>
        </w:tc>
      </w:tr>
      <w:tr>
        <w:trPr/>
        <w:tc>
          <w:tcPr>
            <w:tcW w:w="2800" w:type="dxa"/>
            <w:noWrap/>
          </w:tcPr>
          <w:p>
            <w:pPr/>
            <w:r>
              <w:rPr>
                <w:sz w:val="20"/>
                <w:szCs w:val="20"/>
              </w:rPr>
              <w:t xml:space="preserve">Instrumento</w:t>
            </w:r>
          </w:p>
        </w:tc>
        <w:tc>
          <w:tcPr>
            <w:tcW w:w="2800" w:type="dxa"/>
            <w:noWrap/>
          </w:tcPr>
          <w:p>
            <w:pPr/>
            <w:r>
              <w:rPr>
                <w:sz w:val="20"/>
                <w:szCs w:val="20"/>
              </w:rPr>
              <w:t xml:space="preserve">Caja, cuenta de egreso, chequera, CBU/alias del proveedor.</w:t>
            </w:r>
          </w:p>
        </w:tc>
      </w:tr>
      <w:tr>
        <w:trPr/>
        <w:tc>
          <w:tcPr>
            <w:tcW w:w="2800" w:type="dxa"/>
            <w:noWrap/>
          </w:tcPr>
          <w:p>
            <w:pPr/>
            <w:r>
              <w:rPr>
                <w:sz w:val="20"/>
                <w:szCs w:val="20"/>
              </w:rPr>
              <w:t xml:space="preserve">Lote bancario</w:t>
            </w:r>
          </w:p>
        </w:tc>
        <w:tc>
          <w:tcPr>
            <w:tcW w:w="2800" w:type="dxa"/>
            <w:noWrap/>
          </w:tcPr>
          <w:p>
            <w:pPr/>
            <w:r>
              <w:rPr>
                <w:sz w:val="20"/>
                <w:szCs w:val="20"/>
              </w:rPr>
              <w:t xml:space="preserve">Archivo de transferencias (CSV genérico o convenio).</w:t>
            </w:r>
          </w:p>
        </w:tc>
      </w:tr>
      <w:tr>
        <w:trPr/>
        <w:tc>
          <w:tcPr>
            <w:tcW w:w="2800" w:type="dxa"/>
            <w:noWrap/>
          </w:tcPr>
          <w:p>
            <w:pPr/>
            <w:r>
              <w:rPr>
                <w:sz w:val="20"/>
                <w:szCs w:val="20"/>
              </w:rPr>
              <w:t xml:space="preserve">ENVIADO</w:t>
            </w:r>
          </w:p>
        </w:tc>
        <w:tc>
          <w:tcPr>
            <w:tcW w:w="2800" w:type="dxa"/>
            <w:noWrap/>
          </w:tcPr>
          <w:p>
            <w:pPr/>
            <w:r>
              <w:rPr>
                <w:sz w:val="20"/>
                <w:szCs w:val="20"/>
              </w:rPr>
              <w:t xml:space="preserve">Lote marcado como enviado al banco; bloquea esas OP.</w:t>
            </w:r>
          </w:p>
        </w:tc>
      </w:tr>
      <w:tr>
        <w:trPr/>
        <w:tc>
          <w:tcPr>
            <w:tcW w:w="2800" w:type="dxa"/>
            <w:noWrap/>
          </w:tcPr>
          <w:p>
            <w:pPr/>
            <w:r>
              <w:rPr>
                <w:sz w:val="20"/>
                <w:szCs w:val="20"/>
              </w:rPr>
              <w:t xml:space="preserve">Clearing</w:t>
            </w:r>
          </w:p>
        </w:tc>
        <w:tc>
          <w:tcPr>
            <w:tcW w:w="2800" w:type="dxa"/>
            <w:noWrap/>
          </w:tcPr>
          <w:p>
            <w:pPr/>
            <w:r>
              <w:rPr>
                <w:sz w:val="20"/>
                <w:szCs w:val="20"/>
              </w:rPr>
              <w:t xml:space="preserve">Emparejar OP con vouchers/movimientos Interbanking.</w:t>
            </w:r>
          </w:p>
        </w:tc>
      </w:tr>
      <w:tr>
        <w:trPr/>
        <w:tc>
          <w:tcPr>
            <w:tcW w:w="2800" w:type="dxa"/>
            <w:noWrap/>
          </w:tcPr>
          <w:p>
            <w:pPr/>
            <w:r>
              <w:rPr>
                <w:sz w:val="20"/>
                <w:szCs w:val="20"/>
              </w:rPr>
              <w:t xml:space="preserve">Cockpit</w:t>
            </w:r>
          </w:p>
        </w:tc>
        <w:tc>
          <w:tcPr>
            <w:tcW w:w="2800" w:type="dxa"/>
            <w:noWrap/>
          </w:tcPr>
          <w:p>
            <w:pPr/>
            <w:r>
              <w:rPr>
                <w:sz w:val="20"/>
                <w:szCs w:val="20"/>
              </w:rPr>
              <w:t xml:space="preserve">Workbench unificado: propuestas + SP + IE + KPIs.</w:t>
            </w:r>
          </w:p>
        </w:tc>
      </w:tr>
      <w:tr>
        <w:trPr/>
        <w:tc>
          <w:tcPr>
            <w:tcW w:w="2800" w:type="dxa"/>
            <w:noWrap/>
          </w:tcPr>
          <w:p>
            <w:pPr/>
            <w:r>
              <w:rPr>
                <w:sz w:val="20"/>
                <w:szCs w:val="20"/>
              </w:rPr>
              <w:t xml:space="preserve">Cash position</w:t>
            </w:r>
          </w:p>
        </w:tc>
        <w:tc>
          <w:tcPr>
            <w:tcW w:w="2800" w:type="dxa"/>
            <w:noWrap/>
          </w:tcPr>
          <w:p>
            <w:pPr/>
            <w:r>
              <w:rPr>
                <w:sz w:val="20"/>
                <w:szCs w:val="20"/>
              </w:rPr>
              <w:t xml:space="preserve">Saldos IB vs deuda vencida y propuestas abiertas.</w:t>
            </w:r>
          </w:p>
        </w:tc>
      </w:tr>
      <w:tr>
        <w:trPr/>
        <w:tc>
          <w:tcPr>
            <w:tcW w:w="2800" w:type="dxa"/>
            <w:noWrap/>
          </w:tcPr>
          <w:p>
            <w:pPr/>
            <w:r>
              <w:rPr>
                <w:sz w:val="20"/>
                <w:szCs w:val="20"/>
              </w:rPr>
              <w:t xml:space="preserve">Forecast 7/15/30</w:t>
            </w:r>
          </w:p>
        </w:tc>
        <w:tc>
          <w:tcPr>
            <w:tcW w:w="2800" w:type="dxa"/>
            <w:noWrap/>
          </w:tcPr>
          <w:p>
            <w:pPr/>
            <w:r>
              <w:rPr>
                <w:sz w:val="20"/>
                <w:szCs w:val="20"/>
              </w:rPr>
              <w:t xml:space="preserve">Proyección de egresos por ventanas de vencimiento (cockpit).</w:t>
            </w:r>
          </w:p>
        </w:tc>
      </w:tr>
      <w:tr>
        <w:trPr/>
        <w:tc>
          <w:tcPr>
            <w:tcW w:w="2800" w:type="dxa"/>
            <w:noWrap/>
          </w:tcPr>
          <w:p>
            <w:pPr/>
            <w:r>
              <w:rPr>
                <w:sz w:val="20"/>
                <w:szCs w:val="20"/>
              </w:rPr>
              <w:t xml:space="preserve">Proyección de pagos</w:t>
            </w:r>
          </w:p>
        </w:tc>
        <w:tc>
          <w:tcPr>
            <w:tcW w:w="2800" w:type="dxa"/>
            <w:noWrap/>
          </w:tcPr>
          <w:p>
            <w:pPr/>
            <w:r>
              <w:rPr>
                <w:sz w:val="20"/>
                <w:szCs w:val="20"/>
              </w:rPr>
              <w:t xml:space="preserve">Informe de deuda abierta por tramos (Anita l-proy); menú Cuentas a pagar → Reportes.</w:t>
            </w:r>
          </w:p>
        </w:tc>
      </w:tr>
      <w:tr>
        <w:trPr/>
        <w:tc>
          <w:tcPr>
            <w:tcW w:w="2800" w:type="dxa"/>
            <w:noWrap/>
          </w:tcPr>
          <w:p>
            <w:pPr/>
            <w:r>
              <w:rPr>
                <w:sz w:val="20"/>
                <w:szCs w:val="20"/>
              </w:rPr>
              <w:t xml:space="preserve">Concepto cash flow</w:t>
            </w:r>
          </w:p>
        </w:tc>
        <w:tc>
          <w:tcPr>
            <w:tcW w:w="2800" w:type="dxa"/>
            <w:noWrap/>
          </w:tcPr>
          <w:p>
            <w:pPr/>
            <w:r>
              <w:rPr>
                <w:sz w:val="20"/>
                <w:szCs w:val="20"/>
              </w:rPr>
              <w:t xml:space="preserve">Conceptogasto (Anita concoper): se asigna a la cuenta contable y al pago.</w:t>
            </w:r>
          </w:p>
        </w:tc>
      </w:tr>
      <w:tr>
        <w:trPr/>
        <w:tc>
          <w:tcPr>
            <w:tcW w:w="2800" w:type="dxa"/>
            <w:noWrap/>
          </w:tcPr>
          <w:p>
            <w:pPr/>
            <w:r>
              <w:rPr>
                <w:sz w:val="20"/>
                <w:szCs w:val="20"/>
              </w:rPr>
              <w:t xml:space="preserve">Delta</w:t>
            </w:r>
          </w:p>
        </w:tc>
        <w:tc>
          <w:tcPr>
            <w:tcW w:w="2800" w:type="dxa"/>
            <w:noWrap/>
          </w:tcPr>
          <w:p>
            <w:pPr/>
            <w:r>
              <w:rPr>
                <w:sz w:val="20"/>
                <w:szCs w:val="20"/>
              </w:rPr>
              <w:t xml:space="preserve">Nueva propuesta con lo pendiente/excluido de otra.</w:t>
            </w:r>
          </w:p>
        </w:tc>
      </w:tr>
      <w:tr>
        <w:trPr/>
        <w:tc>
          <w:tcPr>
            <w:tcW w:w="2800" w:type="dxa"/>
            <w:noWrap/>
          </w:tcPr>
          <w:p>
            <w:pPr/>
            <w:r>
              <w:rPr>
                <w:sz w:val="20"/>
                <w:szCs w:val="20"/>
              </w:rPr>
              <w:t xml:space="preserve">SP</w:t>
            </w:r>
          </w:p>
        </w:tc>
        <w:tc>
          <w:tcPr>
            <w:tcW w:w="2800" w:type="dxa"/>
            <w:noWrap/>
          </w:tcPr>
          <w:p>
            <w:pPr/>
            <w:r>
              <w:rPr>
                <w:sz w:val="20"/>
                <w:szCs w:val="20"/>
              </w:rPr>
              <w:t xml:space="preserve">Solicitud de pago (gastos/conceptos); canal distinto a PP.</w:t>
            </w:r>
          </w:p>
        </w:tc>
      </w:tr>
      <w:tr>
        <w:trPr/>
        <w:tc>
          <w:tcPr>
            <w:tcW w:w="2800" w:type="dxa"/>
            <w:noWrap/>
          </w:tcPr>
          <w:p>
            <w:pPr/>
            <w:r>
              <w:rPr>
                <w:sz w:val="20"/>
                <w:szCs w:val="20"/>
              </w:rPr>
              <w:t xml:space="preserve">IE</w:t>
            </w:r>
          </w:p>
        </w:tc>
        <w:tc>
          <w:tcPr>
            <w:tcW w:w="2800" w:type="dxa"/>
            <w:noWrap/>
          </w:tcPr>
          <w:p>
            <w:pPr/>
            <w:r>
              <w:rPr>
                <w:sz w:val="20"/>
                <w:szCs w:val="20"/>
              </w:rPr>
              <w:t xml:space="preserve">Ingreso/Egreso de caja (TRA, canje, tesorería omnibus).</w:t>
            </w:r>
          </w:p>
        </w:tc>
      </w:tr>
    </w:tbl>
    <w:p/>
    <w:p>
      <w:pPr>
        <w:pStyle w:val="Heading2"/>
      </w:pPr>
      <w:bookmarkStart w:id="4" w:name="_Toc4"/>
      <w:r>
        <w:t>4. Roles, permisos y modos</w:t>
      </w:r>
      <w:bookmarkEnd w:id="4"/>
    </w:p>
    <w:p>
      <w:pPr>
        <w:jc w:val="both"/>
        <w:spacing w:after="120"/>
      </w:pPr>
      <w:r>
        <w:rPr>
          <w:sz w:val="22"/>
          <w:szCs w:val="22"/>
        </w:rPr>
        <w:t xml:space="preserve">No todos ven los mismos botones. Si falta una acción, suele ser permiso o estado incorrecto — no un “bug”. Los roles Enc-pagos y Op-Pagos operan el circuito de Cuentas a pagar junto con administrador.</w:t>
      </w:r>
    </w:p>
    <w:p>
      <w:pPr/>
      <w:r>
        <w:rPr>
          <w:color w:val="666666"/>
          <w:sz w:val="18"/>
          <w:szCs w:val="18"/>
          <w:i w:val="1"/>
          <w:iCs w:val="1"/>
        </w:rPr>
        <w:t xml:space="preserve">Permisos más usados</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Permiso (slug)</w:t>
            </w:r>
          </w:p>
        </w:tc>
        <w:tc>
          <w:tcPr>
            <w:tcW w:w="2800" w:type="dxa"/>
            <w:shd w:val="clear" w:fill="2E75B6"/>
            <w:noWrap/>
          </w:tcPr>
          <w:p>
            <w:pPr/>
            <w:r>
              <w:rPr>
                <w:color w:val="FFFFFF"/>
                <w:sz w:val="20"/>
                <w:szCs w:val="20"/>
                <w:b w:val="1"/>
                <w:bCs w:val="1"/>
              </w:rPr>
              <w:t xml:space="preserve">Para qué sirve</w:t>
            </w:r>
          </w:p>
        </w:tc>
      </w:tr>
      <w:tr>
        <w:trPr/>
        <w:tc>
          <w:tcPr>
            <w:tcW w:w="2800" w:type="dxa"/>
            <w:noWrap/>
          </w:tcPr>
          <w:p>
            <w:pPr/>
            <w:r>
              <w:rPr>
                <w:sz w:val="20"/>
                <w:szCs w:val="20"/>
              </w:rPr>
              <w:t xml:space="preserve">listar-reporte-proyeccion-pagos</w:t>
            </w:r>
          </w:p>
        </w:tc>
        <w:tc>
          <w:tcPr>
            <w:tcW w:w="2800" w:type="dxa"/>
            <w:noWrap/>
          </w:tcPr>
          <w:p>
            <w:pPr/>
            <w:r>
              <w:rPr>
                <w:sz w:val="20"/>
                <w:szCs w:val="20"/>
              </w:rPr>
              <w:t xml:space="preserve">Informe Proyección de pagos (consultar / PDF / Excel / CSV)</w:t>
            </w:r>
          </w:p>
        </w:tc>
      </w:tr>
      <w:tr>
        <w:trPr/>
        <w:tc>
          <w:tcPr>
            <w:tcW w:w="2800" w:type="dxa"/>
            <w:noWrap/>
          </w:tcPr>
          <w:p>
            <w:pPr/>
            <w:r>
              <w:rPr>
                <w:sz w:val="20"/>
                <w:szCs w:val="20"/>
              </w:rPr>
              <w:t xml:space="preserve">listar-propuesta-pago</w:t>
            </w:r>
          </w:p>
        </w:tc>
        <w:tc>
          <w:tcPr>
            <w:tcW w:w="2800" w:type="dxa"/>
            <w:noWrap/>
          </w:tcPr>
          <w:p>
            <w:pPr/>
            <w:r>
              <w:rPr>
                <w:sz w:val="20"/>
                <w:szCs w:val="20"/>
              </w:rPr>
              <w:t xml:space="preserve">Ver listado, PDF, cash, cockpit, auditoría</w:t>
            </w:r>
          </w:p>
        </w:tc>
      </w:tr>
      <w:tr>
        <w:trPr/>
        <w:tc>
          <w:tcPr>
            <w:tcW w:w="2800" w:type="dxa"/>
            <w:noWrap/>
          </w:tcPr>
          <w:p>
            <w:pPr/>
            <w:r>
              <w:rPr>
                <w:sz w:val="20"/>
                <w:szCs w:val="20"/>
              </w:rPr>
              <w:t xml:space="preserve">crear-propuesta-pago</w:t>
            </w:r>
          </w:p>
        </w:tc>
        <w:tc>
          <w:tcPr>
            <w:tcW w:w="2800" w:type="dxa"/>
            <w:noWrap/>
          </w:tcPr>
          <w:p>
            <w:pPr/>
            <w:r>
              <w:rPr>
                <w:sz w:val="20"/>
                <w:szCs w:val="20"/>
              </w:rPr>
              <w:t xml:space="preserve">Nueva propuesta y propuesta delta</w:t>
            </w:r>
          </w:p>
        </w:tc>
      </w:tr>
      <w:tr>
        <w:trPr/>
        <w:tc>
          <w:tcPr>
            <w:tcW w:w="2800" w:type="dxa"/>
            <w:noWrap/>
          </w:tcPr>
          <w:p>
            <w:pPr/>
            <w:r>
              <w:rPr>
                <w:sz w:val="20"/>
                <w:szCs w:val="20"/>
              </w:rPr>
              <w:t xml:space="preserve">editar-propuesta-pago / actualizar-…</w:t>
            </w:r>
          </w:p>
        </w:tc>
        <w:tc>
          <w:tcPr>
            <w:tcW w:w="2800" w:type="dxa"/>
            <w:noWrap/>
          </w:tcPr>
          <w:p>
            <w:pPr/>
            <w:r>
              <w:rPr>
                <w:sz w:val="20"/>
                <w:szCs w:val="20"/>
              </w:rPr>
              <w:t xml:space="preserve">Armar y ajustar el lote</w:t>
            </w:r>
          </w:p>
        </w:tc>
      </w:tr>
      <w:tr>
        <w:trPr/>
        <w:tc>
          <w:tcPr>
            <w:tcW w:w="2800" w:type="dxa"/>
            <w:noWrap/>
          </w:tcPr>
          <w:p>
            <w:pPr/>
            <w:r>
              <w:rPr>
                <w:sz w:val="20"/>
                <w:szCs w:val="20"/>
              </w:rPr>
              <w:t xml:space="preserve">enviar-aprobacion-propuesta-pago</w:t>
            </w:r>
          </w:p>
        </w:tc>
        <w:tc>
          <w:tcPr>
            <w:tcW w:w="2800" w:type="dxa"/>
            <w:noWrap/>
          </w:tcPr>
          <w:p>
            <w:pPr/>
            <w:r>
              <w:rPr>
                <w:sz w:val="20"/>
                <w:szCs w:val="20"/>
              </w:rPr>
              <w:t xml:space="preserve">Enviar al árbol o autorizar Light</w:t>
            </w:r>
          </w:p>
        </w:tc>
      </w:tr>
      <w:tr>
        <w:trPr/>
        <w:tc>
          <w:tcPr>
            <w:tcW w:w="2800" w:type="dxa"/>
            <w:noWrap/>
          </w:tcPr>
          <w:p>
            <w:pPr/>
            <w:r>
              <w:rPr>
                <w:sz w:val="20"/>
                <w:szCs w:val="20"/>
              </w:rPr>
              <w:t xml:space="preserve">ejecutar-propuesta-pago</w:t>
            </w:r>
          </w:p>
        </w:tc>
        <w:tc>
          <w:tcPr>
            <w:tcW w:w="2800" w:type="dxa"/>
            <w:noWrap/>
          </w:tcPr>
          <w:p>
            <w:pPr/>
            <w:r>
              <w:rPr>
                <w:sz w:val="20"/>
                <w:szCs w:val="20"/>
              </w:rPr>
              <w:t xml:space="preserve">Ejecutar OP, lote, clearing, marcar enviado</w:t>
            </w:r>
          </w:p>
        </w:tc>
      </w:tr>
      <w:tr>
        <w:trPr/>
        <w:tc>
          <w:tcPr>
            <w:tcW w:w="2800" w:type="dxa"/>
            <w:noWrap/>
          </w:tcPr>
          <w:p>
            <w:pPr/>
            <w:r>
              <w:rPr>
                <w:sz w:val="20"/>
                <w:szCs w:val="20"/>
              </w:rPr>
              <w:t xml:space="preserve">borrar-propuesta-pago</w:t>
            </w:r>
          </w:p>
        </w:tc>
        <w:tc>
          <w:tcPr>
            <w:tcW w:w="2800" w:type="dxa"/>
            <w:noWrap/>
          </w:tcPr>
          <w:p>
            <w:pPr/>
            <w:r>
              <w:rPr>
                <w:sz w:val="20"/>
                <w:szCs w:val="20"/>
              </w:rPr>
              <w:t xml:space="preserve">Eliminar borradores/rechazadas</w:t>
            </w:r>
          </w:p>
        </w:tc>
      </w:tr>
      <w:tr>
        <w:trPr/>
        <w:tc>
          <w:tcPr>
            <w:tcW w:w="2800" w:type="dxa"/>
            <w:noWrap/>
          </w:tcPr>
          <w:p>
            <w:pPr/>
            <w:r>
              <w:rPr>
                <w:sz w:val="20"/>
                <w:szCs w:val="20"/>
              </w:rPr>
              <w:t xml:space="preserve">editar-configuracion-propuesta-pago</w:t>
            </w:r>
          </w:p>
        </w:tc>
        <w:tc>
          <w:tcPr>
            <w:tcW w:w="2800" w:type="dxa"/>
            <w:noWrap/>
          </w:tcPr>
          <w:p>
            <w:pPr/>
            <w:r>
              <w:rPr>
                <w:sz w:val="20"/>
                <w:szCs w:val="20"/>
              </w:rPr>
              <w:t xml:space="preserve">Premium/Light por empresa</w:t>
            </w:r>
          </w:p>
        </w:tc>
      </w:tr>
      <w:tr>
        <w:trPr/>
        <w:tc>
          <w:tcPr>
            <w:tcW w:w="2800" w:type="dxa"/>
            <w:noWrap/>
          </w:tcPr>
          <w:p>
            <w:pPr/>
            <w:r>
              <w:rPr>
                <w:sz w:val="20"/>
                <w:szCs w:val="20"/>
              </w:rPr>
              <w:t xml:space="preserve">listar-pagoproveedor / crear-… / editar-…</w:t>
            </w:r>
          </w:p>
        </w:tc>
        <w:tc>
          <w:tcPr>
            <w:tcW w:w="2800" w:type="dxa"/>
            <w:noWrap/>
          </w:tcPr>
          <w:p>
            <w:pPr/>
            <w:r>
              <w:rPr>
                <w:sz w:val="20"/>
                <w:szCs w:val="20"/>
              </w:rPr>
              <w:t xml:space="preserve">Órdenes de pago a proveedores</w:t>
            </w:r>
          </w:p>
        </w:tc>
      </w:tr>
      <w:tr>
        <w:trPr/>
        <w:tc>
          <w:tcPr>
            <w:tcW w:w="2800" w:type="dxa"/>
            <w:noWrap/>
          </w:tcPr>
          <w:p>
            <w:pPr/>
            <w:r>
              <w:rPr>
                <w:sz w:val="20"/>
                <w:szCs w:val="20"/>
              </w:rPr>
              <w:t xml:space="preserve">devolver-retenciones-pagoproveedor</w:t>
            </w:r>
          </w:p>
        </w:tc>
        <w:tc>
          <w:tcPr>
            <w:tcW w:w="2800" w:type="dxa"/>
            <w:noWrap/>
          </w:tcPr>
          <w:p>
            <w:pPr/>
            <w:r>
              <w:rPr>
                <w:sz w:val="20"/>
                <w:szCs w:val="20"/>
              </w:rPr>
              <w:t xml:space="preserve">Devolver retenciones mal practicadas (parcial, sin revertir la OP)</w:t>
            </w:r>
          </w:p>
        </w:tc>
      </w:tr>
      <w:tr>
        <w:trPr/>
        <w:tc>
          <w:tcPr>
            <w:tcW w:w="2800" w:type="dxa"/>
            <w:noWrap/>
          </w:tcPr>
          <w:p>
            <w:pPr/>
            <w:r>
              <w:rPr>
                <w:sz w:val="20"/>
                <w:szCs w:val="20"/>
              </w:rPr>
              <w:t xml:space="preserve">revertir-pagoproveedor</w:t>
            </w:r>
          </w:p>
        </w:tc>
        <w:tc>
          <w:tcPr>
            <w:tcW w:w="2800" w:type="dxa"/>
            <w:noWrap/>
          </w:tcPr>
          <w:p>
            <w:pPr/>
            <w:r>
              <w:rPr>
                <w:sz w:val="20"/>
                <w:szCs w:val="20"/>
              </w:rPr>
              <w:t xml:space="preserve">Revertir OP completa (AOP compensatorio)</w:t>
            </w:r>
          </w:p>
        </w:tc>
      </w:tr>
      <w:tr>
        <w:trPr/>
        <w:tc>
          <w:tcPr>
            <w:tcW w:w="2800" w:type="dxa"/>
            <w:noWrap/>
          </w:tcPr>
          <w:p>
            <w:pPr/>
            <w:r>
              <w:rPr>
                <w:sz w:val="20"/>
                <w:szCs w:val="20"/>
              </w:rPr>
              <w:t xml:space="preserve">listar-solicitud-pago / listar-ingresos-egresos-caja</w:t>
            </w:r>
          </w:p>
        </w:tc>
        <w:tc>
          <w:tcPr>
            <w:tcW w:w="2800" w:type="dxa"/>
            <w:noWrap/>
          </w:tcPr>
          <w:p>
            <w:pPr/>
            <w:r>
              <w:rPr>
                <w:sz w:val="20"/>
                <w:szCs w:val="20"/>
              </w:rPr>
              <w:t xml:space="preserve">Filas SP/IE en el cockpit</w:t>
            </w:r>
          </w:p>
        </w:tc>
      </w:tr>
    </w:tbl>
    <w:p/>
    <w:p>
      <w:pPr/>
      <w:r>
        <w:rPr>
          <w:color w:val="666666"/>
          <w:sz w:val="18"/>
          <w:szCs w:val="18"/>
          <w:i w:val="1"/>
          <w:iCs w:val="1"/>
        </w:rPr>
        <w:t xml:space="preserve">Premium vs Light (por empresa)</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Modo</w:t>
            </w:r>
          </w:p>
        </w:tc>
        <w:tc>
          <w:tcPr>
            <w:tcW w:w="2800" w:type="dxa"/>
            <w:shd w:val="clear" w:fill="2E75B6"/>
            <w:noWrap/>
          </w:tcPr>
          <w:p>
            <w:pPr/>
            <w:r>
              <w:rPr>
                <w:color w:val="FFFFFF"/>
                <w:sz w:val="20"/>
                <w:szCs w:val="20"/>
                <w:b w:val="1"/>
                <w:bCs w:val="1"/>
              </w:rPr>
              <w:t xml:space="preserve">Al enviar aprobación</w:t>
            </w:r>
          </w:p>
        </w:tc>
        <w:tc>
          <w:tcPr>
            <w:tcW w:w="2800" w:type="dxa"/>
            <w:shd w:val="clear" w:fill="2E75B6"/>
            <w:noWrap/>
          </w:tcPr>
          <w:p>
            <w:pPr/>
            <w:r>
              <w:rPr>
                <w:color w:val="FFFFFF"/>
                <w:sz w:val="20"/>
                <w:szCs w:val="20"/>
                <w:b w:val="1"/>
                <w:bCs w:val="1"/>
              </w:rPr>
              <w:t xml:space="preserve">Cuándo usarlo</w:t>
            </w:r>
          </w:p>
        </w:tc>
      </w:tr>
      <w:tr>
        <w:trPr/>
        <w:tc>
          <w:tcPr>
            <w:tcW w:w="2800" w:type="dxa"/>
            <w:noWrap/>
          </w:tcPr>
          <w:p>
            <w:pPr/>
            <w:r>
              <w:rPr>
                <w:sz w:val="20"/>
                <w:szCs w:val="20"/>
              </w:rPr>
              <w:t xml:space="preserve">Premium</w:t>
            </w:r>
          </w:p>
        </w:tc>
        <w:tc>
          <w:tcPr>
            <w:tcW w:w="2800" w:type="dxa"/>
            <w:noWrap/>
          </w:tcPr>
          <w:p>
            <w:pPr/>
            <w:r>
              <w:rPr>
                <w:sz w:val="20"/>
                <w:szCs w:val="20"/>
              </w:rPr>
              <w:t xml:space="preserve">Dispara árbol PP; queda EN_APROBACION hasta firmar</w:t>
            </w:r>
          </w:p>
        </w:tc>
        <w:tc>
          <w:tcPr>
            <w:tcW w:w="2800" w:type="dxa"/>
            <w:noWrap/>
          </w:tcPr>
          <w:p>
            <w:pPr/>
            <w:r>
              <w:rPr>
                <w:sz w:val="20"/>
                <w:szCs w:val="20"/>
              </w:rPr>
              <w:t xml:space="preserve">Gobierno formal de desembolsos</w:t>
            </w:r>
          </w:p>
        </w:tc>
      </w:tr>
      <w:tr>
        <w:trPr/>
        <w:tc>
          <w:tcPr>
            <w:tcW w:w="2800" w:type="dxa"/>
            <w:noWrap/>
          </w:tcPr>
          <w:p>
            <w:pPr/>
            <w:r>
              <w:rPr>
                <w:sz w:val="20"/>
                <w:szCs w:val="20"/>
              </w:rPr>
              <w:t xml:space="preserve">Light</w:t>
            </w:r>
          </w:p>
        </w:tc>
        <w:tc>
          <w:tcPr>
            <w:tcW w:w="2800" w:type="dxa"/>
            <w:noWrap/>
          </w:tcPr>
          <w:p>
            <w:pPr/>
            <w:r>
              <w:rPr>
                <w:sz w:val="20"/>
                <w:szCs w:val="20"/>
              </w:rPr>
              <w:t xml:space="preserve">Autoriza el lote sin árbol (botón Autorizar light)</w:t>
            </w:r>
          </w:p>
        </w:tc>
        <w:tc>
          <w:tcPr>
            <w:tcW w:w="2800" w:type="dxa"/>
            <w:noWrap/>
          </w:tcPr>
          <w:p>
            <w:pPr/>
            <w:r>
              <w:rPr>
                <w:sz w:val="20"/>
                <w:szCs w:val="20"/>
              </w:rPr>
              <w:t xml:space="preserve">Empresas chicas o circuitos ágiles</w:t>
            </w:r>
          </w:p>
        </w:tc>
      </w:tr>
    </w:tbl>
    <w:p/>
    <w:p>
      <w:pPr>
        <w:jc w:val="both"/>
        <w:spacing w:after="120"/>
      </w:pPr>
      <w:r>
        <w:rPr>
          <w:sz w:val="22"/>
          <w:szCs w:val="22"/>
        </w:rPr>
        <w:t xml:space="preserve">La configuración se edita en Compras → Configuración propuesta de pagos (`compras/configuracion-propuesta-pago`). Elija la empresa, el modo y si se permiten OP sin propuesta.</w:t>
      </w:r>
    </w:p>
    <w:p>
      <w:pPr>
        <w:pStyle w:val="Heading2"/>
      </w:pPr>
      <w:bookmarkStart w:id="5" w:name="_Toc5"/>
      <w:r>
        <w:t>5. Configuración Premium / Light</w:t>
      </w:r>
      <w:bookmarkEnd w:id="5"/>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7" o:title=""/>
          </v:shape>
        </w:pict>
      </w:r>
    </w:p>
    <w:p>
      <w:pPr>
        <w:jc w:val="center"/>
      </w:pPr>
      <w:r>
        <w:rPr>
          <w:color w:val="666666"/>
          <w:sz w:val="18"/>
          <w:szCs w:val="18"/>
          <w:i w:val="1"/>
          <w:iCs w:val="1"/>
        </w:rPr>
        <w:t xml:space="preserve">Configuración Premium / Light por empresa</w:t>
      </w:r>
    </w:p>
    <w:p/>
    <w:p>
      <w:pPr>
        <w:jc w:val="both"/>
        <w:spacing w:after="120"/>
      </w:pPr>
      <w:r>
        <w:rPr>
          <w:sz w:val="22"/>
          <w:szCs w:val="22"/>
        </w:rPr>
        <w:t xml:space="preserve">Pantalla: Configuración propuesta de pagos. Similar al ABM de configuración de comprobante proveedor: una ficha por empresa.</w:t>
      </w:r>
    </w:p>
    <w:p>
      <w:pPr>
        <w:jc w:val="both"/>
        <w:spacing w:after="120"/>
      </w:pPr>
      <w:r>
        <w:rPr>
          <w:sz w:val="22"/>
          <w:szCs w:val="22"/>
        </w:rPr>
        <w:t xml:space="preserve">Defina: modo Premium u Light, si exige árbol, si al ejecutar la OP nace CONFIRMADA, si se calculan retenciones al ejecutar, y si se permiten OP sueltas sin propuesta.</w:t>
      </w:r>
    </w:p>
    <w:p>
      <w:pPr>
        <w:jc w:val="both"/>
        <w:spacing w:after="120"/>
      </w:pPr>
      <w:r>
        <w:rPr>
          <w:sz w:val="22"/>
          <w:szCs w:val="22"/>
        </w:rPr>
        <w:t xml:space="preserve">Cambiar a Premium no “rompe” propuestas ya autorizadas; aplica a los próximos envíos a aprobación.</w:t>
      </w:r>
    </w:p>
    <w:p>
      <w:pPr>
        <w:numPr>
          <w:ilvl w:val="0"/>
          <w:numId w:val=""/>
        </w:numPr>
      </w:pPr>
      <w:r>
        <w:rPr/>
        <w:t xml:space="preserve">Revise con Finanzas qué empresas deben firmar el lote y cuáles pueden ir Light.</w:t>
      </w:r>
    </w:p>
    <w:p>
      <w:pPr>
        <w:numPr>
          <w:ilvl w:val="0"/>
          <w:numId w:val=""/>
        </w:numPr>
      </w:pPr>
      <w:r>
        <w:rPr/>
        <w:t xml:space="preserve">El bridge/clearing Interbanking se habilita por variable de entorno (administración técnica); el operador lo usa desde Clearing.</w:t>
      </w:r>
    </w:p>
    <w:p/>
    <w:p>
      <w:pPr/>
      <w:r>
        <w:rPr>
          <w:color w:val="2E75B6"/>
          <w:sz w:val="22"/>
          <w:szCs w:val="22"/>
          <w:b w:val="1"/>
          <w:bCs w:val="1"/>
        </w:rPr>
        <w:t xml:space="preserve">Herramientas de la pantalla</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Modo Premium / Light</w:t>
            </w:r>
          </w:p>
        </w:tc>
        <w:tc>
          <w:tcPr>
            <w:tcW w:w="2800" w:type="dxa"/>
            <w:noWrap/>
          </w:tcPr>
          <w:p>
            <w:pPr/>
            <w:r>
              <w:rPr>
                <w:sz w:val="20"/>
                <w:szCs w:val="20"/>
              </w:rPr>
              <w:t xml:space="preserve">Ficha por empresa</w:t>
            </w:r>
          </w:p>
        </w:tc>
        <w:tc>
          <w:tcPr>
            <w:tcW w:w="2800" w:type="dxa"/>
            <w:noWrap/>
          </w:tcPr>
          <w:p>
            <w:pPr/>
            <w:r>
              <w:rPr>
                <w:sz w:val="20"/>
                <w:szCs w:val="20"/>
              </w:rPr>
              <w:t xml:space="preserve">Activa o desactiva el árbol PP</w:t>
            </w:r>
          </w:p>
        </w:tc>
        <w:tc>
          <w:tcPr>
            <w:tcW w:w="2800" w:type="dxa"/>
            <w:noWrap/>
          </w:tcPr>
          <w:p>
            <w:pPr/>
            <w:r>
              <w:rPr>
                <w:sz w:val="20"/>
                <w:szCs w:val="20"/>
              </w:rPr>
              <w:t xml:space="preserve">editar-configuracion-propuesta-pago</w:t>
            </w:r>
          </w:p>
        </w:tc>
      </w:tr>
      <w:tr>
        <w:trPr/>
        <w:tc>
          <w:tcPr>
            <w:tcW w:w="2800" w:type="dxa"/>
            <w:noWrap/>
          </w:tcPr>
          <w:p>
            <w:pPr/>
            <w:r>
              <w:rPr>
                <w:sz w:val="20"/>
                <w:szCs w:val="20"/>
              </w:rPr>
              <w:t xml:space="preserve">Permite OP sin propuesta</w:t>
            </w:r>
          </w:p>
        </w:tc>
        <w:tc>
          <w:tcPr>
            <w:tcW w:w="2800" w:type="dxa"/>
            <w:noWrap/>
          </w:tcPr>
          <w:p>
            <w:pPr/>
            <w:r>
              <w:rPr>
                <w:sz w:val="20"/>
                <w:szCs w:val="20"/>
              </w:rPr>
              <w:t xml:space="preserve">Ficha por empresa</w:t>
            </w:r>
          </w:p>
        </w:tc>
        <w:tc>
          <w:tcPr>
            <w:tcW w:w="2800" w:type="dxa"/>
            <w:noWrap/>
          </w:tcPr>
          <w:p>
            <w:pPr/>
            <w:r>
              <w:rPr>
                <w:sz w:val="20"/>
                <w:szCs w:val="20"/>
              </w:rPr>
              <w:t xml:space="preserve">Habilita bypass de OP unitaria</w:t>
            </w:r>
          </w:p>
        </w:tc>
        <w:tc>
          <w:tcPr>
            <w:tcW w:w="2800" w:type="dxa"/>
            <w:noWrap/>
          </w:tcPr>
          <w:p>
            <w:pPr/>
            <w:r>
              <w:rPr>
                <w:sz w:val="20"/>
                <w:szCs w:val="20"/>
              </w:rPr>
              <w:t xml:space="preserve">editar-configuracion-propuesta-pago</w:t>
            </w:r>
          </w:p>
        </w:tc>
      </w:tr>
    </w:tbl>
    <w:p/>
    <w:p>
      <w:pPr>
        <w:pStyle w:val="Heading2"/>
      </w:pPr>
      <w:bookmarkStart w:id="6" w:name="_Toc6"/>
      <w:r>
        <w:t>6. Listado de propuestas</w:t>
      </w:r>
      <w:bookmarkEnd w:id="6"/>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8" o:title=""/>
          </v:shape>
        </w:pict>
      </w:r>
    </w:p>
    <w:p>
      <w:pPr>
        <w:jc w:val="center"/>
      </w:pPr>
      <w:r>
        <w:rPr>
          <w:color w:val="666666"/>
          <w:sz w:val="18"/>
          <w:szCs w:val="18"/>
          <w:i w:val="1"/>
          <w:iCs w:val="1"/>
        </w:rPr>
        <w:t xml:space="preserve">Listado de propuestas de pagos</w:t>
      </w:r>
    </w:p>
    <w:p/>
    <w:p>
      <w:pPr>
        <w:jc w:val="both"/>
        <w:spacing w:after="120"/>
      </w:pPr>
      <w:r>
        <w:rPr>
          <w:sz w:val="22"/>
          <w:szCs w:val="22"/>
        </w:rPr>
        <w:t xml:space="preserve">Pantalla: Propuesta de pagos. Ve el ID, fecha, empresa, estado, monto total y autorizado.</w:t>
      </w:r>
    </w:p>
    <w:p>
      <w:pPr>
        <w:jc w:val="both"/>
        <w:spacing w:after="120"/>
      </w:pPr>
      <w:r>
        <w:rPr>
          <w:sz w:val="22"/>
          <w:szCs w:val="22"/>
        </w:rPr>
        <w:t xml:space="preserve">Use filtros de empresa/estado y la exportación PDF/Excel/CSV (respeta toda la consulta, no solo la página).</w:t>
      </w:r>
    </w:p>
    <w:p>
      <w:pPr>
        <w:jc w:val="both"/>
        <w:spacing w:after="120"/>
      </w:pPr>
      <w:r>
        <w:rPr>
          <w:sz w:val="22"/>
          <w:szCs w:val="22"/>
        </w:rPr>
        <w:t xml:space="preserve">Desde aquí puede ir al Cockpit, Cash position y Config. El lápiz abre la propuesta.</w:t>
      </w:r>
    </w:p>
    <w:p>
      <w:pPr>
        <w:numPr>
          <w:ilvl w:val="0"/>
          <w:numId w:val=""/>
        </w:numPr>
      </w:pPr>
      <w:r>
        <w:rPr/>
        <w:t xml:space="preserve">Estados abiertos habituales: BORRADOR, EN_APROBACION, AUTORIZADA, EJECUTADA_PARCIAL.</w:t>
      </w:r>
    </w:p>
    <w:p>
      <w:pPr>
        <w:numPr>
          <w:ilvl w:val="0"/>
          <w:numId w:val=""/>
        </w:numPr>
      </w:pPr>
      <w:r>
        <w:rPr/>
        <w:t xml:space="preserve">EJECUTADA es el cierre feliz del lote; ANULADA/RECHAZADA salen del circuito activo.</w:t>
      </w:r>
    </w:p>
    <w:p/>
    <w:p>
      <w:pPr/>
      <w:r>
        <w:rPr>
          <w:color w:val="2E75B6"/>
          <w:sz w:val="22"/>
          <w:szCs w:val="22"/>
          <w:b w:val="1"/>
          <w:bCs w:val="1"/>
        </w:rPr>
        <w:t xml:space="preserve">Barra y acciones del listado</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Filtros / Consultar</w:t>
            </w:r>
          </w:p>
        </w:tc>
        <w:tc>
          <w:tcPr>
            <w:tcW w:w="2800" w:type="dxa"/>
            <w:noWrap/>
          </w:tcPr>
          <w:p>
            <w:pPr/>
            <w:r>
              <w:rPr>
                <w:sz w:val="20"/>
                <w:szCs w:val="20"/>
              </w:rPr>
              <w:t xml:space="preserve">Cabecera del listado</w:t>
            </w:r>
          </w:p>
        </w:tc>
        <w:tc>
          <w:tcPr>
            <w:tcW w:w="2800" w:type="dxa"/>
            <w:noWrap/>
          </w:tcPr>
          <w:p>
            <w:pPr/>
            <w:r>
              <w:rPr>
                <w:sz w:val="20"/>
                <w:szCs w:val="20"/>
              </w:rPr>
              <w:t xml:space="preserve">Restringe propuestas por empresa, estado u otros criterios</w:t>
            </w:r>
          </w:p>
        </w:tc>
        <w:tc>
          <w:tcPr>
            <w:tcW w:w="2800" w:type="dxa"/>
            <w:noWrap/>
          </w:tcPr>
          <w:p>
            <w:pPr/>
            <w:r>
              <w:rPr>
                <w:sz w:val="20"/>
                <w:szCs w:val="20"/>
              </w:rPr>
              <w:t xml:space="preserve">listar-propuesta-pago</w:t>
            </w:r>
          </w:p>
        </w:tc>
      </w:tr>
      <w:tr>
        <w:trPr/>
        <w:tc>
          <w:tcPr>
            <w:tcW w:w="2800" w:type="dxa"/>
            <w:noWrap/>
          </w:tcPr>
          <w:p>
            <w:pPr/>
            <w:r>
              <w:rPr>
                <w:sz w:val="20"/>
                <w:szCs w:val="20"/>
              </w:rPr>
              <w:t xml:space="preserve">Exportar PDF/Excel/CSV</w:t>
            </w:r>
          </w:p>
        </w:tc>
        <w:tc>
          <w:tcPr>
            <w:tcW w:w="2800" w:type="dxa"/>
            <w:noWrap/>
          </w:tcPr>
          <w:p>
            <w:pPr/>
            <w:r>
              <w:rPr>
                <w:sz w:val="20"/>
                <w:szCs w:val="20"/>
              </w:rPr>
              <w:t xml:space="preserve">Toolbar de exportación</w:t>
            </w:r>
          </w:p>
        </w:tc>
        <w:tc>
          <w:tcPr>
            <w:tcW w:w="2800" w:type="dxa"/>
            <w:noWrap/>
          </w:tcPr>
          <w:p>
            <w:pPr/>
            <w:r>
              <w:rPr>
                <w:sz w:val="20"/>
                <w:szCs w:val="20"/>
              </w:rPr>
              <w:t xml:space="preserve">Baja el listado completo con los filtros activos</w:t>
            </w:r>
          </w:p>
        </w:tc>
        <w:tc>
          <w:tcPr>
            <w:tcW w:w="2800" w:type="dxa"/>
            <w:noWrap/>
          </w:tcPr>
          <w:p>
            <w:pPr/>
            <w:r>
              <w:rPr>
                <w:sz w:val="20"/>
                <w:szCs w:val="20"/>
              </w:rPr>
              <w:t xml:space="preserve">listar-propuesta-pago</w:t>
            </w:r>
          </w:p>
        </w:tc>
      </w:tr>
      <w:tr>
        <w:trPr/>
        <w:tc>
          <w:tcPr>
            <w:tcW w:w="2800" w:type="dxa"/>
            <w:noWrap/>
          </w:tcPr>
          <w:p>
            <w:pPr/>
            <w:r>
              <w:rPr>
                <w:sz w:val="20"/>
                <w:szCs w:val="20"/>
              </w:rPr>
              <w:t xml:space="preserve">Manual</w:t>
            </w:r>
          </w:p>
        </w:tc>
        <w:tc>
          <w:tcPr>
            <w:tcW w:w="2800" w:type="dxa"/>
            <w:noWrap/>
          </w:tcPr>
          <w:p>
            <w:pPr/>
            <w:r>
              <w:rPr>
                <w:sz w:val="20"/>
                <w:szCs w:val="20"/>
              </w:rPr>
              <w:t xml:space="preserve">Toolbar</w:t>
            </w:r>
          </w:p>
        </w:tc>
        <w:tc>
          <w:tcPr>
            <w:tcW w:w="2800" w:type="dxa"/>
            <w:noWrap/>
          </w:tcPr>
          <w:p>
            <w:pPr/>
            <w:r>
              <w:rPr>
                <w:sz w:val="20"/>
                <w:szCs w:val="20"/>
              </w:rPr>
              <w:t xml:space="preserve">Abre este manual en una solapa</w:t>
            </w:r>
          </w:p>
        </w:tc>
        <w:tc>
          <w:tcPr>
            <w:tcW w:w="2800" w:type="dxa"/>
            <w:noWrap/>
          </w:tcPr>
          <w:p>
            <w:pPr/>
            <w:r>
              <w:rPr>
                <w:sz w:val="20"/>
                <w:szCs w:val="20"/>
              </w:rPr>
              <w:t xml:space="preserve">listar-propuesta-pago</w:t>
            </w:r>
          </w:p>
        </w:tc>
      </w:tr>
      <w:tr>
        <w:trPr/>
        <w:tc>
          <w:tcPr>
            <w:tcW w:w="2800" w:type="dxa"/>
            <w:noWrap/>
          </w:tcPr>
          <w:p>
            <w:pPr/>
            <w:r>
              <w:rPr>
                <w:sz w:val="20"/>
                <w:szCs w:val="20"/>
              </w:rPr>
              <w:t xml:space="preserve">Nueva propuesta</w:t>
            </w:r>
          </w:p>
        </w:tc>
        <w:tc>
          <w:tcPr>
            <w:tcW w:w="2800" w:type="dxa"/>
            <w:noWrap/>
          </w:tcPr>
          <w:p>
            <w:pPr/>
            <w:r>
              <w:rPr>
                <w:sz w:val="20"/>
                <w:szCs w:val="20"/>
              </w:rPr>
              <w:t xml:space="preserve">Card tools</w:t>
            </w:r>
          </w:p>
        </w:tc>
        <w:tc>
          <w:tcPr>
            <w:tcW w:w="2800" w:type="dxa"/>
            <w:noWrap/>
          </w:tcPr>
          <w:p>
            <w:pPr/>
            <w:r>
              <w:rPr>
                <w:sz w:val="20"/>
                <w:szCs w:val="20"/>
              </w:rPr>
              <w:t xml:space="preserve">Alta de lote desde deuda por vencimiento</w:t>
            </w:r>
          </w:p>
        </w:tc>
        <w:tc>
          <w:tcPr>
            <w:tcW w:w="2800" w:type="dxa"/>
            <w:noWrap/>
          </w:tcPr>
          <w:p>
            <w:pPr/>
            <w:r>
              <w:rPr>
                <w:sz w:val="20"/>
                <w:szCs w:val="20"/>
              </w:rPr>
              <w:t xml:space="preserve">crear-propuesta-pago</w:t>
            </w:r>
          </w:p>
        </w:tc>
      </w:tr>
      <w:tr>
        <w:trPr/>
        <w:tc>
          <w:tcPr>
            <w:tcW w:w="2800" w:type="dxa"/>
            <w:noWrap/>
          </w:tcPr>
          <w:p>
            <w:pPr/>
            <w:r>
              <w:rPr>
                <w:sz w:val="20"/>
                <w:szCs w:val="20"/>
              </w:rPr>
              <w:t xml:space="preserve">Cockpit / Cash</w:t>
            </w:r>
          </w:p>
        </w:tc>
        <w:tc>
          <w:tcPr>
            <w:tcW w:w="2800" w:type="dxa"/>
            <w:noWrap/>
          </w:tcPr>
          <w:p>
            <w:pPr/>
            <w:r>
              <w:rPr>
                <w:sz w:val="20"/>
                <w:szCs w:val="20"/>
              </w:rPr>
              <w:t xml:space="preserve">Card tools</w:t>
            </w:r>
          </w:p>
        </w:tc>
        <w:tc>
          <w:tcPr>
            <w:tcW w:w="2800" w:type="dxa"/>
            <w:noWrap/>
          </w:tcPr>
          <w:p>
            <w:pPr/>
            <w:r>
              <w:rPr>
                <w:sz w:val="20"/>
                <w:szCs w:val="20"/>
              </w:rPr>
              <w:t xml:space="preserve">Va al workbench o a la posición de caja</w:t>
            </w:r>
          </w:p>
        </w:tc>
        <w:tc>
          <w:tcPr>
            <w:tcW w:w="2800" w:type="dxa"/>
            <w:noWrap/>
          </w:tcPr>
          <w:p>
            <w:pPr/>
            <w:r>
              <w:rPr>
                <w:sz w:val="20"/>
                <w:szCs w:val="20"/>
              </w:rPr>
              <w:t xml:space="preserve">listar-propuesta-pago</w:t>
            </w:r>
          </w:p>
        </w:tc>
      </w:tr>
      <w:tr>
        <w:trPr/>
        <w:tc>
          <w:tcPr>
            <w:tcW w:w="2800" w:type="dxa"/>
            <w:noWrap/>
          </w:tcPr>
          <w:p>
            <w:pPr/>
            <w:r>
              <w:rPr>
                <w:sz w:val="20"/>
                <w:szCs w:val="20"/>
              </w:rPr>
              <w:t xml:space="preserve">Config Premium/Light</w:t>
            </w:r>
          </w:p>
        </w:tc>
        <w:tc>
          <w:tcPr>
            <w:tcW w:w="2800" w:type="dxa"/>
            <w:noWrap/>
          </w:tcPr>
          <w:p>
            <w:pPr/>
            <w:r>
              <w:rPr>
                <w:sz w:val="20"/>
                <w:szCs w:val="20"/>
              </w:rPr>
              <w:t xml:space="preserve">Card tools</w:t>
            </w:r>
          </w:p>
        </w:tc>
        <w:tc>
          <w:tcPr>
            <w:tcW w:w="2800" w:type="dxa"/>
            <w:noWrap/>
          </w:tcPr>
          <w:p>
            <w:pPr/>
            <w:r>
              <w:rPr>
                <w:sz w:val="20"/>
                <w:szCs w:val="20"/>
              </w:rPr>
              <w:t xml:space="preserve">Modo de aprobación por empresa</w:t>
            </w:r>
          </w:p>
        </w:tc>
        <w:tc>
          <w:tcPr>
            <w:tcW w:w="2800" w:type="dxa"/>
            <w:noWrap/>
          </w:tcPr>
          <w:p>
            <w:pPr/>
            <w:r>
              <w:rPr>
                <w:sz w:val="20"/>
                <w:szCs w:val="20"/>
              </w:rPr>
              <w:t xml:space="preserve">editar-configuracion-propuesta-pago</w:t>
            </w:r>
          </w:p>
        </w:tc>
      </w:tr>
      <w:tr>
        <w:trPr/>
        <w:tc>
          <w:tcPr>
            <w:tcW w:w="2800" w:type="dxa"/>
            <w:noWrap/>
          </w:tcPr>
          <w:p>
            <w:pPr/>
            <w:r>
              <w:rPr>
                <w:sz w:val="20"/>
                <w:szCs w:val="20"/>
              </w:rPr>
              <w:t xml:space="preserve">Editar (lápiz)</w:t>
            </w:r>
          </w:p>
        </w:tc>
        <w:tc>
          <w:tcPr>
            <w:tcW w:w="2800" w:type="dxa"/>
            <w:noWrap/>
          </w:tcPr>
          <w:p>
            <w:pPr/>
            <w:r>
              <w:rPr>
                <w:sz w:val="20"/>
                <w:szCs w:val="20"/>
              </w:rPr>
              <w:t xml:space="preserve">Columna acciones</w:t>
            </w:r>
          </w:p>
        </w:tc>
        <w:tc>
          <w:tcPr>
            <w:tcW w:w="2800" w:type="dxa"/>
            <w:noWrap/>
          </w:tcPr>
          <w:p>
            <w:pPr/>
            <w:r>
              <w:rPr>
                <w:sz w:val="20"/>
                <w:szCs w:val="20"/>
              </w:rPr>
              <w:t xml:space="preserve">Abre la propuesta</w:t>
            </w:r>
          </w:p>
        </w:tc>
        <w:tc>
          <w:tcPr>
            <w:tcW w:w="2800" w:type="dxa"/>
            <w:noWrap/>
          </w:tcPr>
          <w:p>
            <w:pPr/>
            <w:r>
              <w:rPr>
                <w:sz w:val="20"/>
                <w:szCs w:val="20"/>
              </w:rPr>
              <w:t xml:space="preserve">editar-propuesta-pago</w:t>
            </w:r>
          </w:p>
        </w:tc>
      </w:tr>
    </w:tbl>
    <w:p/>
    <w:p>
      <w:pPr>
        <w:pStyle w:val="Heading2"/>
      </w:pPr>
      <w:bookmarkStart w:id="7" w:name="_Toc7"/>
      <w:r>
        <w:t>7. Armar una propuesta (desde la deuda)</w:t>
      </w:r>
      <w:bookmarkEnd w:id="7"/>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9" o:title=""/>
          </v:shape>
        </w:pict>
      </w:r>
    </w:p>
    <w:p>
      <w:pPr>
        <w:jc w:val="center"/>
      </w:pPr>
      <w:r>
        <w:rPr>
          <w:color w:val="666666"/>
          <w:sz w:val="18"/>
          <w:szCs w:val="18"/>
          <w:i w:val="1"/>
          <w:iCs w:val="1"/>
        </w:rPr>
        <w:t xml:space="preserve">Alta de propuesta y grilla de deuda</w:t>
      </w:r>
    </w:p>
    <w:p/>
    <w:p>
      <w:pPr>
        <w:jc w:val="both"/>
        <w:spacing w:after="120"/>
      </w:pPr>
      <w:r>
        <w:rPr>
          <w:sz w:val="22"/>
          <w:szCs w:val="22"/>
        </w:rPr>
        <w:t xml:space="preserve">Pulse Nueva propuesta. Indique empresa, fecha del lote y el rango de vencimientos que quiere incluir. Opcional: detalle, moneda, caja/cuenta/chequera (también se pueden completar después de autorizar).</w:t>
      </w:r>
    </w:p>
    <w:p>
      <w:pPr>
        <w:jc w:val="both"/>
        <w:spacing w:after="120"/>
      </w:pPr>
      <w:r>
        <w:rPr>
          <w:sz w:val="22"/>
          <w:szCs w:val="22"/>
        </w:rPr>
        <w:t xml:space="preserve">Al guardar, el sistema trae la deuda abierta de proveedores en ese rango (cuenta corriente con saldo) y arma la grilla: proveedor, comprobante, vencimiento, medio de pago (M.Pago), detalle, buckets vencidos / a vencer, monto propuesto.</w:t>
      </w:r>
    </w:p>
    <w:p>
      <w:pPr>
        <w:jc w:val="both"/>
        <w:spacing w:after="120"/>
      </w:pPr>
      <w:r>
        <w:rPr>
          <w:sz w:val="22"/>
          <w:szCs w:val="22"/>
        </w:rPr>
        <w:t xml:space="preserve">En BORRADOR puede: cambiar montos, desmarcar líneas (excluir), rearmar desde deuda, y guardar. El total del lote se recalcula con las líneas incluidas.</w:t>
      </w:r>
    </w:p>
    <w:p>
      <w:pPr/>
      <w:r>
        <w:rPr>
          <w:color w:val="666666"/>
          <w:sz w:val="18"/>
          <w:szCs w:val="18"/>
          <w:i w:val="1"/>
          <w:iCs w:val="1"/>
        </w:rPr>
        <w:t xml:space="preserve">Columnas típicas de la grilla (estilo proyección)</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Columna</w:t>
            </w:r>
          </w:p>
        </w:tc>
        <w:tc>
          <w:tcPr>
            <w:tcW w:w="2800" w:type="dxa"/>
            <w:shd w:val="clear" w:fill="2E75B6"/>
            <w:noWrap/>
          </w:tcPr>
          <w:p>
            <w:pPr/>
            <w:r>
              <w:rPr>
                <w:color w:val="FFFFFF"/>
                <w:sz w:val="20"/>
                <w:szCs w:val="20"/>
                <w:b w:val="1"/>
                <w:bCs w:val="1"/>
              </w:rPr>
              <w:t xml:space="preserve">Para qué mirarla</w:t>
            </w:r>
          </w:p>
        </w:tc>
      </w:tr>
      <w:tr>
        <w:trPr/>
        <w:tc>
          <w:tcPr>
            <w:tcW w:w="2800" w:type="dxa"/>
            <w:noWrap/>
          </w:tcPr>
          <w:p>
            <w:pPr/>
            <w:r>
              <w:rPr>
                <w:sz w:val="20"/>
                <w:szCs w:val="20"/>
              </w:rPr>
              <w:t xml:space="preserve">Incluir</w:t>
            </w:r>
          </w:p>
        </w:tc>
        <w:tc>
          <w:tcPr>
            <w:tcW w:w="2800" w:type="dxa"/>
            <w:noWrap/>
          </w:tcPr>
          <w:p>
            <w:pPr/>
            <w:r>
              <w:rPr>
                <w:sz w:val="20"/>
                <w:szCs w:val="20"/>
              </w:rPr>
              <w:t xml:space="preserve">Si está tildada entra al lote y al monto</w:t>
            </w:r>
          </w:p>
        </w:tc>
      </w:tr>
      <w:tr>
        <w:trPr/>
        <w:tc>
          <w:tcPr>
            <w:tcW w:w="2800" w:type="dxa"/>
            <w:noWrap/>
          </w:tcPr>
          <w:p>
            <w:pPr/>
            <w:r>
              <w:rPr>
                <w:sz w:val="20"/>
                <w:szCs w:val="20"/>
              </w:rPr>
              <w:t xml:space="preserve">Proveedor / comprobante</w:t>
            </w:r>
          </w:p>
        </w:tc>
        <w:tc>
          <w:tcPr>
            <w:tcW w:w="2800" w:type="dxa"/>
            <w:noWrap/>
          </w:tcPr>
          <w:p>
            <w:pPr/>
            <w:r>
              <w:rPr>
                <w:sz w:val="20"/>
                <w:szCs w:val="20"/>
              </w:rPr>
              <w:t xml:space="preserve">Qué deuda se está pagando</w:t>
            </w:r>
          </w:p>
        </w:tc>
      </w:tr>
      <w:tr>
        <w:trPr/>
        <w:tc>
          <w:tcPr>
            <w:tcW w:w="2800" w:type="dxa"/>
            <w:noWrap/>
          </w:tcPr>
          <w:p>
            <w:pPr/>
            <w:r>
              <w:rPr>
                <w:sz w:val="20"/>
                <w:szCs w:val="20"/>
              </w:rPr>
              <w:t xml:space="preserve">Vencimiento</w:t>
            </w:r>
          </w:p>
        </w:tc>
        <w:tc>
          <w:tcPr>
            <w:tcW w:w="2800" w:type="dxa"/>
            <w:noWrap/>
          </w:tcPr>
          <w:p>
            <w:pPr/>
            <w:r>
              <w:rPr>
                <w:sz w:val="20"/>
                <w:szCs w:val="20"/>
              </w:rPr>
              <w:t xml:space="preserve">Prioridad de caja</w:t>
            </w:r>
          </w:p>
        </w:tc>
      </w:tr>
      <w:tr>
        <w:trPr/>
        <w:tc>
          <w:tcPr>
            <w:tcW w:w="2800" w:type="dxa"/>
            <w:noWrap/>
          </w:tcPr>
          <w:p>
            <w:pPr/>
            <w:r>
              <w:rPr>
                <w:sz w:val="20"/>
                <w:szCs w:val="20"/>
              </w:rPr>
              <w:t xml:space="preserve">M.Pago / Detalle</w:t>
            </w:r>
          </w:p>
        </w:tc>
        <w:tc>
          <w:tcPr>
            <w:tcW w:w="2800" w:type="dxa"/>
            <w:noWrap/>
          </w:tcPr>
          <w:p>
            <w:pPr/>
            <w:r>
              <w:rPr>
                <w:sz w:val="20"/>
                <w:szCs w:val="20"/>
              </w:rPr>
              <w:t xml:space="preserve">Cheque, transferencia, etc.</w:t>
            </w:r>
          </w:p>
        </w:tc>
      </w:tr>
      <w:tr>
        <w:trPr/>
        <w:tc>
          <w:tcPr>
            <w:tcW w:w="2800" w:type="dxa"/>
            <w:noWrap/>
          </w:tcPr>
          <w:p>
            <w:pPr/>
            <w:r>
              <w:rPr>
                <w:sz w:val="20"/>
                <w:szCs w:val="20"/>
              </w:rPr>
              <w:t xml:space="preserve">Vencidos / A vencer</w:t>
            </w:r>
          </w:p>
        </w:tc>
        <w:tc>
          <w:tcPr>
            <w:tcW w:w="2800" w:type="dxa"/>
            <w:noWrap/>
          </w:tcPr>
          <w:p>
            <w:pPr/>
            <w:r>
              <w:rPr>
                <w:sz w:val="20"/>
                <w:szCs w:val="20"/>
              </w:rPr>
              <w:t xml:space="preserve">Clasificación temporal del lote</w:t>
            </w:r>
          </w:p>
        </w:tc>
      </w:tr>
      <w:tr>
        <w:trPr/>
        <w:tc>
          <w:tcPr>
            <w:tcW w:w="2800" w:type="dxa"/>
            <w:noWrap/>
          </w:tcPr>
          <w:p>
            <w:pPr/>
            <w:r>
              <w:rPr>
                <w:sz w:val="20"/>
                <w:szCs w:val="20"/>
              </w:rPr>
              <w:t xml:space="preserve">Monto propuesto</w:t>
            </w:r>
          </w:p>
        </w:tc>
        <w:tc>
          <w:tcPr>
            <w:tcW w:w="2800" w:type="dxa"/>
            <w:noWrap/>
          </w:tcPr>
          <w:p>
            <w:pPr/>
            <w:r>
              <w:rPr>
                <w:sz w:val="20"/>
                <w:szCs w:val="20"/>
              </w:rPr>
              <w:t xml:space="preserve">Puede ser menor al saldo (pago parcial)</w:t>
            </w:r>
          </w:p>
        </w:tc>
      </w:tr>
      <w:tr>
        <w:trPr/>
        <w:tc>
          <w:tcPr>
            <w:tcW w:w="2800" w:type="dxa"/>
            <w:noWrap/>
          </w:tcPr>
          <w:p>
            <w:pPr/>
            <w:r>
              <w:rPr>
                <w:sz w:val="20"/>
                <w:szCs w:val="20"/>
              </w:rPr>
              <w:t xml:space="preserve">Cuenta (override)</w:t>
            </w:r>
          </w:p>
        </w:tc>
        <w:tc>
          <w:tcPr>
            <w:tcW w:w="2800" w:type="dxa"/>
            <w:noWrap/>
          </w:tcPr>
          <w:p>
            <w:pPr/>
            <w:r>
              <w:rPr>
                <w:sz w:val="20"/>
                <w:szCs w:val="20"/>
              </w:rPr>
              <w:t xml:space="preserve">Cuenta de egreso distinta a la de cabecera</w:t>
            </w:r>
          </w:p>
        </w:tc>
      </w:tr>
    </w:tbl>
    <w:p/>
    <w:p>
      <w:pPr>
        <w:numPr>
          <w:ilvl w:val="0"/>
          <w:numId w:val=""/>
        </w:numPr>
      </w:pPr>
      <w:r>
        <w:rPr/>
        <w:t xml:space="preserve">No invente deudas: si falta un comprobante, revise vencimientos/filtros o la CC del proveedor.</w:t>
      </w:r>
    </w:p>
    <w:p>
      <w:pPr>
        <w:numPr>
          <w:ilvl w:val="0"/>
          <w:numId w:val=""/>
        </w:numPr>
      </w:pPr>
      <w:r>
        <w:rPr/>
        <w:t xml:space="preserve">Rearmar líneas reemplaza la grilla: úselo solo si está seguro.</w:t>
      </w:r>
    </w:p>
    <w:p/>
    <w:p>
      <w:pPr/>
      <w:r>
        <w:rPr>
          <w:color w:val="2E75B6"/>
          <w:sz w:val="22"/>
          <w:szCs w:val="22"/>
          <w:b w:val="1"/>
          <w:bCs w:val="1"/>
        </w:rPr>
        <w:t xml:space="preserve">Herramientas de la pantalla</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Rango de vencimientos</w:t>
            </w:r>
          </w:p>
        </w:tc>
        <w:tc>
          <w:tcPr>
            <w:tcW w:w="2800" w:type="dxa"/>
            <w:noWrap/>
          </w:tcPr>
          <w:p>
            <w:pPr/>
            <w:r>
              <w:rPr>
                <w:sz w:val="20"/>
                <w:szCs w:val="20"/>
              </w:rPr>
              <w:t xml:space="preserve">Cabecera alta</w:t>
            </w:r>
          </w:p>
        </w:tc>
        <w:tc>
          <w:tcPr>
            <w:tcW w:w="2800" w:type="dxa"/>
            <w:noWrap/>
          </w:tcPr>
          <w:p>
            <w:pPr/>
            <w:r>
              <w:rPr>
                <w:sz w:val="20"/>
                <w:szCs w:val="20"/>
              </w:rPr>
              <w:t xml:space="preserve">Define qué deuda entra al armar el lote</w:t>
            </w:r>
          </w:p>
        </w:tc>
        <w:tc>
          <w:tcPr>
            <w:tcW w:w="2800" w:type="dxa"/>
            <w:noWrap/>
          </w:tcPr>
          <w:p>
            <w:pPr/>
            <w:r>
              <w:rPr>
                <w:sz w:val="20"/>
                <w:szCs w:val="20"/>
              </w:rPr>
              <w:t xml:space="preserve">crear-propuesta-pago</w:t>
            </w:r>
          </w:p>
        </w:tc>
      </w:tr>
      <w:tr>
        <w:trPr/>
        <w:tc>
          <w:tcPr>
            <w:tcW w:w="2800" w:type="dxa"/>
            <w:noWrap/>
          </w:tcPr>
          <w:p>
            <w:pPr/>
            <w:r>
              <w:rPr>
                <w:sz w:val="20"/>
                <w:szCs w:val="20"/>
              </w:rPr>
              <w:t xml:space="preserve">Grilla Incluir / Monto</w:t>
            </w:r>
          </w:p>
        </w:tc>
        <w:tc>
          <w:tcPr>
            <w:tcW w:w="2800" w:type="dxa"/>
            <w:noWrap/>
          </w:tcPr>
          <w:p>
            <w:pPr/>
            <w:r>
              <w:rPr>
                <w:sz w:val="20"/>
                <w:szCs w:val="20"/>
              </w:rPr>
              <w:t xml:space="preserve">Cuerpo</w:t>
            </w:r>
          </w:p>
        </w:tc>
        <w:tc>
          <w:tcPr>
            <w:tcW w:w="2800" w:type="dxa"/>
            <w:noWrap/>
          </w:tcPr>
          <w:p>
            <w:pPr/>
            <w:r>
              <w:rPr>
                <w:sz w:val="20"/>
                <w:szCs w:val="20"/>
              </w:rPr>
              <w:t xml:space="preserve">Selecciona y ajusta qué se paga</w:t>
            </w:r>
          </w:p>
        </w:tc>
        <w:tc>
          <w:tcPr>
            <w:tcW w:w="2800" w:type="dxa"/>
            <w:noWrap/>
          </w:tcPr>
          <w:p>
            <w:pPr/>
            <w:r>
              <w:rPr>
                <w:sz w:val="20"/>
                <w:szCs w:val="20"/>
              </w:rPr>
              <w:t xml:space="preserve">actualizar-propuesta-pago</w:t>
            </w:r>
          </w:p>
        </w:tc>
      </w:tr>
      <w:tr>
        <w:trPr/>
        <w:tc>
          <w:tcPr>
            <w:tcW w:w="2800" w:type="dxa"/>
            <w:noWrap/>
          </w:tcPr>
          <w:p>
            <w:pPr/>
            <w:r>
              <w:rPr>
                <w:sz w:val="20"/>
                <w:szCs w:val="20"/>
              </w:rPr>
              <w:t xml:space="preserve">Rearmar líneas</w:t>
            </w:r>
          </w:p>
        </w:tc>
        <w:tc>
          <w:tcPr>
            <w:tcW w:w="2800" w:type="dxa"/>
            <w:noWrap/>
          </w:tcPr>
          <w:p>
            <w:pPr/>
            <w:r>
              <w:rPr>
                <w:sz w:val="20"/>
                <w:szCs w:val="20"/>
              </w:rPr>
              <w:t xml:space="preserve">Checkbox al editar borrador</w:t>
            </w:r>
          </w:p>
        </w:tc>
        <w:tc>
          <w:tcPr>
            <w:tcW w:w="2800" w:type="dxa"/>
            <w:noWrap/>
          </w:tcPr>
          <w:p>
            <w:pPr/>
            <w:r>
              <w:rPr>
                <w:sz w:val="20"/>
                <w:szCs w:val="20"/>
              </w:rPr>
              <w:t xml:space="preserve">Reemplaza la grilla desde la deuda</w:t>
            </w:r>
          </w:p>
        </w:tc>
        <w:tc>
          <w:tcPr>
            <w:tcW w:w="2800" w:type="dxa"/>
            <w:noWrap/>
          </w:tcPr>
          <w:p>
            <w:pPr/>
            <w:r>
              <w:rPr>
                <w:sz w:val="20"/>
                <w:szCs w:val="20"/>
              </w:rPr>
              <w:t xml:space="preserve">actualizar-propuesta-pago</w:t>
            </w:r>
          </w:p>
        </w:tc>
      </w:tr>
    </w:tbl>
    <w:p/>
    <w:p>
      <w:pPr>
        <w:pStyle w:val="Heading2"/>
      </w:pPr>
      <w:bookmarkStart w:id="8" w:name="_Toc8"/>
      <w:r>
        <w:t>8. Autorización de pagos (el corazón premium)</w:t>
      </w:r>
      <w:bookmarkEnd w:id="8"/>
    </w:p>
    <w:p>
      <w:pPr>
        <w:jc w:val="both"/>
        <w:spacing w:after="120"/>
      </w:pPr>
      <w:r>
        <w:rPr>
          <w:sz w:val="22"/>
          <w:szCs w:val="22"/>
        </w:rPr>
        <w:t xml:space="preserve">Cuando el lote está listo en BORRADOR (o RECHAZADA), use Enviar a aprobación (Premium) o Autorizar (Light).</w:t>
      </w:r>
    </w:p>
    <w:p>
      <w:pPr>
        <w:jc w:val="both"/>
        <w:spacing w:after="120"/>
      </w:pPr>
      <w:r>
        <w:rPr>
          <w:sz w:val="22"/>
          <w:szCs w:val="22"/>
        </w:rPr>
        <w:t xml:space="preserve">En Premium el sistema dispara el árbol de tipo PP: busca el árbol configurado por empresa y monto del lote, crea movimientos a firmantes y envía los links de aprobación/rechazo (mismo esquema de mails que OC/requisiciones). Mientras tanto la propuesta queda EN_APROBACION.</w:t>
      </w:r>
    </w:p>
    <w:p>
      <w:pPr>
        <w:jc w:val="both"/>
        <w:spacing w:after="120"/>
      </w:pPr>
      <w:r>
        <w:rPr>
          <w:sz w:val="22"/>
          <w:szCs w:val="22"/>
        </w:rPr>
        <w:t xml:space="preserve">Cada firmante aprueba o rechaza su nivel. Al completar el circuito, la propuesta pasa a AUTORIZADA y se fija el monto autorizado (snapshot). Ese monto es el techo de gobierno: si después excluye líneas, el autorizado no baja solo por eso.</w:t>
      </w:r>
    </w:p>
    <w:p>
      <w:pPr>
        <w:jc w:val="both"/>
        <w:spacing w:after="120"/>
      </w:pPr>
      <w:r>
        <w:rPr>
          <w:sz w:val="22"/>
          <w:szCs w:val="22"/>
        </w:rPr>
        <w:t xml:space="preserve">En Light no hay firmante: el botón autoriza el lote de inmediato. Sigue siendo una decisión explícita de “este lote se paga”, no un alta silenciosa de OP.</w:t>
      </w:r>
    </w:p>
    <w:p>
      <w:pPr>
        <w:jc w:val="both"/>
        <w:spacing w:after="120"/>
      </w:pPr>
      <w:r>
        <w:rPr>
          <w:sz w:val="22"/>
          <w:szCs w:val="22"/>
        </w:rPr>
        <w:t xml:space="preserve">Importante: la aprobación es del lote completo, no de cada renglón de deuda ni de cada OP futura. Eso es exactamente lo que buscan F110 / PPR / AGG.</w:t>
      </w:r>
    </w:p>
    <w:p>
      <w:pPr/>
      <w:r>
        <w:rPr>
          <w:color w:val="666666"/>
          <w:sz w:val="18"/>
          <w:szCs w:val="18"/>
          <w:i w:val="1"/>
          <w:iCs w:val="1"/>
        </w:rPr>
        <w:t xml:space="preserve">Qué ve cada rol en la autorización</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Rol</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Dónde</w:t>
            </w:r>
          </w:p>
        </w:tc>
      </w:tr>
      <w:tr>
        <w:trPr/>
        <w:tc>
          <w:tcPr>
            <w:tcW w:w="2800" w:type="dxa"/>
            <w:noWrap/>
          </w:tcPr>
          <w:p>
            <w:pPr/>
            <w:r>
              <w:rPr>
                <w:sz w:val="20"/>
                <w:szCs w:val="20"/>
              </w:rPr>
              <w:t xml:space="preserve">Tesorero</w:t>
            </w:r>
          </w:p>
        </w:tc>
        <w:tc>
          <w:tcPr>
            <w:tcW w:w="2800" w:type="dxa"/>
            <w:noWrap/>
          </w:tcPr>
          <w:p>
            <w:pPr/>
            <w:r>
              <w:rPr>
                <w:sz w:val="20"/>
                <w:szCs w:val="20"/>
              </w:rPr>
              <w:t xml:space="preserve">Arma el lote y lo envía</w:t>
            </w:r>
          </w:p>
        </w:tc>
        <w:tc>
          <w:tcPr>
            <w:tcW w:w="2800" w:type="dxa"/>
            <w:noWrap/>
          </w:tcPr>
          <w:p>
            <w:pPr/>
            <w:r>
              <w:rPr>
                <w:sz w:val="20"/>
                <w:szCs w:val="20"/>
              </w:rPr>
              <w:t xml:space="preserve">Editar propuesta → Enviar a aprobación</w:t>
            </w:r>
          </w:p>
        </w:tc>
      </w:tr>
      <w:tr>
        <w:trPr/>
        <w:tc>
          <w:tcPr>
            <w:tcW w:w="2800" w:type="dxa"/>
            <w:noWrap/>
          </w:tcPr>
          <w:p>
            <w:pPr/>
            <w:r>
              <w:rPr>
                <w:sz w:val="20"/>
                <w:szCs w:val="20"/>
              </w:rPr>
              <w:t xml:space="preserve">Firmante nivel N</w:t>
            </w:r>
          </w:p>
        </w:tc>
        <w:tc>
          <w:tcPr>
            <w:tcW w:w="2800" w:type="dxa"/>
            <w:noWrap/>
          </w:tcPr>
          <w:p>
            <w:pPr/>
            <w:r>
              <w:rPr>
                <w:sz w:val="20"/>
                <w:szCs w:val="20"/>
              </w:rPr>
              <w:t xml:space="preserve">Aprueba/rechaza según monto</w:t>
            </w:r>
          </w:p>
        </w:tc>
        <w:tc>
          <w:tcPr>
            <w:tcW w:w="2800" w:type="dxa"/>
            <w:noWrap/>
          </w:tcPr>
          <w:p>
            <w:pPr/>
            <w:r>
              <w:rPr>
                <w:sz w:val="20"/>
                <w:szCs w:val="20"/>
              </w:rPr>
              <w:t xml:space="preserve">Mail / link del árbol PP</w:t>
            </w:r>
          </w:p>
        </w:tc>
      </w:tr>
      <w:tr>
        <w:trPr/>
        <w:tc>
          <w:tcPr>
            <w:tcW w:w="2800" w:type="dxa"/>
            <w:noWrap/>
          </w:tcPr>
          <w:p>
            <w:pPr/>
            <w:r>
              <w:rPr>
                <w:sz w:val="20"/>
                <w:szCs w:val="20"/>
              </w:rPr>
              <w:t xml:space="preserve">Finanzas</w:t>
            </w:r>
          </w:p>
        </w:tc>
        <w:tc>
          <w:tcPr>
            <w:tcW w:w="2800" w:type="dxa"/>
            <w:noWrap/>
          </w:tcPr>
          <w:p>
            <w:pPr/>
            <w:r>
              <w:rPr>
                <w:sz w:val="20"/>
                <w:szCs w:val="20"/>
              </w:rPr>
              <w:t xml:space="preserve">Audita quién firmó qué</w:t>
            </w:r>
          </w:p>
        </w:tc>
        <w:tc>
          <w:tcPr>
            <w:tcW w:w="2800" w:type="dxa"/>
            <w:noWrap/>
          </w:tcPr>
          <w:p>
            <w:pPr/>
            <w:r>
              <w:rPr>
                <w:sz w:val="20"/>
                <w:szCs w:val="20"/>
              </w:rPr>
              <w:t xml:space="preserve">Auditoría de la propuesta (PDF)</w:t>
            </w:r>
          </w:p>
        </w:tc>
      </w:tr>
      <w:tr>
        <w:trPr/>
        <w:tc>
          <w:tcPr>
            <w:tcW w:w="2800" w:type="dxa"/>
            <w:noWrap/>
          </w:tcPr>
          <w:p>
            <w:pPr/>
            <w:r>
              <w:rPr>
                <w:sz w:val="20"/>
                <w:szCs w:val="20"/>
              </w:rPr>
              <w:t xml:space="preserve">Admin árbol</w:t>
            </w:r>
          </w:p>
        </w:tc>
        <w:tc>
          <w:tcPr>
            <w:tcW w:w="2800" w:type="dxa"/>
            <w:noWrap/>
          </w:tcPr>
          <w:p>
            <w:pPr/>
            <w:r>
              <w:rPr>
                <w:sz w:val="20"/>
                <w:szCs w:val="20"/>
              </w:rPr>
              <w:t xml:space="preserve">Configura niveles y montos</w:t>
            </w:r>
          </w:p>
        </w:tc>
        <w:tc>
          <w:tcPr>
            <w:tcW w:w="2800" w:type="dxa"/>
            <w:noWrap/>
          </w:tcPr>
          <w:p>
            <w:pPr/>
            <w:r>
              <w:rPr>
                <w:sz w:val="20"/>
                <w:szCs w:val="20"/>
              </w:rPr>
              <w:t xml:space="preserve">ABM Árbol de aprobación tipo PP</w:t>
            </w:r>
          </w:p>
        </w:tc>
      </w:tr>
    </w:tbl>
    <w:p/>
    <w:p>
      <w:pPr/>
      <w:r>
        <w:rPr>
          <w:color w:val="666666"/>
          <w:sz w:val="18"/>
          <w:szCs w:val="18"/>
          <w:i w:val="1"/>
          <w:iCs w:val="1"/>
        </w:rPr>
        <w:t xml:space="preserve">Estados de la propuesta en el tramo de aprobación</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Estado</w:t>
            </w:r>
          </w:p>
        </w:tc>
        <w:tc>
          <w:tcPr>
            <w:tcW w:w="2800" w:type="dxa"/>
            <w:shd w:val="clear" w:fill="2E75B6"/>
            <w:noWrap/>
          </w:tcPr>
          <w:p>
            <w:pPr/>
            <w:r>
              <w:rPr>
                <w:color w:val="FFFFFF"/>
                <w:sz w:val="20"/>
                <w:szCs w:val="20"/>
                <w:b w:val="1"/>
                <w:bCs w:val="1"/>
              </w:rPr>
              <w:t xml:space="preserve">Significado</w:t>
            </w:r>
          </w:p>
        </w:tc>
      </w:tr>
      <w:tr>
        <w:trPr/>
        <w:tc>
          <w:tcPr>
            <w:tcW w:w="2800" w:type="dxa"/>
            <w:noWrap/>
          </w:tcPr>
          <w:p>
            <w:pPr/>
            <w:r>
              <w:rPr>
                <w:sz w:val="20"/>
                <w:szCs w:val="20"/>
              </w:rPr>
              <w:t xml:space="preserve">BORRADOR</w:t>
            </w:r>
          </w:p>
        </w:tc>
        <w:tc>
          <w:tcPr>
            <w:tcW w:w="2800" w:type="dxa"/>
            <w:noWrap/>
          </w:tcPr>
          <w:p>
            <w:pPr/>
            <w:r>
              <w:rPr>
                <w:sz w:val="20"/>
                <w:szCs w:val="20"/>
              </w:rPr>
              <w:t xml:space="preserve">Editable; aún no pedida la firma</w:t>
            </w:r>
          </w:p>
        </w:tc>
      </w:tr>
      <w:tr>
        <w:trPr/>
        <w:tc>
          <w:tcPr>
            <w:tcW w:w="2800" w:type="dxa"/>
            <w:noWrap/>
          </w:tcPr>
          <w:p>
            <w:pPr/>
            <w:r>
              <w:rPr>
                <w:sz w:val="20"/>
                <w:szCs w:val="20"/>
              </w:rPr>
              <w:t xml:space="preserve">EN_APROBACION</w:t>
            </w:r>
          </w:p>
        </w:tc>
        <w:tc>
          <w:tcPr>
            <w:tcW w:w="2800" w:type="dxa"/>
            <w:noWrap/>
          </w:tcPr>
          <w:p>
            <w:pPr/>
            <w:r>
              <w:rPr>
                <w:sz w:val="20"/>
                <w:szCs w:val="20"/>
              </w:rPr>
              <w:t xml:space="preserve">En circuito de árbol</w:t>
            </w:r>
          </w:p>
        </w:tc>
      </w:tr>
      <w:tr>
        <w:trPr/>
        <w:tc>
          <w:tcPr>
            <w:tcW w:w="2800" w:type="dxa"/>
            <w:noWrap/>
          </w:tcPr>
          <w:p>
            <w:pPr/>
            <w:r>
              <w:rPr>
                <w:sz w:val="20"/>
                <w:szCs w:val="20"/>
              </w:rPr>
              <w:t xml:space="preserve">AUTORIZADA</w:t>
            </w:r>
          </w:p>
        </w:tc>
        <w:tc>
          <w:tcPr>
            <w:tcW w:w="2800" w:type="dxa"/>
            <w:noWrap/>
          </w:tcPr>
          <w:p>
            <w:pPr/>
            <w:r>
              <w:rPr>
                <w:sz w:val="20"/>
                <w:szCs w:val="20"/>
              </w:rPr>
              <w:t xml:space="preserve">Lista para instrumentos y ejecución</w:t>
            </w:r>
          </w:p>
        </w:tc>
      </w:tr>
      <w:tr>
        <w:trPr/>
        <w:tc>
          <w:tcPr>
            <w:tcW w:w="2800" w:type="dxa"/>
            <w:noWrap/>
          </w:tcPr>
          <w:p>
            <w:pPr/>
            <w:r>
              <w:rPr>
                <w:sz w:val="20"/>
                <w:szCs w:val="20"/>
              </w:rPr>
              <w:t xml:space="preserve">RECHAZADA</w:t>
            </w:r>
          </w:p>
        </w:tc>
        <w:tc>
          <w:tcPr>
            <w:tcW w:w="2800" w:type="dxa"/>
            <w:noWrap/>
          </w:tcPr>
          <w:p>
            <w:pPr/>
            <w:r>
              <w:rPr>
                <w:sz w:val="20"/>
                <w:szCs w:val="20"/>
              </w:rPr>
              <w:t xml:space="preserve">Volvió; se puede corregir y reenviar</w:t>
            </w:r>
          </w:p>
        </w:tc>
      </w:tr>
    </w:tbl>
    <w:p/>
    <w:p>
      <w:pPr>
        <w:jc w:val="both"/>
        <w:spacing w:after="120"/>
      </w:pPr>
      <w:r>
        <w:rPr>
          <w:sz w:val="22"/>
          <w:szCs w:val="22"/>
        </w:rPr>
        <w:t xml:space="preserve">Si el árbol no encuentra configuración para la empresa/monto, el envío falla con mensaje claro: hay que cargar el árbol PP antes de operar Premium.</w:t>
      </w:r>
    </w:p>
    <w:p>
      <w:pPr>
        <w:jc w:val="both"/>
        <w:spacing w:after="120"/>
      </w:pPr>
      <w:r>
        <w:rPr>
          <w:sz w:val="22"/>
          <w:szCs w:val="22"/>
        </w:rPr>
        <w:t xml:space="preserve">Reabrir (solo AUTORIZADA sin OP): vuelve a BORRADOR y limpia el monto autorizado. Use con criterio: invalida la firma previa.</w:t>
      </w:r>
    </w:p>
    <w:p>
      <w:pPr/>
      <w:r>
        <w:rPr>
          <w:color w:val="2E75B6"/>
          <w:sz w:val="22"/>
          <w:szCs w:val="22"/>
          <w:b w:val="1"/>
          <w:bCs w:val="1"/>
        </w:rPr>
        <w:t xml:space="preserve">Herramientas de la pantalla</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Enviar a aprobación</w:t>
            </w:r>
          </w:p>
        </w:tc>
        <w:tc>
          <w:tcPr>
            <w:tcW w:w="2800" w:type="dxa"/>
            <w:noWrap/>
          </w:tcPr>
          <w:p>
            <w:pPr/>
            <w:r>
              <w:rPr>
                <w:sz w:val="20"/>
                <w:szCs w:val="20"/>
              </w:rPr>
              <w:t xml:space="preserve">Footer (Premium)</w:t>
            </w:r>
          </w:p>
        </w:tc>
        <w:tc>
          <w:tcPr>
            <w:tcW w:w="2800" w:type="dxa"/>
            <w:noWrap/>
          </w:tcPr>
          <w:p>
            <w:pPr/>
            <w:r>
              <w:rPr>
                <w:sz w:val="20"/>
                <w:szCs w:val="20"/>
              </w:rPr>
              <w:t xml:space="preserve">Dispara árbol PP y deja EN_APROBACION</w:t>
            </w:r>
          </w:p>
        </w:tc>
        <w:tc>
          <w:tcPr>
            <w:tcW w:w="2800" w:type="dxa"/>
            <w:noWrap/>
          </w:tcPr>
          <w:p>
            <w:pPr/>
            <w:r>
              <w:rPr>
                <w:sz w:val="20"/>
                <w:szCs w:val="20"/>
              </w:rPr>
              <w:t xml:space="preserve">enviar-aprobacion-propuesta-pago</w:t>
            </w:r>
          </w:p>
        </w:tc>
      </w:tr>
      <w:tr>
        <w:trPr/>
        <w:tc>
          <w:tcPr>
            <w:tcW w:w="2800" w:type="dxa"/>
            <w:noWrap/>
          </w:tcPr>
          <w:p>
            <w:pPr/>
            <w:r>
              <w:rPr>
                <w:sz w:val="20"/>
                <w:szCs w:val="20"/>
              </w:rPr>
              <w:t xml:space="preserve">Autorizar (light)</w:t>
            </w:r>
          </w:p>
        </w:tc>
        <w:tc>
          <w:tcPr>
            <w:tcW w:w="2800" w:type="dxa"/>
            <w:noWrap/>
          </w:tcPr>
          <w:p>
            <w:pPr/>
            <w:r>
              <w:rPr>
                <w:sz w:val="20"/>
                <w:szCs w:val="20"/>
              </w:rPr>
              <w:t xml:space="preserve">Footer (Light)</w:t>
            </w:r>
          </w:p>
        </w:tc>
        <w:tc>
          <w:tcPr>
            <w:tcW w:w="2800" w:type="dxa"/>
            <w:noWrap/>
          </w:tcPr>
          <w:p>
            <w:pPr/>
            <w:r>
              <w:rPr>
                <w:sz w:val="20"/>
                <w:szCs w:val="20"/>
              </w:rPr>
              <w:t xml:space="preserve">Autoriza el lote sin firmantes</w:t>
            </w:r>
          </w:p>
        </w:tc>
        <w:tc>
          <w:tcPr>
            <w:tcW w:w="2800" w:type="dxa"/>
            <w:noWrap/>
          </w:tcPr>
          <w:p>
            <w:pPr/>
            <w:r>
              <w:rPr>
                <w:sz w:val="20"/>
                <w:szCs w:val="20"/>
              </w:rPr>
              <w:t xml:space="preserve">enviar-aprobacion-propuesta-pago</w:t>
            </w:r>
          </w:p>
        </w:tc>
      </w:tr>
      <w:tr>
        <w:trPr/>
        <w:tc>
          <w:tcPr>
            <w:tcW w:w="2800" w:type="dxa"/>
            <w:noWrap/>
          </w:tcPr>
          <w:p>
            <w:pPr/>
            <w:r>
              <w:rPr>
                <w:sz w:val="20"/>
                <w:szCs w:val="20"/>
              </w:rPr>
              <w:t xml:space="preserve">Reabrir</w:t>
            </w:r>
          </w:p>
        </w:tc>
        <w:tc>
          <w:tcPr>
            <w:tcW w:w="2800" w:type="dxa"/>
            <w:noWrap/>
          </w:tcPr>
          <w:p>
            <w:pPr/>
            <w:r>
              <w:rPr>
                <w:sz w:val="20"/>
                <w:szCs w:val="20"/>
              </w:rPr>
              <w:t xml:space="preserve">Footer (AUTORIZADA sin OP)</w:t>
            </w:r>
          </w:p>
        </w:tc>
        <w:tc>
          <w:tcPr>
            <w:tcW w:w="2800" w:type="dxa"/>
            <w:noWrap/>
          </w:tcPr>
          <w:p>
            <w:pPr/>
            <w:r>
              <w:rPr>
                <w:sz w:val="20"/>
                <w:szCs w:val="20"/>
              </w:rPr>
              <w:t xml:space="preserve">Vuelve a BORRADOR y limpia autorizado</w:t>
            </w:r>
          </w:p>
        </w:tc>
        <w:tc>
          <w:tcPr>
            <w:tcW w:w="2800" w:type="dxa"/>
            <w:noWrap/>
          </w:tcPr>
          <w:p>
            <w:pPr/>
            <w:r>
              <w:rPr>
                <w:sz w:val="20"/>
                <w:szCs w:val="20"/>
              </w:rPr>
              <w:t xml:space="preserve">actualizar-propuesta-pago</w:t>
            </w:r>
          </w:p>
        </w:tc>
      </w:tr>
      <w:tr>
        <w:trPr/>
        <w:tc>
          <w:tcPr>
            <w:tcW w:w="2800" w:type="dxa"/>
            <w:noWrap/>
          </w:tcPr>
          <w:p>
            <w:pPr/>
            <w:r>
              <w:rPr>
                <w:sz w:val="20"/>
                <w:szCs w:val="20"/>
              </w:rPr>
              <w:t xml:space="preserve">Auditoría</w:t>
            </w:r>
          </w:p>
        </w:tc>
        <w:tc>
          <w:tcPr>
            <w:tcW w:w="2800" w:type="dxa"/>
            <w:noWrap/>
          </w:tcPr>
          <w:p>
            <w:pPr/>
            <w:r>
              <w:rPr>
                <w:sz w:val="20"/>
                <w:szCs w:val="20"/>
              </w:rPr>
              <w:t xml:space="preserve">Header</w:t>
            </w:r>
          </w:p>
        </w:tc>
        <w:tc>
          <w:tcPr>
            <w:tcW w:w="2800" w:type="dxa"/>
            <w:noWrap/>
          </w:tcPr>
          <w:p>
            <w:pPr/>
            <w:r>
              <w:rPr>
                <w:sz w:val="20"/>
                <w:szCs w:val="20"/>
              </w:rPr>
              <w:t xml:space="preserve">Ve firmas, estados, OP y lotes</w:t>
            </w:r>
          </w:p>
        </w:tc>
        <w:tc>
          <w:tcPr>
            <w:tcW w:w="2800" w:type="dxa"/>
            <w:noWrap/>
          </w:tcPr>
          <w:p>
            <w:pPr/>
            <w:r>
              <w:rPr>
                <w:sz w:val="20"/>
                <w:szCs w:val="20"/>
              </w:rPr>
              <w:t xml:space="preserve">listar-propuesta-pago</w:t>
            </w:r>
          </w:p>
        </w:tc>
      </w:tr>
    </w:tbl>
    <w:p/>
    <w:p>
      <w:pPr>
        <w:pStyle w:val="Heading2"/>
      </w:pPr>
      <w:bookmarkStart w:id="9" w:name="_Toc9"/>
      <w:r>
        <w:t>9. Instrumentos y exclusiones post-aprobación</w:t>
      </w:r>
      <w:bookmarkEnd w:id="9"/>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0" o:title=""/>
          </v:shape>
        </w:pict>
      </w:r>
    </w:p>
    <w:p>
      <w:pPr>
        <w:jc w:val="center"/>
      </w:pPr>
      <w:r>
        <w:rPr>
          <w:color w:val="666666"/>
          <w:sz w:val="18"/>
          <w:szCs w:val="18"/>
          <w:i w:val="1"/>
          <w:iCs w:val="1"/>
        </w:rPr>
        <w:t xml:space="preserve">Instrumentos y exclusiones post-aprobación</w:t>
      </w:r>
    </w:p>
    <w:p/>
    <w:p>
      <w:pPr>
        <w:jc w:val="both"/>
        <w:spacing w:after="120"/>
      </w:pPr>
      <w:r>
        <w:rPr>
          <w:sz w:val="22"/>
          <w:szCs w:val="22"/>
        </w:rPr>
        <w:t xml:space="preserve">Con la propuesta AUTORIZADA puede completar caja, cuenta de egreso y chequera, y desmarcar líneas que finalmente no se pagan (exclusión soft).</w:t>
      </w:r>
    </w:p>
    <w:p>
      <w:pPr>
        <w:jc w:val="both"/>
        <w:spacing w:after="120"/>
      </w:pPr>
      <w:r>
        <w:rPr>
          <w:sz w:val="22"/>
          <w:szCs w:val="22"/>
        </w:rPr>
        <w:t xml:space="preserve">Guardar en ese estado no reabre el árbol: guarda instrumentos y exclusiones. El monto autorizado permanece como rastro de lo aprobado.</w:t>
      </w:r>
    </w:p>
    <w:p>
      <w:pPr>
        <w:jc w:val="both"/>
        <w:spacing w:after="120"/>
      </w:pPr>
      <w:r>
        <w:rPr>
          <w:sz w:val="22"/>
          <w:szCs w:val="22"/>
        </w:rPr>
        <w:t xml:space="preserve">También puede indicar cuenta por línea (multi-cuenta) cuando un proveedor sale por otra cuenta.</w:t>
      </w:r>
    </w:p>
    <w:p>
      <w:pPr>
        <w:numPr>
          <w:ilvl w:val="0"/>
          <w:numId w:val=""/>
        </w:numPr>
      </w:pPr>
      <w:r>
        <w:rPr/>
        <w:t xml:space="preserve">Cheque: el sistema puede tomar el próximo número de la chequera.</w:t>
      </w:r>
    </w:p>
    <w:p>
      <w:pPr>
        <w:numPr>
          <w:ilvl w:val="0"/>
          <w:numId w:val=""/>
        </w:numPr>
      </w:pPr>
      <w:r>
        <w:rPr/>
        <w:t xml:space="preserve">Transferencia: conviene tener CBU (y alias) en la forma de pago del proveedor.</w:t>
      </w:r>
    </w:p>
    <w:p>
      <w:pPr>
        <w:numPr>
          <w:ilvl w:val="0"/>
          <w:numId w:val=""/>
        </w:numPr>
      </w:pPr>
      <w:r>
        <w:rPr/>
        <w:t xml:space="preserve">Si falta instrumento, la OP puede nacer en PRE CARGA para completar después.</w:t>
      </w:r>
    </w:p>
    <w:p/>
    <w:p>
      <w:pPr>
        <w:pStyle w:val="Heading2"/>
      </w:pPr>
      <w:bookmarkStart w:id="10" w:name="_Toc10"/>
      <w:r>
        <w:t>10. Ejecutar el lote → órdenes de pago</w:t>
      </w:r>
      <w:bookmarkEnd w:id="10"/>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1" o:title=""/>
          </v:shape>
        </w:pict>
      </w:r>
    </w:p>
    <w:p>
      <w:pPr>
        <w:jc w:val="center"/>
      </w:pPr>
      <w:r>
        <w:rPr>
          <w:color w:val="666666"/>
          <w:sz w:val="18"/>
          <w:szCs w:val="18"/>
          <w:i w:val="1"/>
          <w:iCs w:val="1"/>
        </w:rPr>
        <w:t xml:space="preserve">Ejecución del lote hacia órdenes de pago</w:t>
      </w:r>
    </w:p>
    <w:p/>
    <w:p>
      <w:pPr>
        <w:jc w:val="both"/>
        <w:spacing w:after="120"/>
      </w:pPr>
      <w:r>
        <w:rPr>
          <w:sz w:val="22"/>
          <w:szCs w:val="22"/>
        </w:rPr>
        <w:t xml:space="preserve">Botón Ejecutar → OP. El sistema agrupa líneas incluidas pendientes por proveedor + forma de pago, calcula retenciones (si está configurado), crea las OP en pagoproveedor y marca las líneas como ejecutadas.</w:t>
      </w:r>
    </w:p>
    <w:p>
      <w:pPr>
        <w:jc w:val="both"/>
        <w:spacing w:after="120"/>
      </w:pPr>
      <w:r>
        <w:rPr>
          <w:sz w:val="22"/>
          <w:szCs w:val="22"/>
        </w:rPr>
        <w:t xml:space="preserve">Si todas las líneas salen bien: EJECUTADA. Si algunas fallan o quedan pendientes: EJECUTADA_PARCIAL.</w:t>
      </w:r>
    </w:p>
    <w:p>
      <w:pPr>
        <w:jc w:val="both"/>
        <w:spacing w:after="120"/>
      </w:pPr>
      <w:r>
        <w:rPr>
          <w:sz w:val="22"/>
          <w:szCs w:val="22"/>
        </w:rPr>
        <w:t xml:space="preserve">Tras ejecutar, normalmente se intenta el bridge/clearing y se genera el lote bancario de transferencias.</w:t>
      </w:r>
    </w:p>
    <w:p>
      <w:pPr>
        <w:jc w:val="both"/>
        <w:spacing w:after="120"/>
      </w:pPr>
      <w:r>
        <w:rPr>
          <w:sz w:val="22"/>
          <w:szCs w:val="22"/>
        </w:rPr>
        <w:t xml:space="preserve">Cada OP queda vinculada a la propuesta (`propuesta_pago_id`). Puede abrirlas desde la grilla del lote bancario o desde Órdenes de pago.</w:t>
      </w:r>
    </w:p>
    <w:p>
      <w:pPr/>
      <w:r>
        <w:rPr>
          <w:color w:val="666666"/>
          <w:sz w:val="18"/>
          <w:szCs w:val="18"/>
          <w:i w:val="1"/>
          <w:iCs w:val="1"/>
        </w:rPr>
        <w:t xml:space="preserve">Resultados posibles</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Resultado</w:t>
            </w:r>
          </w:p>
        </w:tc>
        <w:tc>
          <w:tcPr>
            <w:tcW w:w="2800" w:type="dxa"/>
            <w:shd w:val="clear" w:fill="2E75B6"/>
            <w:noWrap/>
          </w:tcPr>
          <w:p>
            <w:pPr/>
            <w:r>
              <w:rPr>
                <w:color w:val="FFFFFF"/>
                <w:sz w:val="20"/>
                <w:szCs w:val="20"/>
                <w:b w:val="1"/>
                <w:bCs w:val="1"/>
              </w:rPr>
              <w:t xml:space="preserve">Qué hacer después</w:t>
            </w:r>
          </w:p>
        </w:tc>
      </w:tr>
      <w:tr>
        <w:trPr/>
        <w:tc>
          <w:tcPr>
            <w:tcW w:w="2800" w:type="dxa"/>
            <w:noWrap/>
          </w:tcPr>
          <w:p>
            <w:pPr/>
            <w:r>
              <w:rPr>
                <w:sz w:val="20"/>
                <w:szCs w:val="20"/>
              </w:rPr>
              <w:t xml:space="preserve">EJECUTADA</w:t>
            </w:r>
          </w:p>
        </w:tc>
        <w:tc>
          <w:tcPr>
            <w:tcW w:w="2800" w:type="dxa"/>
            <w:noWrap/>
          </w:tcPr>
          <w:p>
            <w:pPr/>
            <w:r>
              <w:rPr>
                <w:sz w:val="20"/>
                <w:szCs w:val="20"/>
              </w:rPr>
              <w:t xml:space="preserve">Exportar archivo, marcar enviado, seguir clearing</w:t>
            </w:r>
          </w:p>
        </w:tc>
      </w:tr>
      <w:tr>
        <w:trPr/>
        <w:tc>
          <w:tcPr>
            <w:tcW w:w="2800" w:type="dxa"/>
            <w:noWrap/>
          </w:tcPr>
          <w:p>
            <w:pPr/>
            <w:r>
              <w:rPr>
                <w:sz w:val="20"/>
                <w:szCs w:val="20"/>
              </w:rPr>
              <w:t xml:space="preserve">EJECUTADA_PARCIAL</w:t>
            </w:r>
          </w:p>
        </w:tc>
        <w:tc>
          <w:tcPr>
            <w:tcW w:w="2800" w:type="dxa"/>
            <w:noWrap/>
          </w:tcPr>
          <w:p>
            <w:pPr/>
            <w:r>
              <w:rPr>
                <w:sz w:val="20"/>
                <w:szCs w:val="20"/>
              </w:rPr>
              <w:t xml:space="preserve">Reabrir parcial o delta; corregir errores y re-ejecutar</w:t>
            </w:r>
          </w:p>
        </w:tc>
      </w:tr>
      <w:tr>
        <w:trPr/>
        <w:tc>
          <w:tcPr>
            <w:tcW w:w="2800" w:type="dxa"/>
            <w:noWrap/>
          </w:tcPr>
          <w:p>
            <w:pPr/>
            <w:r>
              <w:rPr>
                <w:sz w:val="20"/>
                <w:szCs w:val="20"/>
              </w:rPr>
              <w:t xml:space="preserve">Error total</w:t>
            </w:r>
          </w:p>
        </w:tc>
        <w:tc>
          <w:tcPr>
            <w:tcW w:w="2800" w:type="dxa"/>
            <w:noWrap/>
          </w:tcPr>
          <w:p>
            <w:pPr/>
            <w:r>
              <w:rPr>
                <w:sz w:val="20"/>
                <w:szCs w:val="20"/>
              </w:rPr>
              <w:t xml:space="preserve">Leer mensaje (instrumento, retención, período cerrado, etc.)</w:t>
            </w:r>
          </w:p>
        </w:tc>
      </w:tr>
    </w:tbl>
    <w:p/>
    <w:p>
      <w:pPr/>
      <w:r>
        <w:rPr>
          <w:color w:val="2E75B6"/>
          <w:sz w:val="22"/>
          <w:szCs w:val="22"/>
          <w:b w:val="1"/>
          <w:bCs w:val="1"/>
        </w:rPr>
        <w:t xml:space="preserve">Herramientas de la pantalla</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Ejecutar → OP</w:t>
            </w:r>
          </w:p>
        </w:tc>
        <w:tc>
          <w:tcPr>
            <w:tcW w:w="2800" w:type="dxa"/>
            <w:noWrap/>
          </w:tcPr>
          <w:p>
            <w:pPr/>
            <w:r>
              <w:rPr>
                <w:sz w:val="20"/>
                <w:szCs w:val="20"/>
              </w:rPr>
              <w:t xml:space="preserve">Footer</w:t>
            </w:r>
          </w:p>
        </w:tc>
        <w:tc>
          <w:tcPr>
            <w:tcW w:w="2800" w:type="dxa"/>
            <w:noWrap/>
          </w:tcPr>
          <w:p>
            <w:pPr/>
            <w:r>
              <w:rPr>
                <w:sz w:val="20"/>
                <w:szCs w:val="20"/>
              </w:rPr>
              <w:t xml:space="preserve">Genera OP por proveedor+medio con retenciones</w:t>
            </w:r>
          </w:p>
        </w:tc>
        <w:tc>
          <w:tcPr>
            <w:tcW w:w="2800" w:type="dxa"/>
            <w:noWrap/>
          </w:tcPr>
          <w:p>
            <w:pPr/>
            <w:r>
              <w:rPr>
                <w:sz w:val="20"/>
                <w:szCs w:val="20"/>
              </w:rPr>
              <w:t xml:space="preserve">ejecutar-propuesta-pago</w:t>
            </w:r>
          </w:p>
        </w:tc>
      </w:tr>
      <w:tr>
        <w:trPr/>
        <w:tc>
          <w:tcPr>
            <w:tcW w:w="2800" w:type="dxa"/>
            <w:noWrap/>
          </w:tcPr>
          <w:p>
            <w:pPr/>
            <w:r>
              <w:rPr>
                <w:sz w:val="20"/>
                <w:szCs w:val="20"/>
              </w:rPr>
              <w:t xml:space="preserve">Generar lote bancario</w:t>
            </w:r>
          </w:p>
        </w:tc>
        <w:tc>
          <w:tcPr>
            <w:tcW w:w="2800" w:type="dxa"/>
            <w:noWrap/>
          </w:tcPr>
          <w:p>
            <w:pPr/>
            <w:r>
              <w:rPr>
                <w:sz w:val="20"/>
                <w:szCs w:val="20"/>
              </w:rPr>
              <w:t xml:space="preserve">Footer</w:t>
            </w:r>
          </w:p>
        </w:tc>
        <w:tc>
          <w:tcPr>
            <w:tcW w:w="2800" w:type="dxa"/>
            <w:noWrap/>
          </w:tcPr>
          <w:p>
            <w:pPr/>
            <w:r>
              <w:rPr>
                <w:sz w:val="20"/>
                <w:szCs w:val="20"/>
              </w:rPr>
              <w:t xml:space="preserve">Arma snapshot de transferencias</w:t>
            </w:r>
          </w:p>
        </w:tc>
        <w:tc>
          <w:tcPr>
            <w:tcW w:w="2800" w:type="dxa"/>
            <w:noWrap/>
          </w:tcPr>
          <w:p>
            <w:pPr/>
            <w:r>
              <w:rPr>
                <w:sz w:val="20"/>
                <w:szCs w:val="20"/>
              </w:rPr>
              <w:t xml:space="preserve">ejecutar-propuesta-pago</w:t>
            </w:r>
          </w:p>
        </w:tc>
      </w:tr>
      <w:tr>
        <w:trPr/>
        <w:tc>
          <w:tcPr>
            <w:tcW w:w="2800" w:type="dxa"/>
            <w:noWrap/>
          </w:tcPr>
          <w:p>
            <w:pPr/>
            <w:r>
              <w:rPr>
                <w:sz w:val="20"/>
                <w:szCs w:val="20"/>
              </w:rPr>
              <w:t xml:space="preserve">Exportar archivo bancario</w:t>
            </w:r>
          </w:p>
        </w:tc>
        <w:tc>
          <w:tcPr>
            <w:tcW w:w="2800" w:type="dxa"/>
            <w:noWrap/>
          </w:tcPr>
          <w:p>
            <w:pPr/>
            <w:r>
              <w:rPr>
                <w:sz w:val="20"/>
                <w:szCs w:val="20"/>
              </w:rPr>
              <w:t xml:space="preserve">Footer</w:t>
            </w:r>
          </w:p>
        </w:tc>
        <w:tc>
          <w:tcPr>
            <w:tcW w:w="2800" w:type="dxa"/>
            <w:noWrap/>
          </w:tcPr>
          <w:p>
            <w:pPr/>
            <w:r>
              <w:rPr>
                <w:sz w:val="20"/>
                <w:szCs w:val="20"/>
              </w:rPr>
              <w:t xml:space="preserve">Descarga CSV/driver convenio</w:t>
            </w:r>
          </w:p>
        </w:tc>
        <w:tc>
          <w:tcPr>
            <w:tcW w:w="2800" w:type="dxa"/>
            <w:noWrap/>
          </w:tcPr>
          <w:p>
            <w:pPr/>
            <w:r>
              <w:rPr>
                <w:sz w:val="20"/>
                <w:szCs w:val="20"/>
              </w:rPr>
              <w:t xml:space="preserve">listar-propuesta-pago</w:t>
            </w:r>
          </w:p>
        </w:tc>
      </w:tr>
      <w:tr>
        <w:trPr/>
        <w:tc>
          <w:tcPr>
            <w:tcW w:w="2800" w:type="dxa"/>
            <w:noWrap/>
          </w:tcPr>
          <w:p>
            <w:pPr/>
            <w:r>
              <w:rPr>
                <w:sz w:val="20"/>
                <w:szCs w:val="20"/>
              </w:rPr>
              <w:t xml:space="preserve">Marcar enviado banco</w:t>
            </w:r>
          </w:p>
        </w:tc>
        <w:tc>
          <w:tcPr>
            <w:tcW w:w="2800" w:type="dxa"/>
            <w:noWrap/>
          </w:tcPr>
          <w:p>
            <w:pPr/>
            <w:r>
              <w:rPr>
                <w:sz w:val="20"/>
                <w:szCs w:val="20"/>
              </w:rPr>
              <w:t xml:space="preserve">Footer</w:t>
            </w:r>
          </w:p>
        </w:tc>
        <w:tc>
          <w:tcPr>
            <w:tcW w:w="2800" w:type="dxa"/>
            <w:noWrap/>
          </w:tcPr>
          <w:p>
            <w:pPr/>
            <w:r>
              <w:rPr>
                <w:sz w:val="20"/>
                <w:szCs w:val="20"/>
              </w:rPr>
              <w:t xml:space="preserve">Sella el lote y bloquea OP</w:t>
            </w:r>
          </w:p>
        </w:tc>
        <w:tc>
          <w:tcPr>
            <w:tcW w:w="2800" w:type="dxa"/>
            <w:noWrap/>
          </w:tcPr>
          <w:p>
            <w:pPr/>
            <w:r>
              <w:rPr>
                <w:sz w:val="20"/>
                <w:szCs w:val="20"/>
              </w:rPr>
              <w:t xml:space="preserve">ejecutar-propuesta-pago</w:t>
            </w:r>
          </w:p>
        </w:tc>
      </w:tr>
      <w:tr>
        <w:trPr/>
        <w:tc>
          <w:tcPr>
            <w:tcW w:w="2800" w:type="dxa"/>
            <w:noWrap/>
          </w:tcPr>
          <w:p>
            <w:pPr/>
            <w:r>
              <w:rPr>
                <w:sz w:val="20"/>
                <w:szCs w:val="20"/>
              </w:rPr>
              <w:t xml:space="preserve">Reabrir parcial / Delta</w:t>
            </w:r>
          </w:p>
        </w:tc>
        <w:tc>
          <w:tcPr>
            <w:tcW w:w="2800" w:type="dxa"/>
            <w:noWrap/>
          </w:tcPr>
          <w:p>
            <w:pPr/>
            <w:r>
              <w:rPr>
                <w:sz w:val="20"/>
                <w:szCs w:val="20"/>
              </w:rPr>
              <w:t xml:space="preserve">Footer</w:t>
            </w:r>
          </w:p>
        </w:tc>
        <w:tc>
          <w:tcPr>
            <w:tcW w:w="2800" w:type="dxa"/>
            <w:noWrap/>
          </w:tcPr>
          <w:p>
            <w:pPr/>
            <w:r>
              <w:rPr>
                <w:sz w:val="20"/>
                <w:szCs w:val="20"/>
              </w:rPr>
              <w:t xml:space="preserve">Gestiona pendientes post-ejecución</w:t>
            </w:r>
          </w:p>
        </w:tc>
        <w:tc>
          <w:tcPr>
            <w:tcW w:w="2800" w:type="dxa"/>
            <w:noWrap/>
          </w:tcPr>
          <w:p>
            <w:pPr/>
            <w:r>
              <w:rPr>
                <w:sz w:val="20"/>
                <w:szCs w:val="20"/>
              </w:rPr>
              <w:t xml:space="preserve">actualizar / crear-propuesta-pago</w:t>
            </w:r>
          </w:p>
        </w:tc>
      </w:tr>
    </w:tbl>
    <w:p/>
    <w:p>
      <w:pPr>
        <w:pStyle w:val="Heading2"/>
      </w:pPr>
      <w:bookmarkStart w:id="11" w:name="_Toc11"/>
      <w:r>
        <w:t>11. Lote bancario y envío al banco</w:t>
      </w:r>
      <w:bookmarkEnd w:id="11"/>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2" o:title=""/>
          </v:shape>
        </w:pict>
      </w:r>
    </w:p>
    <w:p>
      <w:pPr>
        <w:jc w:val="center"/>
      </w:pPr>
      <w:r>
        <w:rPr>
          <w:color w:val="666666"/>
          <w:sz w:val="18"/>
          <w:szCs w:val="18"/>
          <w:i w:val="1"/>
          <w:iCs w:val="1"/>
        </w:rPr>
        <w:t xml:space="preserve">Lote bancario: generar, exportar y marcar enviado</w:t>
      </w:r>
    </w:p>
    <w:p/>
    <w:p>
      <w:pPr>
        <w:jc w:val="both"/>
        <w:spacing w:after="120"/>
      </w:pPr>
      <w:r>
        <w:rPr>
          <w:sz w:val="22"/>
          <w:szCs w:val="22"/>
        </w:rPr>
        <w:t xml:space="preserve">Generar lote bancario arma el snapshot de transferencias (CUIT, CBU, alias, neto, referencia OP). Exportar descarga el archivo (CSV genérico por defecto).</w:t>
      </w:r>
    </w:p>
    <w:p>
      <w:pPr>
        <w:jc w:val="both"/>
        <w:spacing w:after="120"/>
      </w:pPr>
      <w:r>
        <w:rPr>
          <w:sz w:val="22"/>
          <w:szCs w:val="22"/>
        </w:rPr>
        <w:t xml:space="preserve">Valida CBU (22 dígitos BCRA). Líneas sin CBU válido no entran al archivo.</w:t>
      </w:r>
    </w:p>
    <w:p>
      <w:pPr>
        <w:jc w:val="both"/>
        <w:spacing w:after="120"/>
      </w:pPr>
      <w:r>
        <w:rPr>
          <w:sz w:val="22"/>
          <w:szCs w:val="22"/>
        </w:rPr>
        <w:t xml:space="preserve">Cuando el archivo ya se subió/envió al home banking, use Marcar enviado banco: el lote pasa a ENVIADO y las OP quedan bloqueadas (no se re-proponen ni se regeneran livianamente).</w:t>
      </w:r>
    </w:p>
    <w:p>
      <w:pPr>
        <w:jc w:val="both"/>
        <w:spacing w:after="120"/>
      </w:pPr>
      <w:r>
        <w:rPr>
          <w:sz w:val="22"/>
          <w:szCs w:val="22"/>
        </w:rPr>
        <w:t xml:space="preserve">Si más adelante hay convenio con un banco, el sistema ya tiene el gancho de driver (`convenio_driver`): el operador seguirá el mismo botón Exportar, pero el archivo saldrá en el layout acordado.</w:t>
      </w:r>
    </w:p>
    <w:p>
      <w:pPr>
        <w:numPr>
          <w:ilvl w:val="0"/>
          <w:numId w:val=""/>
        </w:numPr>
      </w:pPr>
      <w:r>
        <w:rPr/>
        <w:t xml:space="preserve">Exportar ≠ Enviado: exportar es bajar el archivo; marcar enviado es el sello operativo.</w:t>
      </w:r>
    </w:p>
    <w:p>
      <w:pPr>
        <w:numPr>
          <w:ilvl w:val="0"/>
          <w:numId w:val=""/>
        </w:numPr>
      </w:pPr>
      <w:r>
        <w:rPr/>
        <w:t xml:space="preserve">Un lote ENVIADO no se reemplaza: se generan lotes nuevos solo con OP no bloqueadas.</w:t>
      </w:r>
    </w:p>
    <w:p/>
    <w:p>
      <w:pPr>
        <w:pStyle w:val="Heading2"/>
      </w:pPr>
      <w:bookmarkStart w:id="12" w:name="_Toc12"/>
      <w:r>
        <w:t>12. Clearing bancario (OP ↔ Interbanking)</w:t>
      </w:r>
      <w:bookmarkEnd w:id="12"/>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3" o:title=""/>
          </v:shape>
        </w:pict>
      </w:r>
    </w:p>
    <w:p>
      <w:pPr>
        <w:jc w:val="center"/>
      </w:pPr>
      <w:r>
        <w:rPr>
          <w:color w:val="666666"/>
          <w:sz w:val="18"/>
          <w:szCs w:val="18"/>
          <w:i w:val="1"/>
          <w:iCs w:val="1"/>
        </w:rPr>
        <w:t xml:space="preserve">Workbench de clearing bancario</w:t>
      </w:r>
    </w:p>
    <w:p/>
    <w:p>
      <w:pPr>
        <w:jc w:val="both"/>
        <w:spacing w:after="120"/>
      </w:pPr>
      <w:r>
        <w:rPr>
          <w:sz w:val="22"/>
          <w:szCs w:val="22"/>
        </w:rPr>
        <w:t xml:space="preserve">Pantalla: Clearing bancario. Es el FEBAN “operativo” del módulo: empareja OP confirmadas/pagadas con transferencias Interbanking ya sincronizadas y, si corresponde, con movimientos de extracto.</w:t>
      </w:r>
    </w:p>
    <w:p>
      <w:pPr>
        <w:jc w:val="both"/>
        <w:spacing w:after="120"/>
      </w:pPr>
      <w:r>
        <w:rPr>
          <w:sz w:val="22"/>
          <w:szCs w:val="22"/>
        </w:rPr>
        <w:t xml:space="preserve">El motor puntúa candidatos (neto preferido, bruto, CBU, CUIT, cercanía de fecha). Score alto → auto-concilia. Score medio → sugerencia. Sin candidato o ambiguo → excepción.</w:t>
      </w:r>
    </w:p>
    <w:p>
      <w:pPr>
        <w:jc w:val="both"/>
        <w:spacing w:after="120"/>
      </w:pPr>
      <w:r>
        <w:rPr>
          <w:sz w:val="22"/>
          <w:szCs w:val="22"/>
        </w:rPr>
        <w:t xml:space="preserve">En el workbench verá: sugerencias/excepciones con botones OK/X, OP pendientes, transferencias libres, movimientos débito, y un formulario de match manual (forzar vínculo OP↔T o OP↔M).</w:t>
      </w:r>
    </w:p>
    <w:p>
      <w:pPr>
        <w:jc w:val="both"/>
        <w:spacing w:after="120"/>
      </w:pPr>
      <w:r>
        <w:rPr>
          <w:sz w:val="22"/>
          <w:szCs w:val="22"/>
        </w:rPr>
        <w:t xml:space="preserve">También puede reprocesar una propuesta indicando su ID. El job diario de bridge usa el mismo motor.</w:t>
      </w:r>
    </w:p>
    <w:p>
      <w:pPr/>
      <w:r>
        <w:rPr>
          <w:color w:val="666666"/>
          <w:sz w:val="18"/>
          <w:szCs w:val="18"/>
          <w:i w:val="1"/>
          <w:iCs w:val="1"/>
        </w:rPr>
        <w:t xml:space="preserve">Estados de una sugerencia de clearing</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Estado</w:t>
            </w:r>
          </w:p>
        </w:tc>
        <w:tc>
          <w:tcPr>
            <w:tcW w:w="2800" w:type="dxa"/>
            <w:shd w:val="clear" w:fill="2E75B6"/>
            <w:noWrap/>
          </w:tcPr>
          <w:p>
            <w:pPr/>
            <w:r>
              <w:rPr>
                <w:color w:val="FFFFFF"/>
                <w:sz w:val="20"/>
                <w:szCs w:val="20"/>
                <w:b w:val="1"/>
                <w:bCs w:val="1"/>
              </w:rPr>
              <w:t xml:space="preserve">Significado</w:t>
            </w:r>
          </w:p>
        </w:tc>
      </w:tr>
      <w:tr>
        <w:trPr/>
        <w:tc>
          <w:tcPr>
            <w:tcW w:w="2800" w:type="dxa"/>
            <w:noWrap/>
          </w:tcPr>
          <w:p>
            <w:pPr/>
            <w:r>
              <w:rPr>
                <w:sz w:val="20"/>
                <w:szCs w:val="20"/>
              </w:rPr>
              <w:t xml:space="preserve">SUGERIDO</w:t>
            </w:r>
          </w:p>
        </w:tc>
        <w:tc>
          <w:tcPr>
            <w:tcW w:w="2800" w:type="dxa"/>
            <w:noWrap/>
          </w:tcPr>
          <w:p>
            <w:pPr/>
            <w:r>
              <w:rPr>
                <w:sz w:val="20"/>
                <w:szCs w:val="20"/>
              </w:rPr>
              <w:t xml:space="preserve">Hay candidato; confirme o rechace</w:t>
            </w:r>
          </w:p>
        </w:tc>
      </w:tr>
      <w:tr>
        <w:trPr/>
        <w:tc>
          <w:tcPr>
            <w:tcW w:w="2800" w:type="dxa"/>
            <w:noWrap/>
          </w:tcPr>
          <w:p>
            <w:pPr/>
            <w:r>
              <w:rPr>
                <w:sz w:val="20"/>
                <w:szCs w:val="20"/>
              </w:rPr>
              <w:t xml:space="preserve">AUTO</w:t>
            </w:r>
          </w:p>
        </w:tc>
        <w:tc>
          <w:tcPr>
            <w:tcW w:w="2800" w:type="dxa"/>
            <w:noWrap/>
          </w:tcPr>
          <w:p>
            <w:pPr/>
            <w:r>
              <w:rPr>
                <w:sz w:val="20"/>
                <w:szCs w:val="20"/>
              </w:rPr>
              <w:t xml:space="preserve">Conciliado automáticamente por score alto</w:t>
            </w:r>
          </w:p>
        </w:tc>
      </w:tr>
      <w:tr>
        <w:trPr/>
        <w:tc>
          <w:tcPr>
            <w:tcW w:w="2800" w:type="dxa"/>
            <w:noWrap/>
          </w:tcPr>
          <w:p>
            <w:pPr/>
            <w:r>
              <w:rPr>
                <w:sz w:val="20"/>
                <w:szCs w:val="20"/>
              </w:rPr>
              <w:t xml:space="preserve">CONFIRMADO</w:t>
            </w:r>
          </w:p>
        </w:tc>
        <w:tc>
          <w:tcPr>
            <w:tcW w:w="2800" w:type="dxa"/>
            <w:noWrap/>
          </w:tcPr>
          <w:p>
            <w:pPr/>
            <w:r>
              <w:rPr>
                <w:sz w:val="20"/>
                <w:szCs w:val="20"/>
              </w:rPr>
              <w:t xml:space="preserve">Match manual o confirmado por usuario</w:t>
            </w:r>
          </w:p>
        </w:tc>
      </w:tr>
      <w:tr>
        <w:trPr/>
        <w:tc>
          <w:tcPr>
            <w:tcW w:w="2800" w:type="dxa"/>
            <w:noWrap/>
          </w:tcPr>
          <w:p>
            <w:pPr/>
            <w:r>
              <w:rPr>
                <w:sz w:val="20"/>
                <w:szCs w:val="20"/>
              </w:rPr>
              <w:t xml:space="preserve">EXCEPCION</w:t>
            </w:r>
          </w:p>
        </w:tc>
        <w:tc>
          <w:tcPr>
            <w:tcW w:w="2800" w:type="dxa"/>
            <w:noWrap/>
          </w:tcPr>
          <w:p>
            <w:pPr/>
            <w:r>
              <w:rPr>
                <w:sz w:val="20"/>
                <w:szCs w:val="20"/>
              </w:rPr>
              <w:t xml:space="preserve">Sin match claro o score bajo</w:t>
            </w:r>
          </w:p>
        </w:tc>
      </w:tr>
      <w:tr>
        <w:trPr/>
        <w:tc>
          <w:tcPr>
            <w:tcW w:w="2800" w:type="dxa"/>
            <w:noWrap/>
          </w:tcPr>
          <w:p>
            <w:pPr/>
            <w:r>
              <w:rPr>
                <w:sz w:val="20"/>
                <w:szCs w:val="20"/>
              </w:rPr>
              <w:t xml:space="preserve">RECHAZADO</w:t>
            </w:r>
          </w:p>
        </w:tc>
        <w:tc>
          <w:tcPr>
            <w:tcW w:w="2800" w:type="dxa"/>
            <w:noWrap/>
          </w:tcPr>
          <w:p>
            <w:pPr/>
            <w:r>
              <w:rPr>
                <w:sz w:val="20"/>
                <w:szCs w:val="20"/>
              </w:rPr>
              <w:t xml:space="preserve">Descartado (manual o supersedido)</w:t>
            </w:r>
          </w:p>
        </w:tc>
      </w:tr>
    </w:tbl>
    <w:p/>
    <w:p>
      <w:pPr>
        <w:numPr>
          <w:ilvl w:val="0"/>
          <w:numId w:val=""/>
        </w:numPr>
      </w:pPr>
      <w:r>
        <w:rPr/>
        <w:t xml:space="preserve">Una transferencia o movimiento no puede vincularse a dos OP.</w:t>
      </w:r>
    </w:p>
    <w:p>
      <w:pPr>
        <w:numPr>
          <w:ilvl w:val="0"/>
          <w:numId w:val=""/>
        </w:numPr>
      </w:pPr>
      <w:r>
        <w:rPr/>
        <w:t xml:space="preserve">Al conciliar, la OP pasa a PAGADA/CONCILIADA y queda bloqueada como enviada al banco.</w:t>
      </w:r>
    </w:p>
    <w:p/>
    <w:p>
      <w:pPr/>
      <w:r>
        <w:rPr>
          <w:color w:val="2E75B6"/>
          <w:sz w:val="22"/>
          <w:szCs w:val="22"/>
          <w:b w:val="1"/>
          <w:bCs w:val="1"/>
        </w:rPr>
        <w:t xml:space="preserve">Herramientas de la pantalla</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Correr clearing</w:t>
            </w:r>
          </w:p>
        </w:tc>
        <w:tc>
          <w:tcPr>
            <w:tcW w:w="2800" w:type="dxa"/>
            <w:noWrap/>
          </w:tcPr>
          <w:p>
            <w:pPr/>
            <w:r>
              <w:rPr>
                <w:sz w:val="20"/>
                <w:szCs w:val="20"/>
              </w:rPr>
              <w:t xml:space="preserve">Formulario superior</w:t>
            </w:r>
          </w:p>
        </w:tc>
        <w:tc>
          <w:tcPr>
            <w:tcW w:w="2800" w:type="dxa"/>
            <w:noWrap/>
          </w:tcPr>
          <w:p>
            <w:pPr/>
            <w:r>
              <w:rPr>
                <w:sz w:val="20"/>
                <w:szCs w:val="20"/>
              </w:rPr>
              <w:t xml:space="preserve">Reprocesa sugerencias de una propuesta</w:t>
            </w:r>
          </w:p>
        </w:tc>
        <w:tc>
          <w:tcPr>
            <w:tcW w:w="2800" w:type="dxa"/>
            <w:noWrap/>
          </w:tcPr>
          <w:p>
            <w:pPr/>
            <w:r>
              <w:rPr>
                <w:sz w:val="20"/>
                <w:szCs w:val="20"/>
              </w:rPr>
              <w:t xml:space="preserve">ejecutar-propuesta-pago</w:t>
            </w:r>
          </w:p>
        </w:tc>
      </w:tr>
      <w:tr>
        <w:trPr/>
        <w:tc>
          <w:tcPr>
            <w:tcW w:w="2800" w:type="dxa"/>
            <w:noWrap/>
          </w:tcPr>
          <w:p>
            <w:pPr/>
            <w:r>
              <w:rPr>
                <w:sz w:val="20"/>
                <w:szCs w:val="20"/>
              </w:rPr>
              <w:t xml:space="preserve">OK / X</w:t>
            </w:r>
          </w:p>
        </w:tc>
        <w:tc>
          <w:tcPr>
            <w:tcW w:w="2800" w:type="dxa"/>
            <w:noWrap/>
          </w:tcPr>
          <w:p>
            <w:pPr/>
            <w:r>
              <w:rPr>
                <w:sz w:val="20"/>
                <w:szCs w:val="20"/>
              </w:rPr>
              <w:t xml:space="preserve">Grilla de sugerencias</w:t>
            </w:r>
          </w:p>
        </w:tc>
        <w:tc>
          <w:tcPr>
            <w:tcW w:w="2800" w:type="dxa"/>
            <w:noWrap/>
          </w:tcPr>
          <w:p>
            <w:pPr/>
            <w:r>
              <w:rPr>
                <w:sz w:val="20"/>
                <w:szCs w:val="20"/>
              </w:rPr>
              <w:t xml:space="preserve">Confirma o rechaza un match</w:t>
            </w:r>
          </w:p>
        </w:tc>
        <w:tc>
          <w:tcPr>
            <w:tcW w:w="2800" w:type="dxa"/>
            <w:noWrap/>
          </w:tcPr>
          <w:p>
            <w:pPr/>
            <w:r>
              <w:rPr>
                <w:sz w:val="20"/>
                <w:szCs w:val="20"/>
              </w:rPr>
              <w:t xml:space="preserve">ejecutar-propuesta-pago</w:t>
            </w:r>
          </w:p>
        </w:tc>
      </w:tr>
      <w:tr>
        <w:trPr/>
        <w:tc>
          <w:tcPr>
            <w:tcW w:w="2800" w:type="dxa"/>
            <w:noWrap/>
          </w:tcPr>
          <w:p>
            <w:pPr/>
            <w:r>
              <w:rPr>
                <w:sz w:val="20"/>
                <w:szCs w:val="20"/>
              </w:rPr>
              <w:t xml:space="preserve">Forzar match</w:t>
            </w:r>
          </w:p>
        </w:tc>
        <w:tc>
          <w:tcPr>
            <w:tcW w:w="2800" w:type="dxa"/>
            <w:noWrap/>
          </w:tcPr>
          <w:p>
            <w:pPr/>
            <w:r>
              <w:rPr>
                <w:sz w:val="20"/>
                <w:szCs w:val="20"/>
              </w:rPr>
              <w:t xml:space="preserve">Pie de pantalla</w:t>
            </w:r>
          </w:p>
        </w:tc>
        <w:tc>
          <w:tcPr>
            <w:tcW w:w="2800" w:type="dxa"/>
            <w:noWrap/>
          </w:tcPr>
          <w:p>
            <w:pPr/>
            <w:r>
              <w:rPr>
                <w:sz w:val="20"/>
                <w:szCs w:val="20"/>
              </w:rPr>
              <w:t xml:space="preserve">Vincula OP con transferencia o movimiento a mano</w:t>
            </w:r>
          </w:p>
        </w:tc>
        <w:tc>
          <w:tcPr>
            <w:tcW w:w="2800" w:type="dxa"/>
            <w:noWrap/>
          </w:tcPr>
          <w:p>
            <w:pPr/>
            <w:r>
              <w:rPr>
                <w:sz w:val="20"/>
                <w:szCs w:val="20"/>
              </w:rPr>
              <w:t xml:space="preserve">ejecutar-propuesta-pago</w:t>
            </w:r>
          </w:p>
        </w:tc>
      </w:tr>
    </w:tbl>
    <w:p/>
    <w:p>
      <w:pPr>
        <w:pStyle w:val="Heading2"/>
      </w:pPr>
      <w:bookmarkStart w:id="13" w:name="_Toc13"/>
      <w:r>
        <w:t>13. Proyección de pagos (reporte)</w:t>
      </w:r>
      <w:bookmarkEnd w:id="13"/>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4" o:title=""/>
          </v:shape>
        </w:pict>
      </w:r>
    </w:p>
    <w:p>
      <w:pPr>
        <w:jc w:val="center"/>
      </w:pPr>
      <w:r>
        <w:rPr>
          <w:color w:val="666666"/>
          <w:sz w:val="18"/>
          <w:szCs w:val="18"/>
          <w:i w:val="1"/>
          <w:iCs w:val="1"/>
        </w:rPr>
        <w:t xml:space="preserve">Proyección de pagos: filtros, tramos y columnas</w:t>
      </w:r>
    </w:p>
    <w:p/>
    <w:p>
      <w:pPr>
        <w:jc w:val="both"/>
        <w:spacing w:after="120"/>
      </w:pPr>
      <w:r>
        <w:rPr>
          <w:sz w:val="22"/>
          <w:szCs w:val="22"/>
        </w:rPr>
        <w:t xml:space="preserve">Menú: Compras → Cuentas a pagar → Reportes → Proyección de pagos (`compras/proyeccion-pagos`). Permiso: `listar-reporte-proyeccion-pagos` (roles Enc-pagos / Op-Pagos / administrador).</w:t>
      </w:r>
    </w:p>
    <w:p>
      <w:pPr>
        <w:jc w:val="both"/>
        <w:spacing w:after="120"/>
      </w:pPr>
      <w:r>
        <w:rPr>
          <w:sz w:val="22"/>
          <w:szCs w:val="22"/>
        </w:rPr>
        <w:t xml:space="preserve">Es el equivalente ERP del informe Anita l-proy: muestra la deuda abierta de proveedores leída solo desde anitaERP (cuenta corriente + aplicaciones hasta la fecha base). No usa el bridge Informix.</w:t>
      </w:r>
    </w:p>
    <w:p>
      <w:pPr>
        <w:jc w:val="both"/>
        <w:spacing w:after="120"/>
      </w:pPr>
      <w:r>
        <w:rPr>
          <w:sz w:val="22"/>
          <w:szCs w:val="22"/>
        </w:rPr>
        <w:t xml:space="preserve">Sirve para decidir qué pagar la próxima semana o mes, cuánto está vencido, qué falta aprobar y cómo se reparte la deuda por concepto de cash flow. Con esa lectura arma después la Propuesta de pagos.</w:t>
      </w:r>
    </w:p>
    <w:p>
      <w:pPr>
        <w:jc w:val="both"/>
        <w:spacing w:after="120"/>
      </w:pPr>
      <w:r>
        <w:rPr>
          <w:sz w:val="22"/>
          <w:szCs w:val="22"/>
        </w:rPr>
        <w:t xml:space="preserve">Elija empresas, fecha base y tipo de informe: A vencer (proyección hacia adelante) o Vencidos (antigüedad hacia atrás). Defina tramos por días (ej. 7,15,30,60,90,120) o por mes. Opcional: abre saldo anterior, moneda de expresión, proveedores (F1 / lupa), tipos de comprobante, condiciones a compensar, incluir adelantos, estado de aprobación y fecha de carga.</w:t>
      </w:r>
    </w:p>
    <w:p>
      <w:pPr>
        <w:jc w:val="both"/>
        <w:spacing w:after="120"/>
      </w:pPr>
      <w:r>
        <w:rPr>
          <w:sz w:val="22"/>
          <w:szCs w:val="22"/>
        </w:rPr>
        <w:t xml:space="preserve">La grilla se agrupa (proveedor, empresa, moneda, medio de pago, condición, tramo o concepto de cash flow) y se ordena (código, nombre, mayor/menor deuda, vencimiento, días). Puede ver detalle por comprobante o solo totales por grupo.</w:t>
      </w:r>
    </w:p>
    <w:p>
      <w:pPr/>
      <w:r>
        <w:rPr>
          <w:color w:val="666666"/>
          <w:sz w:val="18"/>
          <w:szCs w:val="18"/>
          <w:i w:val="1"/>
          <w:iCs w:val="1"/>
        </w:rPr>
        <w:t xml:space="preserve">Columnas y conceptos clave del informe</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Columna / idea</w:t>
            </w:r>
          </w:p>
        </w:tc>
        <w:tc>
          <w:tcPr>
            <w:tcW w:w="2800" w:type="dxa"/>
            <w:shd w:val="clear" w:fill="2E75B6"/>
            <w:noWrap/>
          </w:tcPr>
          <w:p>
            <w:pPr/>
            <w:r>
              <w:rPr>
                <w:color w:val="FFFFFF"/>
                <w:sz w:val="20"/>
                <w:szCs w:val="20"/>
                <w:b w:val="1"/>
                <w:bCs w:val="1"/>
              </w:rPr>
              <w:t xml:space="preserve">Qué significa</w:t>
            </w:r>
          </w:p>
        </w:tc>
      </w:tr>
      <w:tr>
        <w:trPr/>
        <w:tc>
          <w:tcPr>
            <w:tcW w:w="2800" w:type="dxa"/>
            <w:noWrap/>
          </w:tcPr>
          <w:p>
            <w:pPr/>
            <w:r>
              <w:rPr>
                <w:sz w:val="20"/>
                <w:szCs w:val="20"/>
              </w:rPr>
              <w:t xml:space="preserve">Tramos / Posterior</w:t>
            </w:r>
          </w:p>
        </w:tc>
        <w:tc>
          <w:tcPr>
            <w:tcW w:w="2800" w:type="dxa"/>
            <w:noWrap/>
          </w:tcPr>
          <w:p>
            <w:pPr/>
            <w:r>
              <w:rPr>
                <w:sz w:val="20"/>
                <w:szCs w:val="20"/>
              </w:rPr>
              <w:t xml:space="preserve">Importes según días (o meses) al vencimiento respecto de la fecha base</w:t>
            </w:r>
          </w:p>
        </w:tc>
      </w:tr>
      <w:tr>
        <w:trPr/>
        <w:tc>
          <w:tcPr>
            <w:tcW w:w="2800" w:type="dxa"/>
            <w:noWrap/>
          </w:tcPr>
          <w:p>
            <w:pPr/>
            <w:r>
              <w:rPr>
                <w:sz w:val="20"/>
                <w:szCs w:val="20"/>
              </w:rPr>
              <w:t xml:space="preserve">A compensar</w:t>
            </w:r>
          </w:p>
        </w:tc>
        <w:tc>
          <w:tcPr>
            <w:tcW w:w="2800" w:type="dxa"/>
            <w:noWrap/>
          </w:tcPr>
          <w:p>
            <w:pPr/>
            <w:r>
              <w:rPr>
                <w:sz w:val="20"/>
                <w:szCs w:val="20"/>
              </w:rPr>
              <w:t xml:space="preserve">Deuda con condición de pago marcada como compensación</w:t>
            </w:r>
          </w:p>
        </w:tc>
      </w:tr>
      <w:tr>
        <w:trPr/>
        <w:tc>
          <w:tcPr>
            <w:tcW w:w="2800" w:type="dxa"/>
            <w:noWrap/>
          </w:tcPr>
          <w:p>
            <w:pPr/>
            <w:r>
              <w:rPr>
                <w:sz w:val="20"/>
                <w:szCs w:val="20"/>
              </w:rPr>
              <w:t xml:space="preserve">Adelantos</w:t>
            </w:r>
          </w:p>
        </w:tc>
        <w:tc>
          <w:tcPr>
            <w:tcW w:w="2800" w:type="dxa"/>
            <w:noWrap/>
          </w:tcPr>
          <w:p>
            <w:pPr/>
            <w:r>
              <w:rPr>
                <w:sz w:val="20"/>
                <w:szCs w:val="20"/>
              </w:rPr>
              <w:t xml:space="preserve">Pagos a cuenta sin aplicar (restan del adeudado)</w:t>
            </w:r>
          </w:p>
        </w:tc>
      </w:tr>
      <w:tr>
        <w:trPr/>
        <w:tc>
          <w:tcPr>
            <w:tcW w:w="2800" w:type="dxa"/>
            <w:noWrap/>
          </w:tcPr>
          <w:p>
            <w:pPr/>
            <w:r>
              <w:rPr>
                <w:sz w:val="20"/>
                <w:szCs w:val="20"/>
              </w:rPr>
              <w:t xml:space="preserve">Pend.aprob. / Total aprob.</w:t>
            </w:r>
          </w:p>
        </w:tc>
        <w:tc>
          <w:tcPr>
            <w:tcW w:w="2800" w:type="dxa"/>
            <w:noWrap/>
          </w:tcPr>
          <w:p>
            <w:pPr/>
            <w:r>
              <w:rPr>
                <w:sz w:val="20"/>
                <w:szCs w:val="20"/>
              </w:rPr>
              <w:t xml:space="preserve">Según estado del comprobante (aprobado/contabilizado vs pendiente)</w:t>
            </w:r>
          </w:p>
        </w:tc>
      </w:tr>
      <w:tr>
        <w:trPr/>
        <w:tc>
          <w:tcPr>
            <w:tcW w:w="2800" w:type="dxa"/>
            <w:noWrap/>
          </w:tcPr>
          <w:p>
            <w:pPr/>
            <w:r>
              <w:rPr>
                <w:sz w:val="20"/>
                <w:szCs w:val="20"/>
              </w:rPr>
              <w:t xml:space="preserve">Total adeudado</w:t>
            </w:r>
          </w:p>
        </w:tc>
        <w:tc>
          <w:tcPr>
            <w:tcW w:w="2800" w:type="dxa"/>
            <w:noWrap/>
          </w:tcPr>
          <w:p>
            <w:pPr/>
            <w:r>
              <w:rPr>
                <w:sz w:val="20"/>
                <w:szCs w:val="20"/>
              </w:rPr>
              <w:t xml:space="preserve">Deuda neta a pagar en la moneda del informe</w:t>
            </w:r>
          </w:p>
        </w:tc>
      </w:tr>
      <w:tr>
        <w:trPr/>
        <w:tc>
          <w:tcPr>
            <w:tcW w:w="2800" w:type="dxa"/>
            <w:noWrap/>
          </w:tcPr>
          <w:p>
            <w:pPr/>
            <w:r>
              <w:rPr>
                <w:sz w:val="20"/>
                <w:szCs w:val="20"/>
              </w:rPr>
              <w:t xml:space="preserve">N.Con. / Detalle del concepto</w:t>
            </w:r>
          </w:p>
        </w:tc>
        <w:tc>
          <w:tcPr>
            <w:tcW w:w="2800" w:type="dxa"/>
            <w:noWrap/>
          </w:tcPr>
          <w:p>
            <w:pPr/>
            <w:r>
              <w:rPr>
                <w:sz w:val="20"/>
                <w:szCs w:val="20"/>
              </w:rPr>
              <w:t xml:space="preserve">Concepto de cash flow (conceptogasto = Anita concoper), no el concepto IVA compra</w:t>
            </w:r>
          </w:p>
        </w:tc>
      </w:tr>
      <w:tr>
        <w:trPr/>
        <w:tc>
          <w:tcPr>
            <w:tcW w:w="2800" w:type="dxa"/>
            <w:noWrap/>
          </w:tcPr>
          <w:p>
            <w:pPr/>
            <w:r>
              <w:rPr>
                <w:sz w:val="20"/>
                <w:szCs w:val="20"/>
              </w:rPr>
              <w:t xml:space="preserve">Cuenta cash flow</w:t>
            </w:r>
          </w:p>
        </w:tc>
        <w:tc>
          <w:tcPr>
            <w:tcW w:w="2800" w:type="dxa"/>
            <w:noWrap/>
          </w:tcPr>
          <w:p>
            <w:pPr/>
            <w:r>
              <w:rPr>
                <w:sz w:val="20"/>
                <w:szCs w:val="20"/>
              </w:rPr>
              <w:t xml:space="preserve">Cuenta contable que aporta el concepto (link al plan de cuentas)</w:t>
            </w:r>
          </w:p>
        </w:tc>
      </w:tr>
      <w:tr>
        <w:trPr/>
        <w:tc>
          <w:tcPr>
            <w:tcW w:w="2800" w:type="dxa"/>
            <w:noWrap/>
          </w:tcPr>
          <w:p>
            <w:pPr/>
            <w:r>
              <w:rPr>
                <w:sz w:val="20"/>
                <w:szCs w:val="20"/>
              </w:rPr>
              <w:t xml:space="preserve">Links azules</w:t>
            </w:r>
          </w:p>
        </w:tc>
        <w:tc>
          <w:tcPr>
            <w:tcW w:w="2800" w:type="dxa"/>
            <w:noWrap/>
          </w:tcPr>
          <w:p>
            <w:pPr/>
            <w:r>
              <w:rPr>
                <w:sz w:val="20"/>
                <w:szCs w:val="20"/>
              </w:rPr>
              <w:t xml:space="preserve">Proveedor, comprobante, OC, requisición, concepto y cuenta (según permiso)</w:t>
            </w:r>
          </w:p>
        </w:tc>
      </w:tr>
    </w:tbl>
    <w:p/>
    <w:p>
      <w:pPr/>
      <w:r>
        <w:rPr>
          <w:color w:val="666666"/>
          <w:sz w:val="18"/>
          <w:szCs w:val="18"/>
          <w:i w:val="1"/>
          <w:iCs w:val="1"/>
        </w:rPr>
        <w:t xml:space="preserve">De dónde sale el concepto de cash flow</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Prioridad</w:t>
            </w:r>
          </w:p>
        </w:tc>
        <w:tc>
          <w:tcPr>
            <w:tcW w:w="2800" w:type="dxa"/>
            <w:shd w:val="clear" w:fill="2E75B6"/>
            <w:noWrap/>
          </w:tcPr>
          <w:p>
            <w:pPr/>
            <w:r>
              <w:rPr>
                <w:color w:val="FFFFFF"/>
                <w:sz w:val="20"/>
                <w:szCs w:val="20"/>
                <w:b w:val="1"/>
                <w:bCs w:val="1"/>
              </w:rPr>
              <w:t xml:space="preserve">Origen</w:t>
            </w:r>
          </w:p>
        </w:tc>
      </w:tr>
      <w:tr>
        <w:trPr/>
        <w:tc>
          <w:tcPr>
            <w:tcW w:w="2800" w:type="dxa"/>
            <w:noWrap/>
          </w:tcPr>
          <w:p>
            <w:pPr/>
            <w:r>
              <w:rPr>
                <w:sz w:val="20"/>
                <w:szCs w:val="20"/>
              </w:rPr>
              <w:t xml:space="preserve">1</w:t>
            </w:r>
          </w:p>
        </w:tc>
        <w:tc>
          <w:tcPr>
            <w:tcW w:w="2800" w:type="dxa"/>
            <w:noWrap/>
          </w:tcPr>
          <w:p>
            <w:pPr/>
            <w:r>
              <w:rPr>
                <w:sz w:val="20"/>
                <w:szCs w:val="20"/>
              </w:rPr>
              <w:t xml:space="preserve">Concepto del movimiento de caja del pago</w:t>
            </w:r>
          </w:p>
        </w:tc>
      </w:tr>
      <w:tr>
        <w:trPr/>
        <w:tc>
          <w:tcPr>
            <w:tcW w:w="2800" w:type="dxa"/>
            <w:noWrap/>
          </w:tcPr>
          <w:p>
            <w:pPr/>
            <w:r>
              <w:rPr>
                <w:sz w:val="20"/>
                <w:szCs w:val="20"/>
              </w:rPr>
              <w:t xml:space="preserve">2</w:t>
            </w:r>
          </w:p>
        </w:tc>
        <w:tc>
          <w:tcPr>
            <w:tcW w:w="2800" w:type="dxa"/>
            <w:noWrap/>
          </w:tcPr>
          <w:p>
            <w:pPr/>
            <w:r>
              <w:rPr>
                <w:sz w:val="20"/>
                <w:szCs w:val="20"/>
              </w:rPr>
              <w:t xml:space="preserve">Concepto de cash flow cargado en el comprobante</w:t>
            </w:r>
          </w:p>
        </w:tc>
      </w:tr>
      <w:tr>
        <w:trPr/>
        <w:tc>
          <w:tcPr>
            <w:tcW w:w="2800" w:type="dxa"/>
            <w:noWrap/>
          </w:tcPr>
          <w:p>
            <w:pPr/>
            <w:r>
              <w:rPr>
                <w:sz w:val="20"/>
                <w:szCs w:val="20"/>
              </w:rPr>
              <w:t xml:space="preserve">3</w:t>
            </w:r>
          </w:p>
        </w:tc>
        <w:tc>
          <w:tcPr>
            <w:tcW w:w="2800" w:type="dxa"/>
            <w:noWrap/>
          </w:tcPr>
          <w:p>
            <w:pPr/>
            <w:r>
              <w:rPr>
                <w:sz w:val="20"/>
                <w:szCs w:val="20"/>
              </w:rPr>
              <w:t xml:space="preserve">Cuenta de gasto imputada (no IVA crédito ni pasivo)</w:t>
            </w:r>
          </w:p>
        </w:tc>
      </w:tr>
      <w:tr>
        <w:trPr/>
        <w:tc>
          <w:tcPr>
            <w:tcW w:w="2800" w:type="dxa"/>
            <w:noWrap/>
          </w:tcPr>
          <w:p>
            <w:pPr/>
            <w:r>
              <w:rPr>
                <w:sz w:val="20"/>
                <w:szCs w:val="20"/>
              </w:rPr>
              <w:t xml:space="preserve">4</w:t>
            </w:r>
          </w:p>
        </w:tc>
        <w:tc>
          <w:tcPr>
            <w:tcW w:w="2800" w:type="dxa"/>
            <w:noWrap/>
          </w:tcPr>
          <w:p>
            <w:pPr/>
            <w:r>
              <w:rPr>
                <w:sz w:val="20"/>
                <w:szCs w:val="20"/>
              </w:rPr>
              <w:t xml:space="preserve">Cuenta de gasto del asiento (prioriza resultados; ignora IVA y pasivo)</w:t>
            </w:r>
          </w:p>
        </w:tc>
      </w:tr>
      <w:tr>
        <w:trPr/>
        <w:tc>
          <w:tcPr>
            <w:tcW w:w="2800" w:type="dxa"/>
            <w:noWrap/>
          </w:tcPr>
          <w:p>
            <w:pPr/>
            <w:r>
              <w:rPr>
                <w:sz w:val="20"/>
                <w:szCs w:val="20"/>
              </w:rPr>
              <w:t xml:space="preserve">5</w:t>
            </w:r>
          </w:p>
        </w:tc>
        <w:tc>
          <w:tcPr>
            <w:tcW w:w="2800" w:type="dxa"/>
            <w:noWrap/>
          </w:tcPr>
          <w:p>
            <w:pPr/>
            <w:r>
              <w:rPr>
                <w:sz w:val="20"/>
                <w:szCs w:val="20"/>
              </w:rPr>
              <w:t xml:space="preserve">Concepto por defecto del proveedor</w:t>
            </w:r>
          </w:p>
        </w:tc>
      </w:tr>
    </w:tbl>
    <w:p/>
    <w:p>
      <w:pPr>
        <w:numPr>
          <w:ilvl w:val="0"/>
          <w:numId w:val=""/>
        </w:numPr>
      </w:pPr>
      <w:r>
        <w:rPr/>
        <w:t xml:space="preserve">No confunda concepto IVA compra (tablas de compras) con concepto cash flow (Caja → Conceptos de gasto).</w:t>
      </w:r>
    </w:p>
    <w:p>
      <w:pPr>
        <w:numPr>
          <w:ilvl w:val="0"/>
          <w:numId w:val=""/>
        </w:numPr>
      </w:pPr>
      <w:r>
        <w:rPr/>
        <w:t xml:space="preserve">Si un total en moneda extranjera “no cierra”, revise el modo de cotización (fecha base vs histórica) y las advertencias de cotización vigente.</w:t>
      </w:r>
    </w:p>
    <w:p>
      <w:pPr>
        <w:numPr>
          <w:ilvl w:val="0"/>
          <w:numId w:val=""/>
        </w:numPr>
      </w:pPr>
      <w:r>
        <w:rPr/>
        <w:t xml:space="preserve">Después de proyectar: arme la propuesta con el mismo rango de vencimientos que acaba de mirar.</w:t>
      </w:r>
    </w:p>
    <w:p/>
    <w:p>
      <w:pPr>
        <w:jc w:val="both"/>
        <w:spacing w:after="120"/>
      </w:pPr>
      <w:r>
        <w:rPr>
          <w:sz w:val="22"/>
          <w:szCs w:val="22"/>
        </w:rPr>
        <w:t xml:space="preserve">Use el botón Columnas para armar vistas (Ejecutiva, Tesorería, Análisis de origen, Cash flow o Todo): elige y ordena columnas; la preferencia se guarda por usuario. Exporta PDF, Excel o CSV con los mismos filtros y columnas (no solo la página visible).</w:t>
      </w:r>
    </w:p>
    <w:p>
      <w:pPr>
        <w:jc w:val="both"/>
        <w:spacing w:after="120"/>
      </w:pPr>
      <w:r>
        <w:rPr>
          <w:sz w:val="22"/>
          <w:szCs w:val="22"/>
        </w:rPr>
        <w:t xml:space="preserve">En PDF multiempresa sin consolidar, el sistema genera un PDF por empresa y los une. En pantalla, haga clic en la cabecera del grupo para colapsar el detalle.</w:t>
      </w:r>
    </w:p>
    <w:p>
      <w:pPr/>
      <w:r>
        <w:rPr>
          <w:color w:val="2E75B6"/>
          <w:sz w:val="22"/>
          <w:szCs w:val="22"/>
          <w:b w:val="1"/>
          <w:bCs w:val="1"/>
        </w:rPr>
        <w:t xml:space="preserve">Herramientas de la pantalla</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Consultar</w:t>
            </w:r>
          </w:p>
        </w:tc>
        <w:tc>
          <w:tcPr>
            <w:tcW w:w="2800" w:type="dxa"/>
            <w:noWrap/>
          </w:tcPr>
          <w:p>
            <w:pPr/>
            <w:r>
              <w:rPr>
                <w:sz w:val="20"/>
                <w:szCs w:val="20"/>
              </w:rPr>
              <w:t xml:space="preserve">Formulario de filtros</w:t>
            </w:r>
          </w:p>
        </w:tc>
        <w:tc>
          <w:tcPr>
            <w:tcW w:w="2800" w:type="dxa"/>
            <w:noWrap/>
          </w:tcPr>
          <w:p>
            <w:pPr/>
            <w:r>
              <w:rPr>
                <w:sz w:val="20"/>
                <w:szCs w:val="20"/>
              </w:rPr>
              <w:t xml:space="preserve">Genera la proyección con los criterios indicados</w:t>
            </w:r>
          </w:p>
        </w:tc>
        <w:tc>
          <w:tcPr>
            <w:tcW w:w="2800" w:type="dxa"/>
            <w:noWrap/>
          </w:tcPr>
          <w:p>
            <w:pPr/>
            <w:r>
              <w:rPr>
                <w:sz w:val="20"/>
                <w:szCs w:val="20"/>
              </w:rPr>
              <w:t xml:space="preserve">listar-reporte-proyeccion-pagos</w:t>
            </w:r>
          </w:p>
        </w:tc>
      </w:tr>
      <w:tr>
        <w:trPr/>
        <w:tc>
          <w:tcPr>
            <w:tcW w:w="2800" w:type="dxa"/>
            <w:noWrap/>
          </w:tcPr>
          <w:p>
            <w:pPr/>
            <w:r>
              <w:rPr>
                <w:sz w:val="20"/>
                <w:szCs w:val="20"/>
              </w:rPr>
              <w:t xml:space="preserve">Columnas</w:t>
            </w:r>
          </w:p>
        </w:tc>
        <w:tc>
          <w:tcPr>
            <w:tcW w:w="2800" w:type="dxa"/>
            <w:noWrap/>
          </w:tcPr>
          <w:p>
            <w:pPr/>
            <w:r>
              <w:rPr>
                <w:sz w:val="20"/>
                <w:szCs w:val="20"/>
              </w:rPr>
              <w:t xml:space="preserve">Card tools</w:t>
            </w:r>
          </w:p>
        </w:tc>
        <w:tc>
          <w:tcPr>
            <w:tcW w:w="2800" w:type="dxa"/>
            <w:noWrap/>
          </w:tcPr>
          <w:p>
            <w:pPr/>
            <w:r>
              <w:rPr>
                <w:sz w:val="20"/>
                <w:szCs w:val="20"/>
              </w:rPr>
              <w:t xml:space="preserve">Elige, ordena y guarda columnas (presets Ejecutiva / Tesorería / Análisis / Cash flow)</w:t>
            </w:r>
          </w:p>
        </w:tc>
        <w:tc>
          <w:tcPr>
            <w:tcW w:w="2800" w:type="dxa"/>
            <w:noWrap/>
          </w:tcPr>
          <w:p>
            <w:pPr/>
            <w:r>
              <w:rPr>
                <w:sz w:val="20"/>
                <w:szCs w:val="20"/>
              </w:rPr>
              <w:t xml:space="preserve">listar-reporte-proyeccion-pagos</w:t>
            </w:r>
          </w:p>
        </w:tc>
      </w:tr>
      <w:tr>
        <w:trPr/>
        <w:tc>
          <w:tcPr>
            <w:tcW w:w="2800" w:type="dxa"/>
            <w:noWrap/>
          </w:tcPr>
          <w:p>
            <w:pPr/>
            <w:r>
              <w:rPr>
                <w:sz w:val="20"/>
                <w:szCs w:val="20"/>
              </w:rPr>
              <w:t xml:space="preserve">F1 / lupa proveedor</w:t>
            </w:r>
          </w:p>
        </w:tc>
        <w:tc>
          <w:tcPr>
            <w:tcW w:w="2800" w:type="dxa"/>
            <w:noWrap/>
          </w:tcPr>
          <w:p>
            <w:pPr/>
            <w:r>
              <w:rPr>
                <w:sz w:val="20"/>
                <w:szCs w:val="20"/>
              </w:rPr>
              <w:t xml:space="preserve">Campo códigos de proveedor</w:t>
            </w:r>
          </w:p>
        </w:tc>
        <w:tc>
          <w:tcPr>
            <w:tcW w:w="2800" w:type="dxa"/>
            <w:noWrap/>
          </w:tcPr>
          <w:p>
            <w:pPr/>
            <w:r>
              <w:rPr>
                <w:sz w:val="20"/>
                <w:szCs w:val="20"/>
              </w:rPr>
              <w:t xml:space="preserve">Consulta y elige proveedores</w:t>
            </w:r>
          </w:p>
        </w:tc>
        <w:tc>
          <w:tcPr>
            <w:tcW w:w="2800" w:type="dxa"/>
            <w:noWrap/>
          </w:tcPr>
          <w:p>
            <w:pPr/>
            <w:r>
              <w:rPr>
                <w:sz w:val="20"/>
                <w:szCs w:val="20"/>
              </w:rPr>
              <w:t xml:space="preserve">listar-reporte-proyeccion-pagos</w:t>
            </w:r>
          </w:p>
        </w:tc>
      </w:tr>
      <w:tr>
        <w:trPr/>
        <w:tc>
          <w:tcPr>
            <w:tcW w:w="2800" w:type="dxa"/>
            <w:noWrap/>
          </w:tcPr>
          <w:p>
            <w:pPr/>
            <w:r>
              <w:rPr>
                <w:sz w:val="20"/>
                <w:szCs w:val="20"/>
              </w:rPr>
              <w:t xml:space="preserve">Agrupación / Orden</w:t>
            </w:r>
          </w:p>
        </w:tc>
        <w:tc>
          <w:tcPr>
            <w:tcW w:w="2800" w:type="dxa"/>
            <w:noWrap/>
          </w:tcPr>
          <w:p>
            <w:pPr/>
            <w:r>
              <w:rPr>
                <w:sz w:val="20"/>
                <w:szCs w:val="20"/>
              </w:rPr>
              <w:t xml:space="preserve">Filtros</w:t>
            </w:r>
          </w:p>
        </w:tc>
        <w:tc>
          <w:tcPr>
            <w:tcW w:w="2800" w:type="dxa"/>
            <w:noWrap/>
          </w:tcPr>
          <w:p>
            <w:pPr/>
            <w:r>
              <w:rPr>
                <w:sz w:val="20"/>
                <w:szCs w:val="20"/>
              </w:rPr>
              <w:t xml:space="preserve">Agrupa por proveedor, tramo, concepto cash flow, etc. y ordena la grilla</w:t>
            </w:r>
          </w:p>
        </w:tc>
        <w:tc>
          <w:tcPr>
            <w:tcW w:w="2800" w:type="dxa"/>
            <w:noWrap/>
          </w:tcPr>
          <w:p>
            <w:pPr/>
            <w:r>
              <w:rPr>
                <w:sz w:val="20"/>
                <w:szCs w:val="20"/>
              </w:rPr>
              <w:t xml:space="preserve">listar-reporte-proyeccion-pagos</w:t>
            </w:r>
          </w:p>
        </w:tc>
      </w:tr>
      <w:tr>
        <w:trPr/>
        <w:tc>
          <w:tcPr>
            <w:tcW w:w="2800" w:type="dxa"/>
            <w:noWrap/>
          </w:tcPr>
          <w:p>
            <w:pPr/>
            <w:r>
              <w:rPr>
                <w:sz w:val="20"/>
                <w:szCs w:val="20"/>
              </w:rPr>
              <w:t xml:space="preserve">Colapsar grupo</w:t>
            </w:r>
          </w:p>
        </w:tc>
        <w:tc>
          <w:tcPr>
            <w:tcW w:w="2800" w:type="dxa"/>
            <w:noWrap/>
          </w:tcPr>
          <w:p>
            <w:pPr/>
            <w:r>
              <w:rPr>
                <w:sz w:val="20"/>
                <w:szCs w:val="20"/>
              </w:rPr>
              <w:t xml:space="preserve">Cabecera de grupo en la tabla</w:t>
            </w:r>
          </w:p>
        </w:tc>
        <w:tc>
          <w:tcPr>
            <w:tcW w:w="2800" w:type="dxa"/>
            <w:noWrap/>
          </w:tcPr>
          <w:p>
            <w:pPr/>
            <w:r>
              <w:rPr>
                <w:sz w:val="20"/>
                <w:szCs w:val="20"/>
              </w:rPr>
              <w:t xml:space="preserve">Oculta o muestra el detalle del grupo</w:t>
            </w:r>
          </w:p>
        </w:tc>
        <w:tc>
          <w:tcPr>
            <w:tcW w:w="2800" w:type="dxa"/>
            <w:noWrap/>
          </w:tcPr>
          <w:p>
            <w:pPr/>
            <w:r>
              <w:rPr>
                <w:sz w:val="20"/>
                <w:szCs w:val="20"/>
              </w:rPr>
              <w:t xml:space="preserve">listar-reporte-proyeccion-pagos</w:t>
            </w:r>
          </w:p>
        </w:tc>
      </w:tr>
      <w:tr>
        <w:trPr/>
        <w:tc>
          <w:tcPr>
            <w:tcW w:w="2800" w:type="dxa"/>
            <w:noWrap/>
          </w:tcPr>
          <w:p>
            <w:pPr/>
            <w:r>
              <w:rPr>
                <w:sz w:val="20"/>
                <w:szCs w:val="20"/>
              </w:rPr>
              <w:t xml:space="preserve">Exportar PDF / Excel / CSV</w:t>
            </w:r>
          </w:p>
        </w:tc>
        <w:tc>
          <w:tcPr>
            <w:tcW w:w="2800" w:type="dxa"/>
            <w:noWrap/>
          </w:tcPr>
          <w:p>
            <w:pPr/>
            <w:r>
              <w:rPr>
                <w:sz w:val="20"/>
                <w:szCs w:val="20"/>
              </w:rPr>
              <w:t xml:space="preserve">Toolbar de exportación</w:t>
            </w:r>
          </w:p>
        </w:tc>
        <w:tc>
          <w:tcPr>
            <w:tcW w:w="2800" w:type="dxa"/>
            <w:noWrap/>
          </w:tcPr>
          <w:p>
            <w:pPr/>
            <w:r>
              <w:rPr>
                <w:sz w:val="20"/>
                <w:szCs w:val="20"/>
              </w:rPr>
              <w:t xml:space="preserve">Descarga el informe completo con los mismos filtros y columnas</w:t>
            </w:r>
          </w:p>
        </w:tc>
        <w:tc>
          <w:tcPr>
            <w:tcW w:w="2800" w:type="dxa"/>
            <w:noWrap/>
          </w:tcPr>
          <w:p>
            <w:pPr/>
            <w:r>
              <w:rPr>
                <w:sz w:val="20"/>
                <w:szCs w:val="20"/>
              </w:rPr>
              <w:t xml:space="preserve">listar-reporte-proyeccion-pagos</w:t>
            </w:r>
          </w:p>
        </w:tc>
      </w:tr>
      <w:tr>
        <w:trPr/>
        <w:tc>
          <w:tcPr>
            <w:tcW w:w="2800" w:type="dxa"/>
            <w:noWrap/>
          </w:tcPr>
          <w:p>
            <w:pPr/>
            <w:r>
              <w:rPr>
                <w:sz w:val="20"/>
                <w:szCs w:val="20"/>
              </w:rPr>
              <w:t xml:space="preserve">Links azules</w:t>
            </w:r>
          </w:p>
        </w:tc>
        <w:tc>
          <w:tcPr>
            <w:tcW w:w="2800" w:type="dxa"/>
            <w:noWrap/>
          </w:tcPr>
          <w:p>
            <w:pPr/>
            <w:r>
              <w:rPr>
                <w:sz w:val="20"/>
                <w:szCs w:val="20"/>
              </w:rPr>
              <w:t xml:space="preserve">Celdas de proveedor, comprobante, OC, requisición, concepto, cuenta</w:t>
            </w:r>
          </w:p>
        </w:tc>
        <w:tc>
          <w:tcPr>
            <w:tcW w:w="2800" w:type="dxa"/>
            <w:noWrap/>
          </w:tcPr>
          <w:p>
            <w:pPr/>
            <w:r>
              <w:rPr>
                <w:sz w:val="20"/>
                <w:szCs w:val="20"/>
              </w:rPr>
              <w:t xml:space="preserve">Abre el ABM en solapa (vista consulta) según permiso</w:t>
            </w:r>
          </w:p>
        </w:tc>
        <w:tc>
          <w:tcPr>
            <w:tcW w:w="2800" w:type="dxa"/>
            <w:noWrap/>
          </w:tcPr>
          <w:p>
            <w:pPr/>
            <w:r>
              <w:rPr>
                <w:sz w:val="20"/>
                <w:szCs w:val="20"/>
              </w:rPr>
              <w:t xml:space="preserve">según documento</w:t>
            </w:r>
          </w:p>
        </w:tc>
      </w:tr>
      <w:tr>
        <w:trPr/>
        <w:tc>
          <w:tcPr>
            <w:tcW w:w="2800" w:type="dxa"/>
            <w:noWrap/>
          </w:tcPr>
          <w:p>
            <w:pPr/>
            <w:r>
              <w:rPr>
                <w:sz w:val="20"/>
                <w:szCs w:val="20"/>
              </w:rPr>
              <w:t xml:space="preserve">Limpiar</w:t>
            </w:r>
          </w:p>
        </w:tc>
        <w:tc>
          <w:tcPr>
            <w:tcW w:w="2800" w:type="dxa"/>
            <w:noWrap/>
          </w:tcPr>
          <w:p>
            <w:pPr/>
            <w:r>
              <w:rPr>
                <w:sz w:val="20"/>
                <w:szCs w:val="20"/>
              </w:rPr>
              <w:t xml:space="preserve">Card tools</w:t>
            </w:r>
          </w:p>
        </w:tc>
        <w:tc>
          <w:tcPr>
            <w:tcW w:w="2800" w:type="dxa"/>
            <w:noWrap/>
          </w:tcPr>
          <w:p>
            <w:pPr/>
            <w:r>
              <w:rPr>
                <w:sz w:val="20"/>
                <w:szCs w:val="20"/>
              </w:rPr>
              <w:t xml:space="preserve">Vuelve a la pantalla sin filtros aplicados</w:t>
            </w:r>
          </w:p>
        </w:tc>
        <w:tc>
          <w:tcPr>
            <w:tcW w:w="2800" w:type="dxa"/>
            <w:noWrap/>
          </w:tcPr>
          <w:p>
            <w:pPr/>
            <w:r>
              <w:rPr>
                <w:sz w:val="20"/>
                <w:szCs w:val="20"/>
              </w:rPr>
              <w:t xml:space="preserve">listar-reporte-proyeccion-pagos</w:t>
            </w:r>
          </w:p>
        </w:tc>
      </w:tr>
    </w:tbl>
    <w:p/>
    <w:p>
      <w:pPr>
        <w:pStyle w:val="Heading2"/>
      </w:pPr>
      <w:bookmarkStart w:id="14" w:name="_Toc14"/>
      <w:r>
        <w:t>14. Cockpit, cash position y forecast</w:t>
      </w:r>
      <w:bookmarkEnd w:id="14"/>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5" o:title=""/>
          </v:shape>
        </w:pict>
      </w:r>
    </w:p>
    <w:p>
      <w:pPr>
        <w:jc w:val="center"/>
      </w:pPr>
      <w:r>
        <w:rPr>
          <w:color w:val="666666"/>
          <w:sz w:val="18"/>
          <w:szCs w:val="18"/>
          <w:i w:val="1"/>
          <w:iCs w:val="1"/>
        </w:rPr>
        <w:t xml:space="preserve">Cockpit: KPIs, forecast y grilla SP+IE+PP</w:t>
      </w:r>
    </w:p>
    <w:p/>
    <w:p>
      <w:pPr>
        <w:jc w:val="both"/>
        <w:spacing w:after="120"/>
      </w:pPr>
      <w:r>
        <w:rPr>
          <w:sz w:val="22"/>
          <w:szCs w:val="22"/>
        </w:rPr>
        <w:t xml:space="preserve">Cockpit de tesorería (`compras/tesoreria`): no es solo un menú de accesos. Incluye KPIs (saldos IB, deuda vencida, propuestas, disponible), forecast 7/15/30 y una grilla operativa única con Propuestas (PP), Solicitudes de pago (SP) e Ingresos/Egresos (IE).</w:t>
      </w:r>
    </w:p>
    <w:p>
      <w:pPr>
        <w:jc w:val="both"/>
        <w:spacing w:after="120"/>
      </w:pPr>
      <w:r>
        <w:rPr>
          <w:sz w:val="22"/>
          <w:szCs w:val="22"/>
        </w:rPr>
        <w:t xml:space="preserve">Filtre por empresa, tipo (PP/SP/IE) y ventana de días. Cada fila tiene link al documento (abre en solapa).</w:t>
      </w:r>
    </w:p>
    <w:p>
      <w:pPr>
        <w:jc w:val="both"/>
        <w:spacing w:after="120"/>
      </w:pPr>
      <w:r>
        <w:rPr>
          <w:sz w:val="22"/>
          <w:szCs w:val="22"/>
        </w:rPr>
        <w:t xml:space="preserve">Cash position profundiza saldos Interbanking, deuda vencida y propuestas abiertas. El forecast muestra cuánto vence en cada ventana y el saldo proyectado si se pagara. Complementa —no reemplaza— el informe de Proyección de pagos (más analítico y configurable).</w:t>
      </w:r>
    </w:p>
    <w:p>
      <w:pPr>
        <w:numPr>
          <w:ilvl w:val="0"/>
          <w:numId w:val=""/>
        </w:numPr>
      </w:pPr>
      <w:r>
        <w:rPr/>
        <w:t xml:space="preserve">Use el cockpit a la mañana para priorizar: qué firmar, qué ejecutar, qué SP/IE hay abiertos.</w:t>
      </w:r>
    </w:p>
    <w:p>
      <w:pPr>
        <w:numPr>
          <w:ilvl w:val="0"/>
          <w:numId w:val=""/>
        </w:numPr>
      </w:pPr>
      <w:r>
        <w:rPr/>
        <w:t xml:space="preserve">Los accesos inferiores llevan a OP, Interbanking, Clearing, etc.</w:t>
      </w:r>
    </w:p>
    <w:p/>
    <w:p>
      <w:pPr/>
      <w:r>
        <w:rPr>
          <w:color w:val="2E75B6"/>
          <w:sz w:val="22"/>
          <w:szCs w:val="22"/>
          <w:b w:val="1"/>
          <w:bCs w:val="1"/>
        </w:rPr>
        <w:t xml:space="preserve">Herramientas de la pantalla</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Filtro tipo PP/SP/IE</w:t>
            </w:r>
          </w:p>
        </w:tc>
        <w:tc>
          <w:tcPr>
            <w:tcW w:w="2800" w:type="dxa"/>
            <w:noWrap/>
          </w:tcPr>
          <w:p>
            <w:pPr/>
            <w:r>
              <w:rPr>
                <w:sz w:val="20"/>
                <w:szCs w:val="20"/>
              </w:rPr>
              <w:t xml:space="preserve">Cabecera</w:t>
            </w:r>
          </w:p>
        </w:tc>
        <w:tc>
          <w:tcPr>
            <w:tcW w:w="2800" w:type="dxa"/>
            <w:noWrap/>
          </w:tcPr>
          <w:p>
            <w:pPr/>
            <w:r>
              <w:rPr>
                <w:sz w:val="20"/>
                <w:szCs w:val="20"/>
              </w:rPr>
              <w:t xml:space="preserve">Reduce la grilla operativa</w:t>
            </w:r>
          </w:p>
        </w:tc>
        <w:tc>
          <w:tcPr>
            <w:tcW w:w="2800" w:type="dxa"/>
            <w:noWrap/>
          </w:tcPr>
          <w:p>
            <w:pPr/>
            <w:r>
              <w:rPr>
                <w:sz w:val="20"/>
                <w:szCs w:val="20"/>
              </w:rPr>
              <w:t xml:space="preserve">según tipo</w:t>
            </w:r>
          </w:p>
        </w:tc>
      </w:tr>
      <w:tr>
        <w:trPr/>
        <w:tc>
          <w:tcPr>
            <w:tcW w:w="2800" w:type="dxa"/>
            <w:noWrap/>
          </w:tcPr>
          <w:p>
            <w:pPr/>
            <w:r>
              <w:rPr>
                <w:sz w:val="20"/>
                <w:szCs w:val="20"/>
              </w:rPr>
              <w:t xml:space="preserve">Abrir documento</w:t>
            </w:r>
          </w:p>
        </w:tc>
        <w:tc>
          <w:tcPr>
            <w:tcW w:w="2800" w:type="dxa"/>
            <w:noWrap/>
          </w:tcPr>
          <w:p>
            <w:pPr/>
            <w:r>
              <w:rPr>
                <w:sz w:val="20"/>
                <w:szCs w:val="20"/>
              </w:rPr>
              <w:t xml:space="preserve">Columna acciones</w:t>
            </w:r>
          </w:p>
        </w:tc>
        <w:tc>
          <w:tcPr>
            <w:tcW w:w="2800" w:type="dxa"/>
            <w:noWrap/>
          </w:tcPr>
          <w:p>
            <w:pPr/>
            <w:r>
              <w:rPr>
                <w:sz w:val="20"/>
                <w:szCs w:val="20"/>
              </w:rPr>
              <w:t xml:space="preserve">Edita propuesta, SP o IE</w:t>
            </w:r>
          </w:p>
        </w:tc>
        <w:tc>
          <w:tcPr>
            <w:tcW w:w="2800" w:type="dxa"/>
            <w:noWrap/>
          </w:tcPr>
          <w:p>
            <w:pPr/>
            <w:r>
              <w:rPr>
                <w:sz w:val="20"/>
                <w:szCs w:val="20"/>
              </w:rPr>
              <w:t xml:space="preserve">según documento</w:t>
            </w:r>
          </w:p>
        </w:tc>
      </w:tr>
      <w:tr>
        <w:trPr/>
        <w:tc>
          <w:tcPr>
            <w:tcW w:w="2800" w:type="dxa"/>
            <w:noWrap/>
          </w:tcPr>
          <w:p>
            <w:pPr/>
            <w:r>
              <w:rPr>
                <w:sz w:val="20"/>
                <w:szCs w:val="20"/>
              </w:rPr>
              <w:t xml:space="preserve">Clearing</w:t>
            </w:r>
          </w:p>
        </w:tc>
        <w:tc>
          <w:tcPr>
            <w:tcW w:w="2800" w:type="dxa"/>
            <w:noWrap/>
          </w:tcPr>
          <w:p>
            <w:pPr/>
            <w:r>
              <w:rPr>
                <w:sz w:val="20"/>
                <w:szCs w:val="20"/>
              </w:rPr>
              <w:t xml:space="preserve">Card tools / accesos</w:t>
            </w:r>
          </w:p>
        </w:tc>
        <w:tc>
          <w:tcPr>
            <w:tcW w:w="2800" w:type="dxa"/>
            <w:noWrap/>
          </w:tcPr>
          <w:p>
            <w:pPr/>
            <w:r>
              <w:rPr>
                <w:sz w:val="20"/>
                <w:szCs w:val="20"/>
              </w:rPr>
              <w:t xml:space="preserve">Va al workbench de conciliación bancaria</w:t>
            </w:r>
          </w:p>
        </w:tc>
        <w:tc>
          <w:tcPr>
            <w:tcW w:w="2800" w:type="dxa"/>
            <w:noWrap/>
          </w:tcPr>
          <w:p>
            <w:pPr/>
            <w:r>
              <w:rPr>
                <w:sz w:val="20"/>
                <w:szCs w:val="20"/>
              </w:rPr>
              <w:t xml:space="preserve">listar/ejecutar-propuesta-pago</w:t>
            </w:r>
          </w:p>
        </w:tc>
      </w:tr>
    </w:tbl>
    <w:p/>
    <w:p>
      <w:pPr>
        <w:pStyle w:val="Heading2"/>
      </w:pPr>
      <w:bookmarkStart w:id="15" w:name="_Toc15"/>
      <w:r>
        <w:t>15. Excepciones: reabrir, parcial y delta</w:t>
      </w:r>
      <w:bookmarkEnd w:id="15"/>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6" o:title=""/>
          </v:shape>
        </w:pict>
      </w:r>
    </w:p>
    <w:p>
      <w:pPr>
        <w:jc w:val="center"/>
      </w:pPr>
      <w:r>
        <w:rPr>
          <w:color w:val="666666"/>
          <w:sz w:val="18"/>
          <w:szCs w:val="18"/>
          <w:i w:val="1"/>
          <w:iCs w:val="1"/>
        </w:rPr>
        <w:t xml:space="preserve">Reabrir, parcial y propuesta delta</w:t>
      </w:r>
    </w:p>
    <w:p/>
    <w:p>
      <w:pPr>
        <w:jc w:val="both"/>
        <w:spacing w:after="120"/>
      </w:pPr>
      <w:r>
        <w:rPr>
          <w:sz w:val="22"/>
          <w:szCs w:val="22"/>
        </w:rPr>
        <w:t xml:space="preserve">La vida real no es lineal. El módulo contempla excepciones de gobierno sin romper el rastro.</w:t>
      </w:r>
    </w:p>
    <w:p>
      <w:pPr/>
      <w:r>
        <w:rPr>
          <w:color w:val="666666"/>
          <w:sz w:val="18"/>
          <w:szCs w:val="18"/>
          <w:i w:val="1"/>
          <w:iCs w:val="1"/>
        </w:rPr>
        <w:t xml:space="preserve">Herramientas de excepción</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Acción</w:t>
            </w:r>
          </w:p>
        </w:tc>
        <w:tc>
          <w:tcPr>
            <w:tcW w:w="2800" w:type="dxa"/>
            <w:shd w:val="clear" w:fill="2E75B6"/>
            <w:noWrap/>
          </w:tcPr>
          <w:p>
            <w:pPr/>
            <w:r>
              <w:rPr>
                <w:color w:val="FFFFFF"/>
                <w:sz w:val="20"/>
                <w:szCs w:val="20"/>
                <w:b w:val="1"/>
                <w:bCs w:val="1"/>
              </w:rPr>
              <w:t xml:space="preserve">Cuándo</w:t>
            </w:r>
          </w:p>
        </w:tc>
        <w:tc>
          <w:tcPr>
            <w:tcW w:w="2800" w:type="dxa"/>
            <w:shd w:val="clear" w:fill="2E75B6"/>
            <w:noWrap/>
          </w:tcPr>
          <w:p>
            <w:pPr/>
            <w:r>
              <w:rPr>
                <w:color w:val="FFFFFF"/>
                <w:sz w:val="20"/>
                <w:szCs w:val="20"/>
                <w:b w:val="1"/>
                <w:bCs w:val="1"/>
              </w:rPr>
              <w:t xml:space="preserve">Efecto</w:t>
            </w:r>
          </w:p>
        </w:tc>
      </w:tr>
      <w:tr>
        <w:trPr/>
        <w:tc>
          <w:tcPr>
            <w:tcW w:w="2800" w:type="dxa"/>
            <w:noWrap/>
          </w:tcPr>
          <w:p>
            <w:pPr/>
            <w:r>
              <w:rPr>
                <w:sz w:val="20"/>
                <w:szCs w:val="20"/>
              </w:rPr>
              <w:t xml:space="preserve">Reabrir</w:t>
            </w:r>
          </w:p>
        </w:tc>
        <w:tc>
          <w:tcPr>
            <w:tcW w:w="2800" w:type="dxa"/>
            <w:noWrap/>
          </w:tcPr>
          <w:p>
            <w:pPr/>
            <w:r>
              <w:rPr>
                <w:sz w:val="20"/>
                <w:szCs w:val="20"/>
              </w:rPr>
              <w:t xml:space="preserve">AUTORIZADA sin OP aún</w:t>
            </w:r>
          </w:p>
        </w:tc>
        <w:tc>
          <w:tcPr>
            <w:tcW w:w="2800" w:type="dxa"/>
            <w:noWrap/>
          </w:tcPr>
          <w:p>
            <w:pPr/>
            <w:r>
              <w:rPr>
                <w:sz w:val="20"/>
                <w:szCs w:val="20"/>
              </w:rPr>
              <w:t xml:space="preserve">Vuelve a BORRADOR; limpia autorizado</w:t>
            </w:r>
          </w:p>
        </w:tc>
      </w:tr>
      <w:tr>
        <w:trPr/>
        <w:tc>
          <w:tcPr>
            <w:tcW w:w="2800" w:type="dxa"/>
            <w:noWrap/>
          </w:tcPr>
          <w:p>
            <w:pPr/>
            <w:r>
              <w:rPr>
                <w:sz w:val="20"/>
                <w:szCs w:val="20"/>
              </w:rPr>
              <w:t xml:space="preserve">Reabrir parcial</w:t>
            </w:r>
          </w:p>
        </w:tc>
        <w:tc>
          <w:tcPr>
            <w:tcW w:w="2800" w:type="dxa"/>
            <w:noWrap/>
          </w:tcPr>
          <w:p>
            <w:pPr/>
            <w:r>
              <w:rPr>
                <w:sz w:val="20"/>
                <w:szCs w:val="20"/>
              </w:rPr>
              <w:t xml:space="preserve">EJECUTADA_PARCIAL</w:t>
            </w:r>
          </w:p>
        </w:tc>
        <w:tc>
          <w:tcPr>
            <w:tcW w:w="2800" w:type="dxa"/>
            <w:noWrap/>
          </w:tcPr>
          <w:p>
            <w:pPr/>
            <w:r>
              <w:rPr>
                <w:sz w:val="20"/>
                <w:szCs w:val="20"/>
              </w:rPr>
              <w:t xml:space="preserve">Pendientes vuelven a AUTORIZADA; OP enviadas siguen bloqueadas</w:t>
            </w:r>
          </w:p>
        </w:tc>
      </w:tr>
      <w:tr>
        <w:trPr/>
        <w:tc>
          <w:tcPr>
            <w:tcW w:w="2800" w:type="dxa"/>
            <w:noWrap/>
          </w:tcPr>
          <w:p>
            <w:pPr/>
            <w:r>
              <w:rPr>
                <w:sz w:val="20"/>
                <w:szCs w:val="20"/>
              </w:rPr>
              <w:t xml:space="preserve">Propuesta delta</w:t>
            </w:r>
          </w:p>
        </w:tc>
        <w:tc>
          <w:tcPr>
            <w:tcW w:w="2800" w:type="dxa"/>
            <w:noWrap/>
          </w:tcPr>
          <w:p>
            <w:pPr/>
            <w:r>
              <w:rPr>
                <w:sz w:val="20"/>
                <w:szCs w:val="20"/>
              </w:rPr>
              <w:t xml:space="preserve">Autorizada/ejecutada con pendientes o excluidas</w:t>
            </w:r>
          </w:p>
        </w:tc>
        <w:tc>
          <w:tcPr>
            <w:tcW w:w="2800" w:type="dxa"/>
            <w:noWrap/>
          </w:tcPr>
          <w:p>
            <w:pPr/>
            <w:r>
              <w:rPr>
                <w:sz w:val="20"/>
                <w:szCs w:val="20"/>
              </w:rPr>
              <w:t xml:space="preserve">Nueva BORRADOR con esas líneas</w:t>
            </w:r>
          </w:p>
        </w:tc>
      </w:tr>
      <w:tr>
        <w:trPr/>
        <w:tc>
          <w:tcPr>
            <w:tcW w:w="2800" w:type="dxa"/>
            <w:noWrap/>
          </w:tcPr>
          <w:p>
            <w:pPr/>
            <w:r>
              <w:rPr>
                <w:sz w:val="20"/>
                <w:szCs w:val="20"/>
              </w:rPr>
              <w:t xml:space="preserve">Excluir línea (soft)</w:t>
            </w:r>
          </w:p>
        </w:tc>
        <w:tc>
          <w:tcPr>
            <w:tcW w:w="2800" w:type="dxa"/>
            <w:noWrap/>
          </w:tcPr>
          <w:p>
            <w:pPr/>
            <w:r>
              <w:rPr>
                <w:sz w:val="20"/>
                <w:szCs w:val="20"/>
              </w:rPr>
              <w:t xml:space="preserve">AUTORIZADA</w:t>
            </w:r>
          </w:p>
        </w:tc>
        <w:tc>
          <w:tcPr>
            <w:tcW w:w="2800" w:type="dxa"/>
            <w:noWrap/>
          </w:tcPr>
          <w:p>
            <w:pPr/>
            <w:r>
              <w:rPr>
                <w:sz w:val="20"/>
                <w:szCs w:val="20"/>
              </w:rPr>
              <w:t xml:space="preserve">No se ejecuta; no baja monto autorizado</w:t>
            </w:r>
          </w:p>
        </w:tc>
      </w:tr>
      <w:tr>
        <w:trPr/>
        <w:tc>
          <w:tcPr>
            <w:tcW w:w="2800" w:type="dxa"/>
            <w:noWrap/>
          </w:tcPr>
          <w:p>
            <w:pPr/>
            <w:r>
              <w:rPr>
                <w:sz w:val="20"/>
                <w:szCs w:val="20"/>
              </w:rPr>
              <w:t xml:space="preserve">Marcar enviado</w:t>
            </w:r>
          </w:p>
        </w:tc>
        <w:tc>
          <w:tcPr>
            <w:tcW w:w="2800" w:type="dxa"/>
            <w:noWrap/>
          </w:tcPr>
          <w:p>
            <w:pPr/>
            <w:r>
              <w:rPr>
                <w:sz w:val="20"/>
                <w:szCs w:val="20"/>
              </w:rPr>
              <w:t xml:space="preserve">Hay lote exportado</w:t>
            </w:r>
          </w:p>
        </w:tc>
        <w:tc>
          <w:tcPr>
            <w:tcW w:w="2800" w:type="dxa"/>
            <w:noWrap/>
          </w:tcPr>
          <w:p>
            <w:pPr/>
            <w:r>
              <w:rPr>
                <w:sz w:val="20"/>
                <w:szCs w:val="20"/>
              </w:rPr>
              <w:t xml:space="preserve">Bloquea OP del archivo</w:t>
            </w:r>
          </w:p>
        </w:tc>
      </w:tr>
    </w:tbl>
    <w:p/>
    <w:p>
      <w:pPr>
        <w:jc w:val="both"/>
        <w:spacing w:after="120"/>
      </w:pPr>
      <w:r>
        <w:rPr>
          <w:sz w:val="22"/>
          <w:szCs w:val="22"/>
        </w:rPr>
        <w:t xml:space="preserve">Regla de oro: lo ya enviado al banco no se “deshace” con un reopen. Si hay que corregir, trabaje con delta o anulación formal de OP según política de la empresa.</w:t>
      </w:r>
    </w:p>
    <w:p>
      <w:pPr>
        <w:pStyle w:val="Heading2"/>
      </w:pPr>
      <w:bookmarkStart w:id="16" w:name="_Toc16"/>
      <w:r>
        <w:t>16. Auditoría y compliance</w:t>
      </w:r>
      <w:bookmarkEnd w:id="16"/>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7" o:title=""/>
          </v:shape>
        </w:pict>
      </w:r>
    </w:p>
    <w:p>
      <w:pPr>
        <w:jc w:val="center"/>
      </w:pPr>
      <w:r>
        <w:rPr>
          <w:color w:val="666666"/>
          <w:sz w:val="18"/>
          <w:szCs w:val="18"/>
          <w:i w:val="1"/>
          <w:iCs w:val="1"/>
        </w:rPr>
        <w:t xml:space="preserve">Pack de auditoría / compliance</w:t>
      </w:r>
    </w:p>
    <w:p/>
    <w:p>
      <w:pPr>
        <w:jc w:val="both"/>
        <w:spacing w:after="120"/>
      </w:pPr>
      <w:r>
        <w:rPr>
          <w:sz w:val="22"/>
          <w:szCs w:val="22"/>
        </w:rPr>
        <w:t xml:space="preserve">Desde la propuesta: Auditoría (pantalla y PDF). Resume montos, líneas incluidas/ejecutadas/pendientes/excluidas, historia de estados con usuario, firmas del árbol PP (nivel, destinatario, fechas), OP con marca de bloqueo banco, y lotes bancarios (estado, archivo, driver, enviado).</w:t>
      </w:r>
    </w:p>
    <w:p>
      <w:pPr>
        <w:jc w:val="both"/>
        <w:spacing w:after="120"/>
      </w:pPr>
      <w:r>
        <w:rPr>
          <w:sz w:val="22"/>
          <w:szCs w:val="22"/>
        </w:rPr>
        <w:t xml:space="preserve">Use este pack para auditorías internas, compliance y para responder “quién autorizó este desembolso”.</w:t>
      </w:r>
    </w:p>
    <w:p>
      <w:pPr>
        <w:numPr>
          <w:ilvl w:val="0"/>
          <w:numId w:val=""/>
        </w:numPr>
      </w:pPr>
      <w:r>
        <w:rPr/>
        <w:t xml:space="preserve">La historia de estados también se ve al pie de la edición de la propuesta.</w:t>
      </w:r>
    </w:p>
    <w:p>
      <w:pPr>
        <w:numPr>
          <w:ilvl w:val="0"/>
          <w:numId w:val=""/>
        </w:numPr>
      </w:pPr>
      <w:r>
        <w:rPr/>
        <w:t xml:space="preserve">Conserve el PDF de auditoría junto al archivo bancario del lote cuando el banco lo requiera.</w:t>
      </w:r>
    </w:p>
    <w:p/>
    <w:p>
      <w:pPr>
        <w:pStyle w:val="Heading2"/>
      </w:pPr>
      <w:bookmarkStart w:id="17" w:name="_Toc17"/>
      <w:r>
        <w:t>17. Devolución de retenciones (herramienta OP)</w:t>
      </w:r>
      <w:bookmarkEnd w:id="17"/>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8" o:title=""/>
          </v:shape>
        </w:pict>
      </w:r>
    </w:p>
    <w:p>
      <w:pPr>
        <w:jc w:val="center"/>
      </w:pPr>
      <w:r>
        <w:rPr>
          <w:color w:val="666666"/>
          <w:sz w:val="18"/>
          <w:szCs w:val="18"/>
          <w:i w:val="1"/>
          <w:iCs w:val="1"/>
        </w:rPr>
        <w:t xml:space="preserve">Listado de órdenes de pago — acción Devolver retenciones</w:t>
      </w:r>
    </w:p>
    <w:p/>
    <w:p>
      <w:pPr>
        <w:jc w:val="both"/>
        <w:spacing w:after="120"/>
      </w:pPr>
      <w:r>
        <w:rPr>
          <w:sz w:val="22"/>
          <w:szCs w:val="22"/>
        </w:rPr>
        <w:t xml:space="preserve">Cuando se practicó una retención de más (o no correspondía) pero el pago de las facturas es correcto, no use Revertir la OP completa: eso reabre la cuenta corriente, deshace cheques/transferencias y genera un AOP total. Use la herramienta Devolver retenciones.</w:t>
      </w:r>
    </w:p>
    <w:p>
      <w:pPr>
        <w:jc w:val="both"/>
        <w:spacing w:after="120"/>
      </w:pPr>
      <w:r>
        <w:rPr>
          <w:sz w:val="22"/>
          <w:szCs w:val="22"/>
        </w:rPr>
        <w:t xml:space="preserve">Ubicación: Compras → Cuentas a pagar → Pago a proveedores (`compras/pagoproveedor`). En el listado, sobre una OP CONFIRMADA / PAGADA / CONCILIADA con retenciones, el icono de devolución (↩) abre el modal. También está el botón Devolver retenciones en la edición de la OP, junto a Revertir.</w:t>
      </w:r>
    </w:p>
    <w:p>
      <w:pPr>
        <w:jc w:val="both"/>
        <w:spacing w:after="120"/>
      </w:pPr>
      <w:r>
        <w:rPr>
          <w:sz w:val="22"/>
          <w:szCs w:val="22"/>
        </w:rPr>
        <w:t xml:space="preserve">Permiso requerido: `devolver-retenciones-pagoproveedor` (roles de tesorería, pagos y contaduría según matriz). Sin ese permiso la acción no aparece.</w:t>
      </w:r>
    </w:p>
    <w:p>
      <w:pPr>
        <w:jc w:val="both"/>
        <w:spacing w:after="120"/>
      </w:pPr>
      <w:r>
        <w:rPr>
          <w:sz w:val="22"/>
          <w:szCs w:val="22"/>
        </w:rPr>
        <w:t xml:space="preserve">Qué genera el sistema al confirmar: (1) una OP hija tipificada OPP con detalle `DEV RET OPP {nro origen}`; (2) líneas de `pagoproveedor_retencion` con importe negativo por lo seleccionado; (3) movimiento de caja (transferencia o cheque propio) y asiento Debe cuentas de retención / Haber banco o CHP; (4) réplica Anita de retenciones AOP parcial + tesorería; (5) apertura automática de la impresión de esa OP hija.</w:t>
      </w:r>
    </w:p>
    <w:p>
      <w:pPr>
        <w:jc w:val="both"/>
        <w:spacing w:after="120"/>
      </w:pPr>
      <w:r>
        <w:rPr>
          <w:sz w:val="22"/>
          <w:szCs w:val="22"/>
        </w:rPr>
        <w:t xml:space="preserve">La OP origen permanece CONFIRMADA. No se compensan facturas ni se anulan certificados ya emitidos: el crédito impositivo lo aporta la OP hija.</w:t>
      </w:r>
    </w:p>
    <w:p>
      <w:pPr/>
      <w:r>
        <w:rPr>
          <w:color w:val="666666"/>
          <w:sz w:val="18"/>
          <w:szCs w:val="18"/>
          <w:i w:val="1"/>
          <w:iCs w:val="1"/>
        </w:rPr>
        <w:t xml:space="preserve">Paso a paso operativo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Paso</w:t>
            </w:r>
          </w:p>
        </w:tc>
        <w:tc>
          <w:tcPr>
            <w:tcW w:w="2800" w:type="dxa"/>
            <w:shd w:val="clear" w:fill="2E75B6"/>
            <w:noWrap/>
          </w:tcPr>
          <w:p>
            <w:pPr/>
            <w:r>
              <w:rPr>
                <w:color w:val="FFFFFF"/>
                <w:sz w:val="20"/>
                <w:szCs w:val="20"/>
                <w:b w:val="1"/>
                <w:bCs w:val="1"/>
              </w:rPr>
              <w:t xml:space="preserve">Acción</w:t>
            </w:r>
          </w:p>
        </w:tc>
        <w:tc>
          <w:tcPr>
            <w:tcW w:w="2800" w:type="dxa"/>
            <w:shd w:val="clear" w:fill="2E75B6"/>
            <w:noWrap/>
          </w:tcPr>
          <w:p>
            <w:pPr/>
            <w:r>
              <w:rPr>
                <w:color w:val="FFFFFF"/>
                <w:sz w:val="20"/>
                <w:szCs w:val="20"/>
                <w:b w:val="1"/>
                <w:bCs w:val="1"/>
              </w:rPr>
              <w:t xml:space="preserve">Resultado</w:t>
            </w:r>
          </w:p>
        </w:tc>
      </w:tr>
      <w:tr>
        <w:trPr/>
        <w:tc>
          <w:tcPr>
            <w:tcW w:w="2800" w:type="dxa"/>
            <w:noWrap/>
          </w:tcPr>
          <w:p>
            <w:pPr/>
            <w:r>
              <w:rPr>
                <w:sz w:val="20"/>
                <w:szCs w:val="20"/>
              </w:rPr>
              <w:t xml:space="preserve">1</w:t>
            </w:r>
          </w:p>
        </w:tc>
        <w:tc>
          <w:tcPr>
            <w:tcW w:w="2800" w:type="dxa"/>
            <w:noWrap/>
          </w:tcPr>
          <w:p>
            <w:pPr/>
            <w:r>
              <w:rPr>
                <w:sz w:val="20"/>
                <w:szCs w:val="20"/>
              </w:rPr>
              <w:t xml:space="preserve">Abrir listado u edición de la OP origen</w:t>
            </w:r>
          </w:p>
        </w:tc>
        <w:tc>
          <w:tcPr>
            <w:tcW w:w="2800" w:type="dxa"/>
            <w:noWrap/>
          </w:tcPr>
          <w:p>
            <w:pPr/>
            <w:r>
              <w:rPr>
                <w:sz w:val="20"/>
                <w:szCs w:val="20"/>
              </w:rPr>
              <w:t xml:space="preserve">OP con retenciones y estado válido</w:t>
            </w:r>
          </w:p>
        </w:tc>
      </w:tr>
      <w:tr>
        <w:trPr/>
        <w:tc>
          <w:tcPr>
            <w:tcW w:w="2800" w:type="dxa"/>
            <w:noWrap/>
          </w:tcPr>
          <w:p>
            <w:pPr/>
            <w:r>
              <w:rPr>
                <w:sz w:val="20"/>
                <w:szCs w:val="20"/>
              </w:rPr>
              <w:t xml:space="preserve">2</w:t>
            </w:r>
          </w:p>
        </w:tc>
        <w:tc>
          <w:tcPr>
            <w:tcW w:w="2800" w:type="dxa"/>
            <w:noWrap/>
          </w:tcPr>
          <w:p>
            <w:pPr/>
            <w:r>
              <w:rPr>
                <w:sz w:val="20"/>
                <w:szCs w:val="20"/>
              </w:rPr>
              <w:t xml:space="preserve">Devolver retenciones</w:t>
            </w:r>
          </w:p>
        </w:tc>
        <w:tc>
          <w:tcPr>
            <w:tcW w:w="2800" w:type="dxa"/>
            <w:noWrap/>
          </w:tcPr>
          <w:p>
            <w:pPr/>
            <w:r>
              <w:rPr>
                <w:sz w:val="20"/>
                <w:szCs w:val="20"/>
              </w:rPr>
              <w:t xml:space="preserve">Abre el modal</w:t>
            </w:r>
          </w:p>
        </w:tc>
      </w:tr>
      <w:tr>
        <w:trPr/>
        <w:tc>
          <w:tcPr>
            <w:tcW w:w="2800" w:type="dxa"/>
            <w:noWrap/>
          </w:tcPr>
          <w:p>
            <w:pPr/>
            <w:r>
              <w:rPr>
                <w:sz w:val="20"/>
                <w:szCs w:val="20"/>
              </w:rPr>
              <w:t xml:space="preserve">3</w:t>
            </w:r>
          </w:p>
        </w:tc>
        <w:tc>
          <w:tcPr>
            <w:tcW w:w="2800" w:type="dxa"/>
            <w:noWrap/>
          </w:tcPr>
          <w:p>
            <w:pPr/>
            <w:r>
              <w:rPr>
                <w:sz w:val="20"/>
                <w:szCs w:val="20"/>
              </w:rPr>
              <w:t xml:space="preserve">Fecha, tildar retenciones, monto, medio y cuenta/chequera</w:t>
            </w:r>
          </w:p>
        </w:tc>
        <w:tc>
          <w:tcPr>
            <w:tcW w:w="2800" w:type="dxa"/>
            <w:noWrap/>
          </w:tcPr>
          <w:p>
            <w:pPr/>
            <w:r>
              <w:rPr>
                <w:sz w:val="20"/>
                <w:szCs w:val="20"/>
              </w:rPr>
              <w:t xml:space="preserve">Total a devolver calculado</w:t>
            </w:r>
          </w:p>
        </w:tc>
      </w:tr>
      <w:tr>
        <w:trPr/>
        <w:tc>
          <w:tcPr>
            <w:tcW w:w="2800" w:type="dxa"/>
            <w:noWrap/>
          </w:tcPr>
          <w:p>
            <w:pPr/>
            <w:r>
              <w:rPr>
                <w:sz w:val="20"/>
                <w:szCs w:val="20"/>
              </w:rPr>
              <w:t xml:space="preserve">4</w:t>
            </w:r>
          </w:p>
        </w:tc>
        <w:tc>
          <w:tcPr>
            <w:tcW w:w="2800" w:type="dxa"/>
            <w:noWrap/>
          </w:tcPr>
          <w:p>
            <w:pPr/>
            <w:r>
              <w:rPr>
                <w:sz w:val="20"/>
                <w:szCs w:val="20"/>
              </w:rPr>
              <w:t xml:space="preserve">Confirmar devolución</w:t>
            </w:r>
          </w:p>
        </w:tc>
        <w:tc>
          <w:tcPr>
            <w:tcW w:w="2800" w:type="dxa"/>
            <w:noWrap/>
          </w:tcPr>
          <w:p>
            <w:pPr/>
            <w:r>
              <w:rPr>
                <w:sz w:val="20"/>
                <w:szCs w:val="20"/>
              </w:rPr>
              <w:t xml:space="preserve">OP hija DEV RET + caja + asiento + Anita</w:t>
            </w:r>
          </w:p>
        </w:tc>
      </w:tr>
      <w:tr>
        <w:trPr/>
        <w:tc>
          <w:tcPr>
            <w:tcW w:w="2800" w:type="dxa"/>
            <w:noWrap/>
          </w:tcPr>
          <w:p>
            <w:pPr/>
            <w:r>
              <w:rPr>
                <w:sz w:val="20"/>
                <w:szCs w:val="20"/>
              </w:rPr>
              <w:t xml:space="preserve">5</w:t>
            </w:r>
          </w:p>
        </w:tc>
        <w:tc>
          <w:tcPr>
            <w:tcW w:w="2800" w:type="dxa"/>
            <w:noWrap/>
          </w:tcPr>
          <w:p>
            <w:pPr/>
            <w:r>
              <w:rPr>
                <w:sz w:val="20"/>
                <w:szCs w:val="20"/>
              </w:rPr>
              <w:t xml:space="preserve">Impresión automática de la OP hija</w:t>
            </w:r>
          </w:p>
        </w:tc>
        <w:tc>
          <w:tcPr>
            <w:tcW w:w="2800" w:type="dxa"/>
            <w:noWrap/>
          </w:tcPr>
          <w:p>
            <w:pPr/>
            <w:r>
              <w:rPr>
                <w:sz w:val="20"/>
                <w:szCs w:val="20"/>
              </w:rPr>
              <w:t xml:space="preserve">Comprobante para archivo / proveedor</w:t>
            </w:r>
          </w:p>
        </w:tc>
      </w:tr>
      <w:tr>
        <w:trPr/>
        <w:tc>
          <w:tcPr>
            <w:tcW w:w="2800" w:type="dxa"/>
            <w:noWrap/>
          </w:tcPr>
          <w:p>
            <w:pPr/>
            <w:r>
              <w:rPr>
                <w:sz w:val="20"/>
                <w:szCs w:val="20"/>
              </w:rPr>
              <w:t xml:space="preserve">6</w:t>
            </w:r>
          </w:p>
        </w:tc>
        <w:tc>
          <w:tcPr>
            <w:tcW w:w="2800" w:type="dxa"/>
            <w:noWrap/>
          </w:tcPr>
          <w:p>
            <w:pPr/>
            <w:r>
              <w:rPr>
                <w:sz w:val="20"/>
                <w:szCs w:val="20"/>
              </w:rPr>
              <w:t xml:space="preserve">Regenerar presentaciones del período</w:t>
            </w:r>
          </w:p>
        </w:tc>
        <w:tc>
          <w:tcPr>
            <w:tcW w:w="2800" w:type="dxa"/>
            <w:noWrap/>
          </w:tcPr>
          <w:p>
            <w:pPr/>
            <w:r>
              <w:rPr>
                <w:sz w:val="20"/>
                <w:szCs w:val="20"/>
              </w:rPr>
              <w:t xml:space="preserve">SICORE / IIBB (y SUSS/IVA si aplica) incluyen el crédito</w:t>
            </w:r>
          </w:p>
        </w:tc>
      </w:tr>
    </w:tbl>
    <w:p/>
    <w:p>
      <w:pPr>
        <w:numPr>
          <w:ilvl w:val="0"/>
          <w:numId w:val=""/>
        </w:numPr>
      </w:pPr>
      <w:r>
        <w:rPr/>
        <w:t xml:space="preserve">Medios admitidos: transferencia / cuenta banco, o cheque propio (CHP).</w:t>
      </w:r>
    </w:p>
    <w:p>
      <w:pPr>
        <w:numPr>
          <w:ilvl w:val="0"/>
          <w:numId w:val=""/>
        </w:numPr>
      </w:pPr>
      <w:r>
        <w:rPr/>
        <w:t xml:space="preserve">Puede devolver una o varias retenciones (Ganancias, IVA, SUSS, IIBB) y montos parciales (hasta el disponible = original − ya devuelto en otras DEV RET).</w:t>
      </w:r>
    </w:p>
    <w:p>
      <w:pPr>
        <w:numPr>
          <w:ilvl w:val="0"/>
          <w:numId w:val=""/>
        </w:numPr>
      </w:pPr>
      <w:r>
        <w:rPr/>
        <w:t xml:space="preserve">No use Ingreso/Egreso “a mano” contra la cuenta de retención: el mayor puede cuadrar, pero SICORE/IIBB no reconocen esa NC hasta que exista la OP DEV RET (o un patrón CHP/OPP Debe con emisor proveedor).</w:t>
      </w:r>
    </w:p>
    <w:p>
      <w:pPr>
        <w:numPr>
          <w:ilvl w:val="0"/>
          <w:numId w:val=""/>
        </w:numPr>
      </w:pPr>
      <w:r>
        <w:rPr/>
        <w:t xml:space="preserve">No confunda con Revertir (AOP total) ni con Anular físicamente (borra la OP).</w:t>
      </w:r>
    </w:p>
    <w:p/>
    <w:p>
      <w:pPr/>
      <w:r>
        <w:rPr>
          <w:color w:val="2E75B6"/>
          <w:sz w:val="22"/>
          <w:szCs w:val="22"/>
          <w:b w:val="1"/>
          <w:bCs w:val="1"/>
        </w:rPr>
        <w:t xml:space="preserve">Herramientas de la pantalla</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Devolver retenciones (↩)</w:t>
            </w:r>
          </w:p>
        </w:tc>
        <w:tc>
          <w:tcPr>
            <w:tcW w:w="2800" w:type="dxa"/>
            <w:noWrap/>
          </w:tcPr>
          <w:p>
            <w:pPr/>
            <w:r>
              <w:rPr>
                <w:sz w:val="20"/>
                <w:szCs w:val="20"/>
              </w:rPr>
              <w:t xml:space="preserve">Listado OP — columna acciones</w:t>
            </w:r>
          </w:p>
        </w:tc>
        <w:tc>
          <w:tcPr>
            <w:tcW w:w="2800" w:type="dxa"/>
            <w:noWrap/>
          </w:tcPr>
          <w:p>
            <w:pPr/>
            <w:r>
              <w:rPr>
                <w:sz w:val="20"/>
                <w:szCs w:val="20"/>
              </w:rPr>
              <w:t xml:space="preserve">Abre el modal de devolución parcial sobre la OP confirmada</w:t>
            </w:r>
          </w:p>
        </w:tc>
        <w:tc>
          <w:tcPr>
            <w:tcW w:w="2800" w:type="dxa"/>
            <w:noWrap/>
          </w:tcPr>
          <w:p>
            <w:pPr/>
            <w:r>
              <w:rPr>
                <w:sz w:val="20"/>
                <w:szCs w:val="20"/>
              </w:rPr>
              <w:t xml:space="preserve">devolver-retenciones-pagoproveedor</w:t>
            </w:r>
          </w:p>
        </w:tc>
      </w:tr>
      <w:tr>
        <w:trPr/>
        <w:tc>
          <w:tcPr>
            <w:tcW w:w="2800" w:type="dxa"/>
            <w:noWrap/>
          </w:tcPr>
          <w:p>
            <w:pPr/>
            <w:r>
              <w:rPr>
                <w:sz w:val="20"/>
                <w:szCs w:val="20"/>
              </w:rPr>
              <w:t xml:space="preserve">Devolver retenciones</w:t>
            </w:r>
          </w:p>
        </w:tc>
        <w:tc>
          <w:tcPr>
            <w:tcW w:w="2800" w:type="dxa"/>
            <w:noWrap/>
          </w:tcPr>
          <w:p>
            <w:pPr/>
            <w:r>
              <w:rPr>
                <w:sz w:val="20"/>
                <w:szCs w:val="20"/>
              </w:rPr>
              <w:t xml:space="preserve">Edición de OP — pie de card</w:t>
            </w:r>
          </w:p>
        </w:tc>
        <w:tc>
          <w:tcPr>
            <w:tcW w:w="2800" w:type="dxa"/>
            <w:noWrap/>
          </w:tcPr>
          <w:p>
            <w:pPr/>
            <w:r>
              <w:rPr>
                <w:sz w:val="20"/>
                <w:szCs w:val="20"/>
              </w:rPr>
              <w:t xml:space="preserve">Misma herramienta desde la ficha de la OP</w:t>
            </w:r>
          </w:p>
        </w:tc>
        <w:tc>
          <w:tcPr>
            <w:tcW w:w="2800" w:type="dxa"/>
            <w:noWrap/>
          </w:tcPr>
          <w:p>
            <w:pPr/>
            <w:r>
              <w:rPr>
                <w:sz w:val="20"/>
                <w:szCs w:val="20"/>
              </w:rPr>
              <w:t xml:space="preserve">devolver-retenciones-pagoproveedor</w:t>
            </w:r>
          </w:p>
        </w:tc>
      </w:tr>
      <w:tr>
        <w:trPr/>
        <w:tc>
          <w:tcPr>
            <w:tcW w:w="2800" w:type="dxa"/>
            <w:noWrap/>
          </w:tcPr>
          <w:p>
            <w:pPr/>
            <w:r>
              <w:rPr>
                <w:sz w:val="20"/>
                <w:szCs w:val="20"/>
              </w:rPr>
              <w:t xml:space="preserve">Checklist retenciones + monto</w:t>
            </w:r>
          </w:p>
        </w:tc>
        <w:tc>
          <w:tcPr>
            <w:tcW w:w="2800" w:type="dxa"/>
            <w:noWrap/>
          </w:tcPr>
          <w:p>
            <w:pPr/>
            <w:r>
              <w:rPr>
                <w:sz w:val="20"/>
                <w:szCs w:val="20"/>
              </w:rPr>
              <w:t xml:space="preserve">Modal</w:t>
            </w:r>
          </w:p>
        </w:tc>
        <w:tc>
          <w:tcPr>
            <w:tcW w:w="2800" w:type="dxa"/>
            <w:noWrap/>
          </w:tcPr>
          <w:p>
            <w:pPr/>
            <w:r>
              <w:rPr>
                <w:sz w:val="20"/>
                <w:szCs w:val="20"/>
              </w:rPr>
              <w:t xml:space="preserve">Elige qué retenciones devolver y por cuánto (hasta el disponible)</w:t>
            </w:r>
          </w:p>
        </w:tc>
        <w:tc>
          <w:tcPr>
            <w:tcW w:w="2800" w:type="dxa"/>
            <w:noWrap/>
          </w:tcPr>
          <w:p>
            <w:pPr/>
            <w:r>
              <w:rPr>
                <w:sz w:val="20"/>
                <w:szCs w:val="20"/>
              </w:rPr>
              <w:t xml:space="preserve">devolver-retenciones-pagoproveedor</w:t>
            </w:r>
          </w:p>
        </w:tc>
      </w:tr>
      <w:tr>
        <w:trPr/>
        <w:tc>
          <w:tcPr>
            <w:tcW w:w="2800" w:type="dxa"/>
            <w:noWrap/>
          </w:tcPr>
          <w:p>
            <w:pPr/>
            <w:r>
              <w:rPr>
                <w:sz w:val="20"/>
                <w:szCs w:val="20"/>
              </w:rPr>
              <w:t xml:space="preserve">Medio transferencia / CHP</w:t>
            </w:r>
          </w:p>
        </w:tc>
        <w:tc>
          <w:tcPr>
            <w:tcW w:w="2800" w:type="dxa"/>
            <w:noWrap/>
          </w:tcPr>
          <w:p>
            <w:pPr/>
            <w:r>
              <w:rPr>
                <w:sz w:val="20"/>
                <w:szCs w:val="20"/>
              </w:rPr>
              <w:t xml:space="preserve">Modal</w:t>
            </w:r>
          </w:p>
        </w:tc>
        <w:tc>
          <w:tcPr>
            <w:tcW w:w="2800" w:type="dxa"/>
            <w:noWrap/>
          </w:tcPr>
          <w:p>
            <w:pPr/>
            <w:r>
              <w:rPr>
                <w:sz w:val="20"/>
                <w:szCs w:val="20"/>
              </w:rPr>
              <w:t xml:space="preserve">Define cómo se paga al proveedor el importe retenido de más</w:t>
            </w:r>
          </w:p>
        </w:tc>
        <w:tc>
          <w:tcPr>
            <w:tcW w:w="2800" w:type="dxa"/>
            <w:noWrap/>
          </w:tcPr>
          <w:p>
            <w:pPr/>
            <w:r>
              <w:rPr>
                <w:sz w:val="20"/>
                <w:szCs w:val="20"/>
              </w:rPr>
              <w:t xml:space="preserve">devolver-retenciones-pagoproveedor</w:t>
            </w:r>
          </w:p>
        </w:tc>
      </w:tr>
      <w:tr>
        <w:trPr/>
        <w:tc>
          <w:tcPr>
            <w:tcW w:w="2800" w:type="dxa"/>
            <w:noWrap/>
          </w:tcPr>
          <w:p>
            <w:pPr/>
            <w:r>
              <w:rPr>
                <w:sz w:val="20"/>
                <w:szCs w:val="20"/>
              </w:rPr>
              <w:t xml:space="preserve">Confirmar devolución</w:t>
            </w:r>
          </w:p>
        </w:tc>
        <w:tc>
          <w:tcPr>
            <w:tcW w:w="2800" w:type="dxa"/>
            <w:noWrap/>
          </w:tcPr>
          <w:p>
            <w:pPr/>
            <w:r>
              <w:rPr>
                <w:sz w:val="20"/>
                <w:szCs w:val="20"/>
              </w:rPr>
              <w:t xml:space="preserve">Modal — pie</w:t>
            </w:r>
          </w:p>
        </w:tc>
        <w:tc>
          <w:tcPr>
            <w:tcW w:w="2800" w:type="dxa"/>
            <w:noWrap/>
          </w:tcPr>
          <w:p>
            <w:pPr/>
            <w:r>
              <w:rPr>
                <w:sz w:val="20"/>
                <w:szCs w:val="20"/>
              </w:rPr>
              <w:t xml:space="preserve">Genera OP hija DEV RET, caja, asiento, Anita e impresión</w:t>
            </w:r>
          </w:p>
        </w:tc>
        <w:tc>
          <w:tcPr>
            <w:tcW w:w="2800" w:type="dxa"/>
            <w:noWrap/>
          </w:tcPr>
          <w:p>
            <w:pPr/>
            <w:r>
              <w:rPr>
                <w:sz w:val="20"/>
                <w:szCs w:val="20"/>
              </w:rPr>
              <w:t xml:space="preserve">devolver-retenciones-pagoproveedor</w:t>
            </w:r>
          </w:p>
        </w:tc>
      </w:tr>
      <w:tr>
        <w:trPr/>
        <w:tc>
          <w:tcPr>
            <w:tcW w:w="2800" w:type="dxa"/>
            <w:noWrap/>
          </w:tcPr>
          <w:p>
            <w:pPr/>
            <w:r>
              <w:rPr>
                <w:sz w:val="20"/>
                <w:szCs w:val="20"/>
              </w:rPr>
              <w:t xml:space="preserve">Revertir (↺)</w:t>
            </w:r>
          </w:p>
        </w:tc>
        <w:tc>
          <w:tcPr>
            <w:tcW w:w="2800" w:type="dxa"/>
            <w:noWrap/>
          </w:tcPr>
          <w:p>
            <w:pPr/>
            <w:r>
              <w:rPr>
                <w:sz w:val="20"/>
                <w:szCs w:val="20"/>
              </w:rPr>
              <w:t xml:space="preserve">Listado / edición OP</w:t>
            </w:r>
          </w:p>
        </w:tc>
        <w:tc>
          <w:tcPr>
            <w:tcW w:w="2800" w:type="dxa"/>
            <w:noWrap/>
          </w:tcPr>
          <w:p>
            <w:pPr/>
            <w:r>
              <w:rPr>
                <w:sz w:val="20"/>
                <w:szCs w:val="20"/>
              </w:rPr>
              <w:t xml:space="preserve">AOP total: no usar para retención parcial mal practicada</w:t>
            </w:r>
          </w:p>
        </w:tc>
        <w:tc>
          <w:tcPr>
            <w:tcW w:w="2800" w:type="dxa"/>
            <w:noWrap/>
          </w:tcPr>
          <w:p>
            <w:pPr/>
            <w:r>
              <w:rPr>
                <w:sz w:val="20"/>
                <w:szCs w:val="20"/>
              </w:rPr>
              <w:t xml:space="preserve">revertir-pagoproveedor</w:t>
            </w:r>
          </w:p>
        </w:tc>
      </w:tr>
    </w:tbl>
    <w:p/>
    <w:p>
      <w:pPr>
        <w:pStyle w:val="Heading2"/>
      </w:pPr>
      <w:bookmarkStart w:id="18" w:name="_Toc18"/>
      <w:r>
        <w:t>17.b Pantallas del modal y de la edición</w:t>
      </w:r>
      <w:bookmarkEnd w:id="18"/>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9" o:title=""/>
          </v:shape>
        </w:pict>
      </w:r>
    </w:p>
    <w:p>
      <w:pPr>
        <w:jc w:val="center"/>
      </w:pPr>
      <w:r>
        <w:rPr>
          <w:color w:val="666666"/>
          <w:sz w:val="18"/>
          <w:szCs w:val="18"/>
          <w:i w:val="1"/>
          <w:iCs w:val="1"/>
        </w:rPr>
        <w:t xml:space="preserve">Modal Devolver retenciones — selección, monto y medio</w:t>
      </w:r>
    </w:p>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20" o:title=""/>
          </v:shape>
        </w:pict>
      </w:r>
    </w:p>
    <w:p>
      <w:pPr>
        <w:jc w:val="center"/>
      </w:pPr>
      <w:r>
        <w:rPr>
          <w:color w:val="666666"/>
          <w:sz w:val="18"/>
          <w:szCs w:val="18"/>
          <w:i w:val="1"/>
          <w:iCs w:val="1"/>
        </w:rPr>
        <w:t xml:space="preserve">Edición de OP — botón Devolver retenciones</w:t>
      </w:r>
    </w:p>
    <w:p/>
    <w:p>
      <w:pPr>
        <w:jc w:val="both"/>
        <w:spacing w:after="120"/>
      </w:pPr>
      <w:r>
        <w:rPr>
          <w:sz w:val="22"/>
          <w:szCs w:val="22"/>
        </w:rPr>
        <w:t xml:space="preserve">El modal muestra la OP y el proveedor en solo lectura, la fecha contable de la devolución, el checklist de retenciones (original, ya devuelto, disponible, a devolver), el medio (transferencia o CHP) y la cuenta banco o chequera. Un aviso fijo recuerda que la OP original no se revierte.</w:t>
      </w:r>
    </w:p>
    <w:p>
      <w:pPr>
        <w:jc w:val="both"/>
        <w:spacing w:after="120"/>
      </w:pPr>
      <w:r>
        <w:rPr>
          <w:sz w:val="22"/>
          <w:szCs w:val="22"/>
        </w:rPr>
        <w:t xml:space="preserve">Desde la ficha de edición de la OP, el mismo modal se abre con el botón Devolver retenciones. Ahí conviene revisar la solapa Retenciones antes de elegir qué devolver.</w:t>
      </w:r>
    </w:p>
    <w:p>
      <w:pPr>
        <w:numPr>
          <w:ilvl w:val="0"/>
          <w:numId w:val=""/>
        </w:numPr>
      </w:pPr>
      <w:r>
        <w:rPr/>
        <w:t xml:space="preserve">Si el disponible es cero, esa línea ya fue devuelta en otra DEV RET.</w:t>
      </w:r>
    </w:p>
    <w:p>
      <w:pPr>
        <w:numPr>
          <w:ilvl w:val="0"/>
          <w:numId w:val=""/>
        </w:numPr>
      </w:pPr>
      <w:r>
        <w:rPr/>
        <w:t xml:space="preserve">Si Anita falla después del commit ERP, el mensaje incluye un aviso: no reintente a ciegas (riesgo de duplicar el desembolso); revise sincronización/auditoría.</w:t>
      </w:r>
    </w:p>
    <w:p/>
    <w:p>
      <w:pPr>
        <w:pStyle w:val="Heading2"/>
      </w:pPr>
      <w:bookmarkStart w:id="19" w:name="_Toc19"/>
      <w:r>
        <w:t>18. Impacto en declaraciones juradas de impuestos</w:t>
      </w:r>
      <w:bookmarkEnd w:id="19"/>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21" o:title=""/>
          </v:shape>
        </w:pict>
      </w:r>
    </w:p>
    <w:p>
      <w:pPr>
        <w:jc w:val="center"/>
      </w:pPr>
      <w:r>
        <w:rPr>
          <w:color w:val="666666"/>
          <w:sz w:val="18"/>
          <w:szCs w:val="18"/>
          <w:i w:val="1"/>
          <w:iCs w:val="1"/>
        </w:rPr>
        <w:t xml:space="preserve">Impacto de la devolución en declaraciones juradas</w:t>
      </w:r>
    </w:p>
    <w:p/>
    <w:p>
      <w:pPr>
        <w:jc w:val="both"/>
        <w:spacing w:after="120"/>
      </w:pPr>
      <w:r>
        <w:rPr>
          <w:sz w:val="22"/>
          <w:szCs w:val="22"/>
        </w:rPr>
        <w:t xml:space="preserve">La devolución parcial está pensada para que Contaduría pueda presentar las DDJJ sin “parche manual” en el archivo, siempre que regenere las liquidaciones del período de la DEV RET (fecha contable del desembolso al proveedor).</w:t>
      </w:r>
    </w:p>
    <w:p>
      <w:pPr>
        <w:jc w:val="both"/>
        <w:spacing w:after="120"/>
      </w:pPr>
      <w:r>
        <w:rPr>
          <w:sz w:val="22"/>
          <w:szCs w:val="22"/>
        </w:rPr>
        <w:t xml:space="preserve">Regla general: la retención original de la OP CONFIRMADA sigue figurando como practicada en su fecha; la DEV RET aporta el crédito (nota de crédito / resta) en la fecha de la devolución. Si ambas caen en la misma quincena/mes, el neto del período baja; si caen en períodos distintos, cada uno lleva su signo.</w:t>
      </w:r>
    </w:p>
    <w:p>
      <w:pPr/>
      <w:r>
        <w:rPr>
          <w:color w:val="666666"/>
          <w:sz w:val="18"/>
          <w:szCs w:val="18"/>
          <w:i w:val="1"/>
          <w:iCs w:val="1"/>
        </w:rPr>
        <w:t xml:space="preserve">Cómo impacta cada presentación</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Declaración / archivo</w:t>
            </w:r>
          </w:p>
        </w:tc>
        <w:tc>
          <w:tcPr>
            <w:tcW w:w="2800" w:type="dxa"/>
            <w:shd w:val="clear" w:fill="2E75B6"/>
            <w:noWrap/>
          </w:tcPr>
          <w:p>
            <w:pPr/>
            <w:r>
              <w:rPr>
                <w:color w:val="FFFFFF"/>
                <w:sz w:val="20"/>
                <w:szCs w:val="20"/>
                <w:b w:val="1"/>
                <w:bCs w:val="1"/>
              </w:rPr>
              <w:t xml:space="preserve">Qué ve el sistema</w:t>
            </w:r>
          </w:p>
        </w:tc>
        <w:tc>
          <w:tcPr>
            <w:tcW w:w="2800" w:type="dxa"/>
            <w:shd w:val="clear" w:fill="2E75B6"/>
            <w:noWrap/>
          </w:tcPr>
          <w:p>
            <w:pPr/>
            <w:r>
              <w:rPr>
                <w:color w:val="FFFFFF"/>
                <w:sz w:val="20"/>
                <w:szCs w:val="20"/>
                <w:b w:val="1"/>
                <w:bCs w:val="1"/>
              </w:rPr>
              <w:t xml:space="preserve">Efecto de la DEV RET</w:t>
            </w:r>
          </w:p>
        </w:tc>
        <w:tc>
          <w:tcPr>
            <w:tcW w:w="2800" w:type="dxa"/>
            <w:shd w:val="clear" w:fill="2E75B6"/>
            <w:noWrap/>
          </w:tcPr>
          <w:p>
            <w:pPr/>
            <w:r>
              <w:rPr>
                <w:color w:val="FFFFFF"/>
                <w:sz w:val="20"/>
                <w:szCs w:val="20"/>
                <w:b w:val="1"/>
                <w:bCs w:val="1"/>
              </w:rPr>
              <w:t xml:space="preserve">Qué debe hacer Contaduría</w:t>
            </w:r>
          </w:p>
        </w:tc>
      </w:tr>
      <w:tr>
        <w:trPr/>
        <w:tc>
          <w:tcPr>
            <w:tcW w:w="2800" w:type="dxa"/>
            <w:noWrap/>
          </w:tcPr>
          <w:p>
            <w:pPr/>
            <w:r>
              <w:rPr>
                <w:sz w:val="20"/>
                <w:szCs w:val="20"/>
              </w:rPr>
              <w:t xml:space="preserve">SICORE — Retenciones ganancias (imp. proveedores)</w:t>
            </w:r>
          </w:p>
        </w:tc>
        <w:tc>
          <w:tcPr>
            <w:tcW w:w="2800" w:type="dxa"/>
            <w:noWrap/>
          </w:tcPr>
          <w:p>
            <w:pPr/>
            <w:r>
              <w:rPr>
                <w:sz w:val="20"/>
                <w:szCs w:val="20"/>
              </w:rPr>
              <w:t xml:space="preserve">OP origen → comprobante OP (cod_comp 6) con importe positivo. DEV RET / OPP o CHP con Debe en cuenta RGP / retención ERP negativa → Nota de crédito (cod_comp 3).</w:t>
            </w:r>
          </w:p>
        </w:tc>
        <w:tc>
          <w:tcPr>
            <w:tcW w:w="2800" w:type="dxa"/>
            <w:noWrap/>
          </w:tcPr>
          <w:p>
            <w:pPr/>
            <w:r>
              <w:rPr>
                <w:sz w:val="20"/>
                <w:szCs w:val="20"/>
              </w:rPr>
              <w:t xml:space="preserve">Suma una línea NC por el monto devuelto (certificado/régimen tomados de la retención origen cuando se puede cruzar).</w:t>
            </w:r>
          </w:p>
        </w:tc>
        <w:tc>
          <w:tcPr>
            <w:tcW w:w="2800" w:type="dxa"/>
            <w:noWrap/>
          </w:tcPr>
          <w:p>
            <w:pPr/>
            <w:r>
              <w:rPr>
                <w:sz w:val="20"/>
                <w:szCs w:val="20"/>
              </w:rPr>
              <w:t xml:space="preserve">Regenerar SICORE de la quincena de la DEV RET. Conciliar contra el mayor de la cuenta de retención de ganancias (ej. 214010013).</w:t>
            </w:r>
          </w:p>
        </w:tc>
      </w:tr>
      <w:tr>
        <w:trPr/>
        <w:tc>
          <w:tcPr>
            <w:tcW w:w="2800" w:type="dxa"/>
            <w:noWrap/>
          </w:tcPr>
          <w:p>
            <w:pPr/>
            <w:r>
              <w:rPr>
                <w:sz w:val="20"/>
                <w:szCs w:val="20"/>
              </w:rPr>
              <w:t xml:space="preserve">SICORE — Retenciones IVA</w:t>
            </w:r>
          </w:p>
        </w:tc>
        <w:tc>
          <w:tcPr>
            <w:tcW w:w="2800" w:type="dxa"/>
            <w:noWrap/>
          </w:tcPr>
          <w:p>
            <w:pPr/>
            <w:r>
              <w:rPr>
                <w:sz w:val="20"/>
                <w:szCs w:val="20"/>
              </w:rPr>
              <w:t xml:space="preserve">Circuito retimov / ERP tiporetención I.</w:t>
            </w:r>
          </w:p>
        </w:tc>
        <w:tc>
          <w:tcPr>
            <w:tcW w:w="2800" w:type="dxa"/>
            <w:noWrap/>
          </w:tcPr>
          <w:p>
            <w:pPr/>
            <w:r>
              <w:rPr>
                <w:sz w:val="20"/>
                <w:szCs w:val="20"/>
              </w:rPr>
              <w:t xml:space="preserve">Solo si devolvió retención IVA: crédito análogo en el archivo de IVA del período de la DEV RET.</w:t>
            </w:r>
          </w:p>
        </w:tc>
        <w:tc>
          <w:tcPr>
            <w:tcW w:w="2800" w:type="dxa"/>
            <w:noWrap/>
          </w:tcPr>
          <w:p>
            <w:pPr/>
            <w:r>
              <w:rPr>
                <w:sz w:val="20"/>
                <w:szCs w:val="20"/>
              </w:rPr>
              <w:t xml:space="preserve">Incluir el período de la DEV RET al exportar IVA retenciones; no alcanza con regenerar solo ganancias.</w:t>
            </w:r>
          </w:p>
        </w:tc>
      </w:tr>
      <w:tr>
        <w:trPr/>
        <w:tc>
          <w:tcPr>
            <w:tcW w:w="2800" w:type="dxa"/>
            <w:noWrap/>
          </w:tcPr>
          <w:p>
            <w:pPr/>
            <w:r>
              <w:rPr>
                <w:sz w:val="20"/>
                <w:szCs w:val="20"/>
              </w:rPr>
              <w:t xml:space="preserve">Ingresos Brutos / ARCIBA (retenciones)</w:t>
            </w:r>
          </w:p>
        </w:tc>
        <w:tc>
          <w:tcPr>
            <w:tcW w:w="2800" w:type="dxa"/>
            <w:noWrap/>
          </w:tcPr>
          <w:p>
            <w:pPr/>
            <w:r>
              <w:rPr>
                <w:sz w:val="20"/>
                <w:szCs w:val="20"/>
              </w:rPr>
              <w:t xml:space="preserve">Anita retibrmov + ERP. AOP/NC y DEV RET (importe negativo o detalle DEV RET) restan al agrupar por certificado.</w:t>
            </w:r>
          </w:p>
        </w:tc>
        <w:tc>
          <w:tcPr>
            <w:tcW w:w="2800" w:type="dxa"/>
            <w:noWrap/>
          </w:tcPr>
          <w:p>
            <w:pPr/>
            <w:r>
              <w:rPr>
                <w:sz w:val="20"/>
                <w:szCs w:val="20"/>
              </w:rPr>
              <w:t xml:space="preserve">Baja el neto del certificado/proveedor en el período de la devolución (parcial o total según el monto).</w:t>
            </w:r>
          </w:p>
        </w:tc>
        <w:tc>
          <w:tcPr>
            <w:tcW w:w="2800" w:type="dxa"/>
            <w:noWrap/>
          </w:tcPr>
          <w:p>
            <w:pPr/>
            <w:r>
              <w:rPr>
                <w:sz w:val="20"/>
                <w:szCs w:val="20"/>
              </w:rPr>
              <w:t xml:space="preserve">Regenerar el archivo IIBB de la jurisdicción y período de la DEV RET. Verificar que no quede duplicado el certificado si Anita ya trajo AOP.</w:t>
            </w:r>
          </w:p>
        </w:tc>
      </w:tr>
      <w:tr>
        <w:trPr/>
        <w:tc>
          <w:tcPr>
            <w:tcW w:w="2800" w:type="dxa"/>
            <w:noWrap/>
          </w:tcPr>
          <w:p>
            <w:pPr/>
            <w:r>
              <w:rPr>
                <w:sz w:val="20"/>
                <w:szCs w:val="20"/>
              </w:rPr>
              <w:t xml:space="preserve">SUSS (retenciones seguridad social)</w:t>
            </w:r>
          </w:p>
        </w:tc>
        <w:tc>
          <w:tcPr>
            <w:tcW w:w="2800" w:type="dxa"/>
            <w:noWrap/>
          </w:tcPr>
          <w:p>
            <w:pPr/>
            <w:r>
              <w:rPr>
                <w:sz w:val="20"/>
                <w:szCs w:val="20"/>
              </w:rPr>
              <w:t xml:space="preserve">Si la OP originó retención SUSS y se devolvió esa línea.</w:t>
            </w:r>
          </w:p>
        </w:tc>
        <w:tc>
          <w:tcPr>
            <w:tcW w:w="2800" w:type="dxa"/>
            <w:noWrap/>
          </w:tcPr>
          <w:p>
            <w:pPr/>
            <w:r>
              <w:rPr>
                <w:sz w:val="20"/>
                <w:szCs w:val="20"/>
              </w:rPr>
              <w:t xml:space="preserve">Crédito en el archivo SUSS del período de la DEV RET (misma idea que ganancias: no sacar la OP origen de CONFIRMADA).</w:t>
            </w:r>
          </w:p>
        </w:tc>
        <w:tc>
          <w:tcPr>
            <w:tcW w:w="2800" w:type="dxa"/>
            <w:noWrap/>
          </w:tcPr>
          <w:p>
            <w:pPr/>
            <w:r>
              <w:rPr>
                <w:sz w:val="20"/>
                <w:szCs w:val="20"/>
              </w:rPr>
              <w:t xml:space="preserve">Regenerar SUSS del período; si la herramienta aún no espeja SUSS en algún entorno, completar según procedimiento interno.</w:t>
            </w:r>
          </w:p>
        </w:tc>
      </w:tr>
      <w:tr>
        <w:trPr/>
        <w:tc>
          <w:tcPr>
            <w:tcW w:w="2800" w:type="dxa"/>
            <w:noWrap/>
          </w:tcPr>
          <w:p>
            <w:pPr/>
            <w:r>
              <w:rPr>
                <w:sz w:val="20"/>
                <w:szCs w:val="20"/>
              </w:rPr>
              <w:t xml:space="preserve">IVA compras / Libro IVA (compras)</w:t>
            </w:r>
          </w:p>
        </w:tc>
        <w:tc>
          <w:tcPr>
            <w:tcW w:w="2800" w:type="dxa"/>
            <w:noWrap/>
          </w:tcPr>
          <w:p>
            <w:pPr/>
            <w:r>
              <w:rPr>
                <w:sz w:val="20"/>
                <w:szCs w:val="20"/>
              </w:rPr>
              <w:t xml:space="preserve">No es el circuito de retención en el pago; son comprobantes de compra.</w:t>
            </w:r>
          </w:p>
        </w:tc>
        <w:tc>
          <w:tcPr>
            <w:tcW w:w="2800" w:type="dxa"/>
            <w:noWrap/>
          </w:tcPr>
          <w:p>
            <w:pPr/>
            <w:r>
              <w:rPr>
                <w:sz w:val="20"/>
                <w:szCs w:val="20"/>
              </w:rPr>
              <w:t xml:space="preserve">La DEV RET de retenciones de pago no emite NC de compra ni altera el Libro IVA de facturas.</w:t>
            </w:r>
          </w:p>
        </w:tc>
        <w:tc>
          <w:tcPr>
            <w:tcW w:w="2800" w:type="dxa"/>
            <w:noWrap/>
          </w:tcPr>
          <w:p>
            <w:pPr/>
            <w:r>
              <w:rPr>
                <w:sz w:val="20"/>
                <w:szCs w:val="20"/>
              </w:rPr>
              <w:t xml:space="preserve">No espere ver esta operación en Libro IVA Digital de compras; va por SICORE/IIBB/SUSS de retenciones.</w:t>
            </w:r>
          </w:p>
        </w:tc>
      </w:tr>
      <w:tr>
        <w:trPr/>
        <w:tc>
          <w:tcPr>
            <w:tcW w:w="2800" w:type="dxa"/>
            <w:noWrap/>
          </w:tcPr>
          <w:p>
            <w:pPr/>
            <w:r>
              <w:rPr>
                <w:sz w:val="20"/>
                <w:szCs w:val="20"/>
              </w:rPr>
              <w:t xml:space="preserve">DDJJ del impuesto a las ganancias de la sociedad / anticipos</w:t>
            </w:r>
          </w:p>
        </w:tc>
        <w:tc>
          <w:tcPr>
            <w:tcW w:w="2800" w:type="dxa"/>
            <w:noWrap/>
          </w:tcPr>
          <w:p>
            <w:pPr/>
            <w:r>
              <w:rPr>
                <w:sz w:val="20"/>
                <w:szCs w:val="20"/>
              </w:rPr>
              <w:t xml:space="preserve">No se genera automáticamente desde esta herramienta.</w:t>
            </w:r>
          </w:p>
        </w:tc>
        <w:tc>
          <w:tcPr>
            <w:tcW w:w="2800" w:type="dxa"/>
            <w:noWrap/>
          </w:tcPr>
          <w:p>
            <w:pPr/>
            <w:r>
              <w:rPr>
                <w:sz w:val="20"/>
                <w:szCs w:val="20"/>
              </w:rPr>
              <w:t xml:space="preserve">Solo afecta retenciones practicadas a terceros (pasivo / archivo SICORE), no la DDJJ propia de la empresa.</w:t>
            </w:r>
          </w:p>
        </w:tc>
        <w:tc>
          <w:tcPr>
            <w:tcW w:w="2800" w:type="dxa"/>
            <w:noWrap/>
          </w:tcPr>
          <w:p>
            <w:pPr/>
            <w:r>
              <w:rPr>
                <w:sz w:val="20"/>
                <w:szCs w:val="20"/>
              </w:rPr>
              <w:t xml:space="preserve">Sin acción adicional en esta herramienta.</w:t>
            </w:r>
          </w:p>
        </w:tc>
      </w:tr>
    </w:tbl>
    <w:p/>
    <w:p>
      <w:pPr/>
      <w:r>
        <w:rPr>
          <w:color w:val="666666"/>
          <w:sz w:val="18"/>
          <w:szCs w:val="18"/>
          <w:i w:val="1"/>
          <w:iCs w:val="1"/>
        </w:rPr>
        <w:t xml:space="preserve">Comparación rápida: Devolver retenciones vs Revertir OP</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Tema</w:t>
            </w:r>
          </w:p>
        </w:tc>
        <w:tc>
          <w:tcPr>
            <w:tcW w:w="2800" w:type="dxa"/>
            <w:shd w:val="clear" w:fill="2E75B6"/>
            <w:noWrap/>
          </w:tcPr>
          <w:p>
            <w:pPr/>
            <w:r>
              <w:rPr>
                <w:color w:val="FFFFFF"/>
                <w:sz w:val="20"/>
                <w:szCs w:val="20"/>
                <w:b w:val="1"/>
                <w:bCs w:val="1"/>
              </w:rPr>
              <w:t xml:space="preserve">Devolver retenciones (DEV RET)</w:t>
            </w:r>
          </w:p>
        </w:tc>
        <w:tc>
          <w:tcPr>
            <w:tcW w:w="2800" w:type="dxa"/>
            <w:shd w:val="clear" w:fill="2E75B6"/>
            <w:noWrap/>
          </w:tcPr>
          <w:p>
            <w:pPr/>
            <w:r>
              <w:rPr>
                <w:color w:val="FFFFFF"/>
                <w:sz w:val="20"/>
                <w:szCs w:val="20"/>
                <w:b w:val="1"/>
                <w:bCs w:val="1"/>
              </w:rPr>
              <w:t xml:space="preserve">Revertir OP (AOP total)</w:t>
            </w:r>
          </w:p>
        </w:tc>
      </w:tr>
      <w:tr>
        <w:trPr/>
        <w:tc>
          <w:tcPr>
            <w:tcW w:w="2800" w:type="dxa"/>
            <w:noWrap/>
          </w:tcPr>
          <w:p>
            <w:pPr/>
            <w:r>
              <w:rPr>
                <w:sz w:val="20"/>
                <w:szCs w:val="20"/>
              </w:rPr>
              <w:t xml:space="preserve">Facturas / CC</w:t>
            </w:r>
          </w:p>
        </w:tc>
        <w:tc>
          <w:tcPr>
            <w:tcW w:w="2800" w:type="dxa"/>
            <w:noWrap/>
          </w:tcPr>
          <w:p>
            <w:pPr/>
            <w:r>
              <w:rPr>
                <w:sz w:val="20"/>
                <w:szCs w:val="20"/>
              </w:rPr>
              <w:t xml:space="preserve">Siguen aplicadas / pagadas</w:t>
            </w:r>
          </w:p>
        </w:tc>
        <w:tc>
          <w:tcPr>
            <w:tcW w:w="2800" w:type="dxa"/>
            <w:noWrap/>
          </w:tcPr>
          <w:p>
            <w:pPr/>
            <w:r>
              <w:rPr>
                <w:sz w:val="20"/>
                <w:szCs w:val="20"/>
              </w:rPr>
              <w:t xml:space="preserve">Se compensan; vuelven impagas</w:t>
            </w:r>
          </w:p>
        </w:tc>
      </w:tr>
      <w:tr>
        <w:trPr/>
        <w:tc>
          <w:tcPr>
            <w:tcW w:w="2800" w:type="dxa"/>
            <w:noWrap/>
          </w:tcPr>
          <w:p>
            <w:pPr/>
            <w:r>
              <w:rPr>
                <w:sz w:val="20"/>
                <w:szCs w:val="20"/>
              </w:rPr>
              <w:t xml:space="preserve">Estado OP origen</w:t>
            </w:r>
          </w:p>
        </w:tc>
        <w:tc>
          <w:tcPr>
            <w:tcW w:w="2800" w:type="dxa"/>
            <w:noWrap/>
          </w:tcPr>
          <w:p>
            <w:pPr/>
            <w:r>
              <w:rPr>
                <w:sz w:val="20"/>
                <w:szCs w:val="20"/>
              </w:rPr>
              <w:t xml:space="preserve">CONFIRMADA</w:t>
            </w:r>
          </w:p>
        </w:tc>
        <w:tc>
          <w:tcPr>
            <w:tcW w:w="2800" w:type="dxa"/>
            <w:noWrap/>
          </w:tcPr>
          <w:p>
            <w:pPr/>
            <w:r>
              <w:rPr>
                <w:sz w:val="20"/>
                <w:szCs w:val="20"/>
              </w:rPr>
              <w:t xml:space="preserve">REVERTIDA</w:t>
            </w:r>
          </w:p>
        </w:tc>
      </w:tr>
      <w:tr>
        <w:trPr/>
        <w:tc>
          <w:tcPr>
            <w:tcW w:w="2800" w:type="dxa"/>
            <w:noWrap/>
          </w:tcPr>
          <w:p>
            <w:pPr/>
            <w:r>
              <w:rPr>
                <w:sz w:val="20"/>
                <w:szCs w:val="20"/>
              </w:rPr>
              <w:t xml:space="preserve">Medio de pago</w:t>
            </w:r>
          </w:p>
        </w:tc>
        <w:tc>
          <w:tcPr>
            <w:tcW w:w="2800" w:type="dxa"/>
            <w:noWrap/>
          </w:tcPr>
          <w:p>
            <w:pPr/>
            <w:r>
              <w:rPr>
                <w:sz w:val="20"/>
                <w:szCs w:val="20"/>
              </w:rPr>
              <w:t xml:space="preserve">Nuevo desembolso (banco/CHP) al proveedor por lo retenido de más</w:t>
            </w:r>
          </w:p>
        </w:tc>
        <w:tc>
          <w:tcPr>
            <w:tcW w:w="2800" w:type="dxa"/>
            <w:noWrap/>
          </w:tcPr>
          <w:p>
            <w:pPr/>
            <w:r>
              <w:rPr>
                <w:sz w:val="20"/>
                <w:szCs w:val="20"/>
              </w:rPr>
              <w:t xml:space="preserve">Invierte caja/cheques de la OP</w:t>
            </w:r>
          </w:p>
        </w:tc>
      </w:tr>
      <w:tr>
        <w:trPr/>
        <w:tc>
          <w:tcPr>
            <w:tcW w:w="2800" w:type="dxa"/>
            <w:noWrap/>
          </w:tcPr>
          <w:p>
            <w:pPr/>
            <w:r>
              <w:rPr>
                <w:sz w:val="20"/>
                <w:szCs w:val="20"/>
              </w:rPr>
              <w:t xml:space="preserve">SICORE / IIBB</w:t>
            </w:r>
          </w:p>
        </w:tc>
        <w:tc>
          <w:tcPr>
            <w:tcW w:w="2800" w:type="dxa"/>
            <w:noWrap/>
          </w:tcPr>
          <w:p>
            <w:pPr/>
            <w:r>
              <w:rPr>
                <w:sz w:val="20"/>
                <w:szCs w:val="20"/>
              </w:rPr>
              <w:t xml:space="preserve">Crédito NC / resta en período de la DEV RET</w:t>
            </w:r>
          </w:p>
        </w:tc>
        <w:tc>
          <w:tcPr>
            <w:tcW w:w="2800" w:type="dxa"/>
            <w:noWrap/>
          </w:tcPr>
          <w:p>
            <w:pPr/>
            <w:r>
              <w:rPr>
                <w:sz w:val="20"/>
                <w:szCs w:val="20"/>
              </w:rPr>
              <w:t xml:space="preserve">La OP sale de CONFIRMADA; el AOP anula en Anita</w:t>
            </w:r>
          </w:p>
        </w:tc>
      </w:tr>
      <w:tr>
        <w:trPr/>
        <w:tc>
          <w:tcPr>
            <w:tcW w:w="2800" w:type="dxa"/>
            <w:noWrap/>
          </w:tcPr>
          <w:p>
            <w:pPr/>
            <w:r>
              <w:rPr>
                <w:sz w:val="20"/>
                <w:szCs w:val="20"/>
              </w:rPr>
              <w:t xml:space="preserve">Cuándo usarlo</w:t>
            </w:r>
          </w:p>
        </w:tc>
        <w:tc>
          <w:tcPr>
            <w:tcW w:w="2800" w:type="dxa"/>
            <w:noWrap/>
          </w:tcPr>
          <w:p>
            <w:pPr/>
            <w:r>
              <w:rPr>
                <w:sz w:val="20"/>
                <w:szCs w:val="20"/>
              </w:rPr>
              <w:t xml:space="preserve">Retención mal practicada; pago OK</w:t>
            </w:r>
          </w:p>
        </w:tc>
        <w:tc>
          <w:tcPr>
            <w:tcW w:w="2800" w:type="dxa"/>
            <w:noWrap/>
          </w:tcPr>
          <w:p>
            <w:pPr/>
            <w:r>
              <w:rPr>
                <w:sz w:val="20"/>
                <w:szCs w:val="20"/>
              </w:rPr>
              <w:t xml:space="preserve">El pago entero no debió existir</w:t>
            </w:r>
          </w:p>
        </w:tc>
      </w:tr>
    </w:tbl>
    <w:p/>
    <w:p>
      <w:pPr>
        <w:numPr>
          <w:ilvl w:val="0"/>
          <w:numId w:val=""/>
        </w:numPr>
      </w:pPr>
      <w:r>
        <w:rPr/>
        <w:t xml:space="preserve">Ejemplo: OP 14/10 con ret. G $16.640; DEV RET 15/10 por $16.640 → en la 2ª quincena de octubre SICORE debe listar la OP y la NC; el mayor de RGP cierra si ambos movimientos están en el período.</w:t>
      </w:r>
    </w:p>
    <w:p>
      <w:pPr>
        <w:numPr>
          <w:ilvl w:val="0"/>
          <w:numId w:val=""/>
        </w:numPr>
      </w:pPr>
      <w:r>
        <w:rPr/>
        <w:t xml:space="preserve">Si alguien cargó antes un OPP de Ingreso/Egreso “suelto” contra la cuenta de retención, Contaduría debe preferir la reparación vía OP DEV RET (o el comando de reparación interno) para que las presentaciones lean el crédito por sistema.</w:t>
      </w:r>
    </w:p>
    <w:p>
      <w:pPr>
        <w:numPr>
          <w:ilvl w:val="0"/>
          <w:numId w:val=""/>
        </w:numPr>
      </w:pPr>
      <w:r>
        <w:rPr/>
        <w:t xml:space="preserve">Siempre archive la impresión de la OP hija DEV RET junto al certificado original.</w:t>
      </w:r>
    </w:p>
    <w:p/>
    <w:p>
      <w:pPr>
        <w:pStyle w:val="Heading2"/>
      </w:pPr>
      <w:bookmarkStart w:id="20" w:name="_Toc20"/>
      <w:r>
        <w:t>19. Relación con OP, SP e IE</w:t>
      </w:r>
      <w:bookmarkEnd w:id="20"/>
    </w:p>
    <w:p>
      <w:pPr>
        <w:jc w:val="both"/>
        <w:spacing w:after="120"/>
      </w:pPr>
      <w:r>
        <w:rPr>
          <w:sz w:val="22"/>
          <w:szCs w:val="22"/>
        </w:rPr>
        <w:t xml:space="preserve">Órdenes de pago (`compras/pagoproveedor`): documento de ejecución del lote (retenciones, aplicación a CC, asiento). Pueden existir OP sin propuesta si la configuración lo permite. Desde ahí también se opera la devolución parcial de retenciones (cap. 17).</w:t>
      </w:r>
    </w:p>
    <w:p>
      <w:pPr>
        <w:jc w:val="both"/>
        <w:spacing w:after="120"/>
      </w:pPr>
      <w:r>
        <w:rPr>
          <w:sz w:val="22"/>
          <w:szCs w:val="22"/>
        </w:rPr>
        <w:t xml:space="preserve">Solicitud de pago: canal de gastos/conceptos con su propio árbol. En el cockpit aparecen junto a las propuestas para ver la cola completa de tesorería.</w:t>
      </w:r>
    </w:p>
    <w:p>
      <w:pPr>
        <w:jc w:val="both"/>
        <w:spacing w:after="120"/>
      </w:pPr>
      <w:r>
        <w:rPr>
          <w:sz w:val="22"/>
          <w:szCs w:val="22"/>
        </w:rPr>
        <w:t xml:space="preserve">Ingreso/Egreso: omnibus de caja (transferencias entre cuentas, canje de cheques, etc.). No lleva el árbol de retenciones AP; el selector de modo de uso ayuda a elegir el circuito correcto al crear. No use IE para “devolver retención” si existe la herramienta DEV RET en la OP.</w:t>
      </w:r>
    </w:p>
    <w:p>
      <w:pPr>
        <w:jc w:val="both"/>
        <w:spacing w:after="120"/>
      </w:pPr>
      <w:r>
        <w:rPr>
          <w:sz w:val="22"/>
          <w:szCs w:val="22"/>
        </w:rPr>
        <w:t xml:space="preserve">No mezcle conceptos: la autorización premium de pagos a proveedores vive en la Propuesta; la SP autoriza otro tipo de desembolso; el IE mueve caja. La proyección solo informa; no genera OP.</w:t>
      </w:r>
    </w:p>
    <w:p>
      <w:pPr>
        <w:pStyle w:val="Heading2"/>
      </w:pPr>
      <w:bookmarkStart w:id="21" w:name="_Toc21"/>
      <w:r>
        <w:t>20. Buenas prácticas y preguntas frecuentes</w:t>
      </w:r>
      <w:bookmarkEnd w:id="21"/>
    </w:p>
    <w:p>
      <w:pPr>
        <w:jc w:val="both"/>
        <w:spacing w:after="120"/>
      </w:pPr>
      <w:r>
        <w:rPr>
          <w:sz w:val="22"/>
          <w:szCs w:val="22"/>
        </w:rPr>
        <w:t xml:space="preserve">Antes de armar el lote: corra la proyección con los mismos tramos que va a usar en la propuesta.</w:t>
      </w:r>
    </w:p>
    <w:p>
      <w:pPr>
        <w:jc w:val="both"/>
        <w:spacing w:after="120"/>
      </w:pPr>
      <w:r>
        <w:rPr>
          <w:sz w:val="22"/>
          <w:szCs w:val="22"/>
        </w:rPr>
        <w:t xml:space="preserve">Antes de enviar a aprobación: revise vencidos vs a vencer, medios de pago y que los CBU estén cargados en el proveedor.</w:t>
      </w:r>
    </w:p>
    <w:p>
      <w:pPr>
        <w:jc w:val="both"/>
        <w:spacing w:after="120"/>
      </w:pPr>
      <w:r>
        <w:rPr>
          <w:sz w:val="22"/>
          <w:szCs w:val="22"/>
        </w:rPr>
        <w:t xml:space="preserve">Antes de ejecutar: confirme caja/cuenta/chequera y exclusiones finales.</w:t>
      </w:r>
    </w:p>
    <w:p>
      <w:pPr>
        <w:jc w:val="both"/>
        <w:spacing w:after="120"/>
      </w:pPr>
      <w:r>
        <w:rPr>
          <w:sz w:val="22"/>
          <w:szCs w:val="22"/>
        </w:rPr>
        <w:t xml:space="preserve">Antes de marcar enviado: verifique el archivo exportado y que el home banking aceptó el lote.</w:t>
      </w:r>
    </w:p>
    <w:p>
      <w:pPr>
        <w:jc w:val="both"/>
        <w:spacing w:after="120"/>
      </w:pPr>
      <w:r>
        <w:rPr>
          <w:sz w:val="22"/>
          <w:szCs w:val="22"/>
        </w:rPr>
        <w:t xml:space="preserve">Diario: corra Clearing o deje el job automático; revise excepciones del workbench.</w:t>
      </w:r>
    </w:p>
    <w:p>
      <w:pPr/>
      <w:r>
        <w:rPr>
          <w:color w:val="666666"/>
          <w:sz w:val="18"/>
          <w:szCs w:val="18"/>
          <w:i w:val="1"/>
          <w:iCs w:val="1"/>
        </w:rPr>
        <w:t xml:space="preserve">FAQ rápida</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Pregunta</w:t>
            </w:r>
          </w:p>
        </w:tc>
        <w:tc>
          <w:tcPr>
            <w:tcW w:w="2800" w:type="dxa"/>
            <w:shd w:val="clear" w:fill="2E75B6"/>
            <w:noWrap/>
          </w:tcPr>
          <w:p>
            <w:pPr/>
            <w:r>
              <w:rPr>
                <w:color w:val="FFFFFF"/>
                <w:sz w:val="20"/>
                <w:szCs w:val="20"/>
                <w:b w:val="1"/>
                <w:bCs w:val="1"/>
              </w:rPr>
              <w:t xml:space="preserve">Respuesta corta</w:t>
            </w:r>
          </w:p>
        </w:tc>
      </w:tr>
      <w:tr>
        <w:trPr/>
        <w:tc>
          <w:tcPr>
            <w:tcW w:w="2800" w:type="dxa"/>
            <w:noWrap/>
          </w:tcPr>
          <w:p>
            <w:pPr/>
            <w:r>
              <w:rPr>
                <w:sz w:val="20"/>
                <w:szCs w:val="20"/>
              </w:rPr>
              <w:t xml:space="preserve">¿Dónde está la proyección?</w:t>
            </w:r>
          </w:p>
        </w:tc>
        <w:tc>
          <w:tcPr>
            <w:tcW w:w="2800" w:type="dxa"/>
            <w:noWrap/>
          </w:tcPr>
          <w:p>
            <w:pPr/>
            <w:r>
              <w:rPr>
                <w:sz w:val="20"/>
                <w:szCs w:val="20"/>
              </w:rPr>
              <w:t xml:space="preserve">Compras → Cuentas a pagar → Reportes → Proyección de pagos.</w:t>
            </w:r>
          </w:p>
        </w:tc>
      </w:tr>
      <w:tr>
        <w:trPr/>
        <w:tc>
          <w:tcPr>
            <w:tcW w:w="2800" w:type="dxa"/>
            <w:noWrap/>
          </w:tcPr>
          <w:p>
            <w:pPr/>
            <w:r>
              <w:rPr>
                <w:sz w:val="20"/>
                <w:szCs w:val="20"/>
              </w:rPr>
              <w:t xml:space="preserve">¿Por qué no veo el concepto?</w:t>
            </w:r>
          </w:p>
        </w:tc>
        <w:tc>
          <w:tcPr>
            <w:tcW w:w="2800" w:type="dxa"/>
            <w:noWrap/>
          </w:tcPr>
          <w:p>
            <w:pPr/>
            <w:r>
              <w:rPr>
                <w:sz w:val="20"/>
                <w:szCs w:val="20"/>
              </w:rPr>
              <w:t xml:space="preserve">Active las columnas Cash flow o use la vista predefinida Cash flow.</w:t>
            </w:r>
          </w:p>
        </w:tc>
      </w:tr>
      <w:tr>
        <w:trPr/>
        <w:tc>
          <w:tcPr>
            <w:tcW w:w="2800" w:type="dxa"/>
            <w:noWrap/>
          </w:tcPr>
          <w:p>
            <w:pPr/>
            <w:r>
              <w:rPr>
                <w:sz w:val="20"/>
                <w:szCs w:val="20"/>
              </w:rPr>
              <w:t xml:space="preserve">¿Concepto IVA o cash flow?</w:t>
            </w:r>
          </w:p>
        </w:tc>
        <w:tc>
          <w:tcPr>
            <w:tcW w:w="2800" w:type="dxa"/>
            <w:noWrap/>
          </w:tcPr>
          <w:p>
            <w:pPr/>
            <w:r>
              <w:rPr>
                <w:sz w:val="20"/>
                <w:szCs w:val="20"/>
              </w:rPr>
              <w:t xml:space="preserve">Cash flow = conceptogasto; IVA compra es otra tabla (impuestos).</w:t>
            </w:r>
          </w:p>
        </w:tc>
      </w:tr>
      <w:tr>
        <w:trPr/>
        <w:tc>
          <w:tcPr>
            <w:tcW w:w="2800" w:type="dxa"/>
            <w:noWrap/>
          </w:tcPr>
          <w:p>
            <w:pPr/>
            <w:r>
              <w:rPr>
                <w:sz w:val="20"/>
                <w:szCs w:val="20"/>
              </w:rPr>
              <w:t xml:space="preserve">¿Por qué no puedo ejecutar?</w:t>
            </w:r>
          </w:p>
        </w:tc>
        <w:tc>
          <w:tcPr>
            <w:tcW w:w="2800" w:type="dxa"/>
            <w:noWrap/>
          </w:tcPr>
          <w:p>
            <w:pPr/>
            <w:r>
              <w:rPr>
                <w:sz w:val="20"/>
                <w:szCs w:val="20"/>
              </w:rPr>
              <w:t xml:space="preserve">Debe estar AUTORIZADA y con líneas incluidas pendientes.</w:t>
            </w:r>
          </w:p>
        </w:tc>
      </w:tr>
      <w:tr>
        <w:trPr/>
        <w:tc>
          <w:tcPr>
            <w:tcW w:w="2800" w:type="dxa"/>
            <w:noWrap/>
          </w:tcPr>
          <w:p>
            <w:pPr/>
            <w:r>
              <w:rPr>
                <w:sz w:val="20"/>
                <w:szCs w:val="20"/>
              </w:rPr>
              <w:t xml:space="preserve">¿Por qué no hay árbol?</w:t>
            </w:r>
          </w:p>
        </w:tc>
        <w:tc>
          <w:tcPr>
            <w:tcW w:w="2800" w:type="dxa"/>
            <w:noWrap/>
          </w:tcPr>
          <w:p>
            <w:pPr/>
            <w:r>
              <w:rPr>
                <w:sz w:val="20"/>
                <w:szCs w:val="20"/>
              </w:rPr>
              <w:t xml:space="preserve">Modo Light, o falta ABM árbol tipo PP para la empresa/monto.</w:t>
            </w:r>
          </w:p>
        </w:tc>
      </w:tr>
      <w:tr>
        <w:trPr/>
        <w:tc>
          <w:tcPr>
            <w:tcW w:w="2800" w:type="dxa"/>
            <w:noWrap/>
          </w:tcPr>
          <w:p>
            <w:pPr/>
            <w:r>
              <w:rPr>
                <w:sz w:val="20"/>
                <w:szCs w:val="20"/>
              </w:rPr>
              <w:t xml:space="preserve">¿Por qué el CSV no incluye una OP?</w:t>
            </w:r>
          </w:p>
        </w:tc>
        <w:tc>
          <w:tcPr>
            <w:tcW w:w="2800" w:type="dxa"/>
            <w:noWrap/>
          </w:tcPr>
          <w:p>
            <w:pPr/>
            <w:r>
              <w:rPr>
                <w:sz w:val="20"/>
                <w:szCs w:val="20"/>
              </w:rPr>
              <w:t xml:space="preserve">CBU inválido/ausente, o es cheque sin CBU, o OP bloqueada.</w:t>
            </w:r>
          </w:p>
        </w:tc>
      </w:tr>
      <w:tr>
        <w:trPr/>
        <w:tc>
          <w:tcPr>
            <w:tcW w:w="2800" w:type="dxa"/>
            <w:noWrap/>
          </w:tcPr>
          <w:p>
            <w:pPr/>
            <w:r>
              <w:rPr>
                <w:sz w:val="20"/>
                <w:szCs w:val="20"/>
              </w:rPr>
              <w:t xml:space="preserve">¿Puedo bajar el autorizado excluyendo líneas?</w:t>
            </w:r>
          </w:p>
        </w:tc>
        <w:tc>
          <w:tcPr>
            <w:tcW w:w="2800" w:type="dxa"/>
            <w:noWrap/>
          </w:tcPr>
          <w:p>
            <w:pPr/>
            <w:r>
              <w:rPr>
                <w:sz w:val="20"/>
                <w:szCs w:val="20"/>
              </w:rPr>
              <w:t xml:space="preserve">No automáticamente: el autorizado es snapshot de firma.</w:t>
            </w:r>
          </w:p>
        </w:tc>
      </w:tr>
      <w:tr>
        <w:trPr/>
        <w:tc>
          <w:tcPr>
            <w:tcW w:w="2800" w:type="dxa"/>
            <w:noWrap/>
          </w:tcPr>
          <w:p>
            <w:pPr/>
            <w:r>
              <w:rPr>
                <w:sz w:val="20"/>
                <w:szCs w:val="20"/>
              </w:rPr>
              <w:t xml:space="preserve">¿Qué es el delta?</w:t>
            </w:r>
          </w:p>
        </w:tc>
        <w:tc>
          <w:tcPr>
            <w:tcW w:w="2800" w:type="dxa"/>
            <w:noWrap/>
          </w:tcPr>
          <w:p>
            <w:pPr/>
            <w:r>
              <w:rPr>
                <w:sz w:val="20"/>
                <w:szCs w:val="20"/>
              </w:rPr>
              <w:t xml:space="preserve">Nueva propuesta con lo que no se pagó / se excluyó.</w:t>
            </w:r>
          </w:p>
        </w:tc>
      </w:tr>
      <w:tr>
        <w:trPr/>
        <w:tc>
          <w:tcPr>
            <w:tcW w:w="2800" w:type="dxa"/>
            <w:noWrap/>
          </w:tcPr>
          <w:p>
            <w:pPr/>
            <w:r>
              <w:rPr>
                <w:sz w:val="20"/>
                <w:szCs w:val="20"/>
              </w:rPr>
              <w:t xml:space="preserve">¿Clearing borra datos del banco?</w:t>
            </w:r>
          </w:p>
        </w:tc>
        <w:tc>
          <w:tcPr>
            <w:tcW w:w="2800" w:type="dxa"/>
            <w:noWrap/>
          </w:tcPr>
          <w:p>
            <w:pPr/>
            <w:r>
              <w:rPr>
                <w:sz w:val="20"/>
                <w:szCs w:val="20"/>
              </w:rPr>
              <w:t xml:space="preserve">No: solo vincula registros ya sincronizados de Interbanking.</w:t>
            </w:r>
          </w:p>
        </w:tc>
      </w:tr>
      <w:tr>
        <w:trPr/>
        <w:tc>
          <w:tcPr>
            <w:tcW w:w="2800" w:type="dxa"/>
            <w:noWrap/>
          </w:tcPr>
          <w:p>
            <w:pPr/>
            <w:r>
              <w:rPr>
                <w:sz w:val="20"/>
                <w:szCs w:val="20"/>
              </w:rPr>
              <w:t xml:space="preserve">¿Dónde veo todo junto?</w:t>
            </w:r>
          </w:p>
        </w:tc>
        <w:tc>
          <w:tcPr>
            <w:tcW w:w="2800" w:type="dxa"/>
            <w:noWrap/>
          </w:tcPr>
          <w:p>
            <w:pPr/>
            <w:r>
              <w:rPr>
                <w:sz w:val="20"/>
                <w:szCs w:val="20"/>
              </w:rPr>
              <w:t xml:space="preserve">Cockpit de tesorería.</w:t>
            </w:r>
          </w:p>
        </w:tc>
      </w:tr>
      <w:tr>
        <w:trPr/>
        <w:tc>
          <w:tcPr>
            <w:tcW w:w="2800" w:type="dxa"/>
            <w:noWrap/>
          </w:tcPr>
          <w:p>
            <w:pPr/>
            <w:r>
              <w:rPr>
                <w:sz w:val="20"/>
                <w:szCs w:val="20"/>
              </w:rPr>
              <w:t xml:space="preserve">¿Retención mal practicada?</w:t>
            </w:r>
          </w:p>
        </w:tc>
        <w:tc>
          <w:tcPr>
            <w:tcW w:w="2800" w:type="dxa"/>
            <w:noWrap/>
          </w:tcPr>
          <w:p>
            <w:pPr/>
            <w:r>
              <w:rPr>
                <w:sz w:val="20"/>
                <w:szCs w:val="20"/>
              </w:rPr>
              <w:t xml:space="preserve">OP → Devolver retenciones (no Revertir). Luego regenerar SICORE/IIBB del período.</w:t>
            </w:r>
          </w:p>
        </w:tc>
      </w:tr>
      <w:tr>
        <w:trPr/>
        <w:tc>
          <w:tcPr>
            <w:tcW w:w="2800" w:type="dxa"/>
            <w:noWrap/>
          </w:tcPr>
          <w:p>
            <w:pPr/>
            <w:r>
              <w:rPr>
                <w:sz w:val="20"/>
                <w:szCs w:val="20"/>
              </w:rPr>
              <w:t xml:space="preserve">¿Por qué no veo Devolver retenciones?</w:t>
            </w:r>
          </w:p>
        </w:tc>
        <w:tc>
          <w:tcPr>
            <w:tcW w:w="2800" w:type="dxa"/>
            <w:noWrap/>
          </w:tcPr>
          <w:p>
            <w:pPr/>
            <w:r>
              <w:rPr>
                <w:sz w:val="20"/>
                <w:szCs w:val="20"/>
              </w:rPr>
              <w:t xml:space="preserve">Falta permiso `devolver-retenciones-pagoproveedor`, o la OP no tiene retenciones / no está confirmada.</w:t>
            </w:r>
          </w:p>
        </w:tc>
      </w:tr>
      <w:tr>
        <w:trPr/>
        <w:tc>
          <w:tcPr>
            <w:tcW w:w="2800" w:type="dxa"/>
            <w:noWrap/>
          </w:tcPr>
          <w:p>
            <w:pPr/>
            <w:r>
              <w:rPr>
                <w:sz w:val="20"/>
                <w:szCs w:val="20"/>
              </w:rPr>
              <w:t xml:space="preserve">¿La DEV RET imprime sola?</w:t>
            </w:r>
          </w:p>
        </w:tc>
        <w:tc>
          <w:tcPr>
            <w:tcW w:w="2800" w:type="dxa"/>
            <w:noWrap/>
          </w:tcPr>
          <w:p>
            <w:pPr/>
            <w:r>
              <w:rPr>
                <w:sz w:val="20"/>
                <w:szCs w:val="20"/>
              </w:rPr>
              <w:t xml:space="preserve">Sí: al confirmar se abre la impresión de la OP hija.</w:t>
            </w:r>
          </w:p>
        </w:tc>
      </w:tr>
    </w:tbl>
    <w:p/>
    <w:p>
      <w:pPr>
        <w:numPr>
          <w:ilvl w:val="0"/>
          <w:numId w:val=""/>
        </w:numPr>
      </w:pPr>
      <w:r>
        <w:rPr/>
        <w:t xml:space="preserve">Si el período contable está cerrado, la ejecución de OP o la DEV RET fallará: coordine con Contabilidad.</w:t>
      </w:r>
    </w:p>
    <w:p>
      <w:pPr>
        <w:numPr>
          <w:ilvl w:val="0"/>
          <w:numId w:val=""/>
        </w:numPr>
      </w:pPr>
      <w:r>
        <w:rPr/>
        <w:t xml:space="preserve">Para soporte técnico, indique ID de propuesta, estado, y si el lote está ENVIADO; o filtros de la proyección si el problema es el informe; o ID de OP origen + DEV RET si el tema es retenciones/SICORE.</w:t>
      </w:r>
    </w:p>
    <w:p/>
    <w:sectPr>
      <w:pgSz w:orient="portrait" w:w="11905.511811023622" w:h="16837.79527559055"/>
      <w:pgMar w:top="1200" w:right="1200" w:bottom="1200" w:left="12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Calibri" w:hAnsi="Calibri" w:eastAsia="Calibri" w:cs="Calibri"/>
      <w:color w:val="1F4E79"/>
      <w:sz w:val="44"/>
      <w:szCs w:val="44"/>
      <w:b w:val="1"/>
      <w:bCs w:val="1"/>
    </w:rPr>
  </w:style>
  <w:style w:type="paragraph" w:styleId="Heading2">
    <w:link w:val="Heading2Char"/>
    <w:name w:val="heading 2"/>
    <w:rPr>
      <w:rFonts w:ascii="Calibri" w:hAnsi="Calibri" w:eastAsia="Calibri" w:cs="Calibri"/>
      <w:color w:val="2E75B6"/>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2026-10-19T21:43:42-03:00</dcterms:created>
  <dcterms:modified xsi:type="dcterms:W3CDTF">2026-10-19T21:43:42-03:00</dcterms:modified>
</cp:coreProperties>
</file>

<file path=docProps/custom.xml><?xml version="1.0" encoding="utf-8"?>
<Properties xmlns="http://schemas.openxmlformats.org/officeDocument/2006/custom-properties" xmlns:vt="http://schemas.openxmlformats.org/officeDocument/2006/docPropsVTypes"/>
</file>