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F4E79"/>
          <w:sz w:val="56"/>
          <w:szCs w:val="56"/>
          <w:b w:val="1"/>
          <w:bCs w:val="1"/>
        </w:rPr>
        <w:t xml:space="preserve">Manual de Usuario</w:t>
      </w:r>
    </w:p>
    <w:p/>
    <w:p>
      <w:pPr>
        <w:jc w:val="center"/>
      </w:pPr>
      <w:r>
        <w:rPr>
          <w:color w:val="2E75B6"/>
          <w:sz w:val="36"/>
          <w:szCs w:val="36"/>
          <w:b w:val="1"/>
          <w:bCs w:val="1"/>
        </w:rPr>
        <w:t xml:space="preserve">Anita ERP — Recepción de proveedores y movimientos de stock</w:t>
      </w:r>
    </w:p>
    <w:p/>
    <w:p/>
    <w:p>
      <w:pPr>
        <w:jc w:val="center"/>
      </w:pPr>
      <w:r>
        <w:rPr>
          <w:sz w:val="24"/>
          <w:szCs w:val="24"/>
        </w:rPr>
        <w:t xml:space="preserve">Empresa: AGG</w:t>
      </w:r>
    </w:p>
    <w:p>
      <w:pPr>
        <w:jc w:val="center"/>
      </w:pPr>
      <w:r>
        <w:rPr>
          <w:sz w:val="22"/>
          <w:szCs w:val="22"/>
        </w:rPr>
        <w:t xml:space="preserve">Versión 1.1 — julio 2026</w:t>
      </w:r>
    </w:p>
    <w:p/>
    <w:p>
      <w:pPr>
        <w:jc w:val="center"/>
      </w:pPr>
      <w:r>
        <w:rPr>
          <w:color w:val="666666"/>
          <w:sz w:val="20"/>
          <w:szCs w:val="20"/>
        </w:rPr>
        <w:t xml:space="preserve">URL: http://10.20.30.210/anitaERP/public/seguridad/login</w:t>
      </w:r>
    </w:p>
    <w:p>
      <w:r>
        <w:br w:type="page"/>
      </w:r>
    </w:p>
    <w:p>
      <w:pPr>
        <w:pStyle w:val="Heading1"/>
      </w:pPr>
      <w:bookmarkStart w:id="0" w:name="_Toc0"/>
      <w:r>
        <w:t>Índice</w:t>
      </w:r>
      <w:bookmarkEnd w:id="0"/>
    </w:p>
    <w:p>
      <w:pPr/>
      <w:r>
        <w:rPr>
          <w:sz w:val="22"/>
          <w:szCs w:val="22"/>
        </w:rPr>
        <w:t xml:space="preserve">1. Introducción</w:t>
      </w:r>
    </w:p>
    <w:p>
      <w:pPr/>
      <w:r>
        <w:rPr>
          <w:sz w:val="22"/>
          <w:szCs w:val="22"/>
        </w:rPr>
        <w:t xml:space="preserve">2. Conceptos básicos</w:t>
      </w:r>
    </w:p>
    <w:p>
      <w:pPr/>
      <w:r>
        <w:rPr>
          <w:sz w:val="22"/>
          <w:szCs w:val="22"/>
        </w:rPr>
        <w:t xml:space="preserve">3. Listado de recepciones</w:t>
      </w:r>
    </w:p>
    <w:p>
      <w:pPr/>
      <w:r>
        <w:rPr>
          <w:sz w:val="22"/>
          <w:szCs w:val="22"/>
        </w:rPr>
        <w:t xml:space="preserve">4. Permisos — recepción de proveedores</w:t>
      </w:r>
    </w:p>
    <w:p>
      <w:pPr/>
      <w:r>
        <w:rPr>
          <w:sz w:val="22"/>
          <w:szCs w:val="22"/>
        </w:rPr>
        <w:t xml:space="preserve">5. Alta y edición de recepción</w:t>
      </w:r>
    </w:p>
    <w:p>
      <w:pPr/>
      <w:r>
        <w:rPr>
          <w:sz w:val="22"/>
          <w:szCs w:val="22"/>
        </w:rPr>
        <w:t xml:space="preserve">6. Confirmación y estados</w:t>
      </w:r>
    </w:p>
    <w:p>
      <w:pPr/>
      <w:r>
        <w:rPr>
          <w:sz w:val="22"/>
          <w:szCs w:val="22"/>
        </w:rPr>
        <w:t xml:space="preserve">7. Devolución y anulación</w:t>
      </w:r>
    </w:p>
    <w:p>
      <w:pPr/>
      <w:r>
        <w:rPr>
          <w:sz w:val="22"/>
          <w:szCs w:val="22"/>
        </w:rPr>
        <w:t xml:space="preserve">8. Configuración contable (administradores)</w:t>
      </w:r>
    </w:p>
    <w:p>
      <w:pPr/>
      <w:r>
        <w:rPr>
          <w:sz w:val="22"/>
          <w:szCs w:val="22"/>
        </w:rPr>
        <w:t xml:space="preserve">9. Listado de movimientos de stock</w:t>
      </w:r>
    </w:p>
    <w:p>
      <w:pPr/>
      <w:r>
        <w:rPr>
          <w:sz w:val="22"/>
          <w:szCs w:val="22"/>
        </w:rPr>
        <w:t xml:space="preserve">10. Entradas, salidas y transferencias manuales</w:t>
      </w:r>
    </w:p>
    <w:p>
      <w:pPr/>
      <w:r>
        <w:rPr>
          <w:sz w:val="22"/>
          <w:szCs w:val="22"/>
        </w:rPr>
        <w:t xml:space="preserve">11. Tipos y variantes de transferencia</w:t>
      </w:r>
    </w:p>
    <w:p>
      <w:pPr/>
      <w:r>
        <w:rPr>
          <w:sz w:val="22"/>
          <w:szCs w:val="22"/>
        </w:rPr>
        <w:t xml:space="preserve">12. Transferencia de mercadería (pantalla ágil)</w:t>
      </w:r>
    </w:p>
    <w:p>
      <w:pPr/>
      <w:r>
        <w:rPr>
          <w:sz w:val="22"/>
          <w:szCs w:val="22"/>
        </w:rPr>
        <w:t xml:space="preserve">13. Aprobación y rechazo de transferencias</w:t>
      </w:r>
    </w:p>
    <w:p>
      <w:pPr/>
      <w:r>
        <w:rPr>
          <w:sz w:val="22"/>
          <w:szCs w:val="22"/>
        </w:rPr>
        <w:t xml:space="preserve">14. Transferencias con asiento contable (TRCONT)</w:t>
      </w:r>
    </w:p>
    <w:p>
      <w:pPr/>
      <w:r>
        <w:rPr>
          <w:sz w:val="22"/>
          <w:szCs w:val="22"/>
        </w:rPr>
        <w:t xml:space="preserve">15. Reporte transferencias pendientes</w:t>
      </w:r>
    </w:p>
    <w:p>
      <w:pPr/>
      <w:r>
        <w:rPr>
          <w:sz w:val="22"/>
          <w:szCs w:val="22"/>
        </w:rPr>
        <w:t xml:space="preserve">16. Comprobantes PDF y exportaciones</w:t>
      </w:r>
    </w:p>
    <w:p>
      <w:pPr/>
      <w:r>
        <w:rPr>
          <w:sz w:val="22"/>
          <w:szCs w:val="22"/>
        </w:rPr>
        <w:t xml:space="preserve">17. Procesos relacionados (mismo stock)</w:t>
      </w:r>
    </w:p>
    <w:p>
      <w:pPr/>
      <w:r>
        <w:rPr>
          <w:sz w:val="22"/>
          <w:szCs w:val="22"/>
        </w:rPr>
        <w:t xml:space="preserve">18. Errores frecuentes y soluciones</w:t>
      </w:r>
    </w:p>
    <w:p>
      <w:pPr/>
      <w:r>
        <w:rPr>
          <w:sz w:val="22"/>
          <w:szCs w:val="22"/>
        </w:rPr>
        <w:t xml:space="preserve">19. Flujos paso a paso (resumen)</w:t>
      </w:r>
    </w:p>
    <w:p>
      <w:r>
        <w:br w:type="page"/>
      </w:r>
    </w:p>
    <w:p>
      <w:pPr>
        <w:pStyle w:val="Heading2"/>
      </w:pPr>
      <w:bookmarkStart w:id="1" w:name="_Toc1"/>
      <w:r>
        <w:t>1. Introducción</w:t>
      </w:r>
      <w:bookmarkEnd w:id="1"/>
    </w:p>
    <w:p>
      <w:pPr>
        <w:jc w:val="both"/>
        <w:spacing w:after="120"/>
      </w:pPr>
      <w:r>
        <w:rPr>
          <w:sz w:val="22"/>
          <w:szCs w:val="22"/>
        </w:rPr>
        <w:t xml:space="preserve">Este manual explica paso a paso cómo registrar mercadería que ingresa desde proveedores (Recepción de proveedores) y cómo mover stock dentro de la empresa (Movimientos de stock y Transferencias). Está pensado para personas que usan Anita ERP por primera vez: no hace falta saber programación ni contabilidad avanzada.</w:t>
      </w:r>
    </w:p>
    <w:p>
      <w:pPr>
        <w:jc w:val="both"/>
        <w:spacing w:after="120"/>
      </w:pPr>
      <w:r>
        <w:rPr>
          <w:sz w:val="22"/>
          <w:szCs w:val="22"/>
        </w:rPr>
        <w:t xml:space="preserve">Recepción de proveedores documenta lo que llegó físicamente contra una Orden de compra (OC). Al confirmar, el sistema suma stock en el depósito elegido y puede generar el asiento contable de provisión.</w:t>
      </w:r>
    </w:p>
    <w:p>
      <w:pPr>
        <w:jc w:val="both"/>
        <w:spacing w:after="120"/>
      </w:pPr>
      <w:r>
        <w:rPr>
          <w:sz w:val="22"/>
          <w:szCs w:val="22"/>
        </w:rPr>
        <w:t xml:space="preserve">Movimientos de stock registran entradas, salidas y transferencias manuales. Transferencia de mercadería es una pantalla optimizada para mover artículos entre depósitos o hacia/desde un bien de uso (equipo, PC, etc.), con o sin aprobación del receptor.</w:t>
      </w:r>
    </w:p>
    <w:p>
      <w:pPr>
        <w:jc w:val="both"/>
        <w:spacing w:after="120"/>
      </w:pPr>
      <w:r>
        <w:rPr>
          <w:sz w:val="22"/>
          <w:szCs w:val="22"/>
        </w:rPr>
        <w:t xml:space="preserve">Algunos tipos de transferencia generan además un asiento contable (TRCONT): imputan el costo de la mercadería al centro de costo destino. Esas transferencias solo se registran desde Stock → Transferencia, nunca desde Movimientos de Stock.</w:t>
      </w:r>
    </w:p>
    <w:p>
      <w:pPr>
        <w:jc w:val="both"/>
        <w:spacing w:after="120"/>
      </w:pPr>
      <w:r>
        <w:rPr>
          <w:sz w:val="22"/>
          <w:szCs w:val="22"/>
        </w:rPr>
        <w:t xml:space="preserve">Menú principal: Stock → Recepción proveedores; Stock → Movimientos de Stock; Stock → Transferencia. Las acciones visibles dependen de los permisos de su usuario.</w:t>
      </w:r>
    </w:p>
    <w:p>
      <w:pPr>
        <w:numPr>
          <w:ilvl w:val="0"/>
          <w:numId w:val=""/>
        </w:numPr>
      </w:pPr>
      <w:r>
        <w:rPr/>
        <w:t xml:space="preserve">Un borrador de recepción no modifica stock hasta que usted presiona Confirmar.</w:t>
      </w:r>
    </w:p>
    <w:p>
      <w:pPr>
        <w:numPr>
          <w:ilvl w:val="0"/>
          <w:numId w:val=""/>
        </w:numPr>
      </w:pPr>
      <w:r>
        <w:rPr/>
        <w:t xml:space="preserve">Una transferencia siempre descuenta stock del origen; el ingreso en destino puede ser inmediato o quedar pendiente de aprobación.</w:t>
      </w:r>
    </w:p>
    <w:p>
      <w:pPr>
        <w:numPr>
          <w:ilvl w:val="0"/>
          <w:numId w:val=""/>
        </w:numPr>
      </w:pPr>
      <w:r>
        <w:rPr/>
        <w:t xml:space="preserve">Desde el listado de Movimientos de Stock ve movimientos sueltos y transferencias en una sola grilla.</w:t>
      </w:r>
    </w:p>
    <w:p/>
    <w:p>
      <w:pPr>
        <w:pStyle w:val="Heading2"/>
      </w:pPr>
      <w:bookmarkStart w:id="2" w:name="_Toc2"/>
      <w:r>
        <w:t>2. Conceptos básicos</w:t>
      </w:r>
      <w:bookmarkEnd w:id="2"/>
    </w:p>
    <w:p>
      <w:pPr>
        <w:jc w:val="both"/>
        <w:spacing w:after="120"/>
      </w:pPr>
      <w:r>
        <w:rPr>
          <w:sz w:val="22"/>
          <w:szCs w:val="22"/>
        </w:rPr>
        <w:t xml:space="preserve">Orden de compra (OC): pedido formal al proveedor. La recepción siempre parte de una OC pendiente de ingreso.</w:t>
      </w:r>
    </w:p>
    <w:p>
      <w:pPr>
        <w:jc w:val="both"/>
        <w:spacing w:after="120"/>
      </w:pPr>
      <w:r>
        <w:rPr>
          <w:sz w:val="22"/>
          <w:szCs w:val="22"/>
        </w:rPr>
        <w:t xml:space="preserve">Recepción COM: comprobante interno del ERP al confirmar la recepción. Puede imprimirlo en PDF.</w:t>
      </w:r>
    </w:p>
    <w:p>
      <w:pPr>
        <w:jc w:val="both"/>
        <w:spacing w:after="120"/>
      </w:pPr>
      <w:r>
        <w:rPr>
          <w:sz w:val="22"/>
          <w:szCs w:val="22"/>
        </w:rPr>
        <w:t xml:space="preserve">Depósito: lugar físico donde se guarda la mercadería (galpón, farmacia, bodega). Se elige con código + lupa, no con un desplegable simple.</w:t>
      </w:r>
    </w:p>
    <w:p>
      <w:pPr>
        <w:jc w:val="both"/>
        <w:spacing w:after="120"/>
      </w:pPr>
      <w:r>
        <w:rPr>
          <w:sz w:val="22"/>
          <w:szCs w:val="22"/>
        </w:rPr>
        <w:t xml:space="preserve">Tipo de transacción stock: clasifica cada movimiento como Entrada (E), Salida (S) o Transferencia (T).</w:t>
      </w:r>
    </w:p>
    <w:p>
      <w:pPr>
        <w:jc w:val="both"/>
        <w:spacing w:after="120"/>
      </w:pPr>
      <w:r>
        <w:rPr>
          <w:sz w:val="22"/>
          <w:szCs w:val="22"/>
        </w:rPr>
        <w:t xml:space="preserve">Transferencia: documento que mueve cantidades de un origen (depósito o bien de uso) a un destino. Genera movimiento de salida y, cuando corresponde, movimiento de entrada.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Glosario rápido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Término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Significado para el operador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Orden de compra en Compras; trae proveedor, ítems y precios acordados.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Recepción guardada pero sin impacto en stock.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CONFIRMADA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Recepción que ya ingresó mercadería al depósito.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 PDF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Impresión del comprobante de recepción.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NPU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Número de parte única para ítems serializados.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Pendiente de recepción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Transferencia enviada; falta que el destino apruebe.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TRCONT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 de transferencia con contabilidad: un asiento al confirmar (no al enviar si requiere aprobación).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Centro costo destino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Sector contable que recibe el DEBE del asiento TRCONT; obligatorio en el formulario.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Bien de uso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Equipo o activo con stock asignado (ej. notebook con insumos).</w:t>
            </w:r>
          </w:p>
        </w:tc>
      </w:tr>
    </w:tbl>
    <w:p/>
    <w:p>
      <w:pPr>
        <w:pStyle w:val="Heading2"/>
      </w:pPr>
      <w:bookmarkStart w:id="3" w:name="_Toc3"/>
      <w:r>
        <w:t>3. Listado de recepciones</w:t>
      </w:r>
      <w:bookmarkEnd w:id="3"/>
    </w:p>
    <w:p>
      <w:pPr>
        <w:jc w:val="center"/>
      </w:pPr>
      <w:r>
        <w:pict>
          <v:shape type="#_x0000_t75" stroked="f" style="width:450pt; height:36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de recepciones de proveedores</w:t>
      </w:r>
    </w:p>
    <w:p/>
    <w:p>
      <w:pPr>
        <w:jc w:val="center"/>
      </w:pPr>
      <w:r>
        <w:pict>
          <v:shape type="#_x0000_t75" stroked="f" style="width:450pt; height:36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de recepciones de proveedores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Pantalla: Stock → Recepción proveedores. Muestra número de recepción, fecha, tipo, OC, proveedor, empresa, estado y badges de diferencias.</w:t>
      </w:r>
    </w:p>
    <w:p>
      <w:pPr>
        <w:jc w:val="both"/>
        <w:spacing w:after="120"/>
      </w:pPr>
      <w:r>
        <w:rPr>
          <w:sz w:val="22"/>
          <w:szCs w:val="22"/>
        </w:rPr>
        <w:t xml:space="preserve">Las filas con fondo amarillo indican diferencias respecto a la OC (precio, cantidad, artículo extra, faltante o laboratorio).</w:t>
      </w:r>
    </w:p>
    <w:p>
      <w:pPr>
        <w:jc w:val="both"/>
        <w:spacing w:after="120"/>
      </w:pPr>
      <w:r>
        <w:rPr>
          <w:sz w:val="22"/>
          <w:szCs w:val="22"/>
        </w:rPr>
        <w:t xml:space="preserve">Use la búsqueda rápida en la barra superior: tolera errores de tipeo si escribe al menos 6 caracteres. Para criterios precisos abra el panel Filtros y pulse Aplicar filtros.</w:t>
      </w:r>
    </w:p>
    <w:p>
      <w:pPr>
        <w:jc w:val="both"/>
        <w:spacing w:after="120"/>
      </w:pPr>
      <w:r>
        <w:rPr>
          <w:sz w:val="22"/>
          <w:szCs w:val="22"/>
        </w:rPr>
        <w:t xml:space="preserve">Exporte a PDF, Excel o CSV con los botones sobre la tabla; respeta los filtros activos, no solo la página visible.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Badges de diferencias en el listado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Badge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Significado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Precio de recepción distinto al de la OC.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Cantidad recibida distinta a la pedida.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Artículo extra o sustituto no estaba en la OC.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Faltante: ítem de OC no recibido.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LAB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Artículo de laboratorio (prefijo configurado).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PDF rojo: imprime comprobante COM de la recepción.</w:t>
      </w:r>
    </w:p>
    <w:p>
      <w:pPr>
        <w:numPr>
          <w:ilvl w:val="0"/>
          <w:numId w:val=""/>
        </w:numPr>
      </w:pPr>
      <w:r>
        <w:rPr/>
        <w:t xml:space="preserve">Lápiz: editar borrador o consultar recepción confirmada/anulada.</w:t>
      </w:r>
    </w:p>
    <w:p>
      <w:pPr>
        <w:numPr>
          <w:ilvl w:val="0"/>
          <w:numId w:val=""/>
        </w:numPr>
      </w:pPr>
      <w:r>
        <w:rPr/>
        <w:t xml:space="preserve">Flechas amarillas: cambiar OC (solo borrador).</w:t>
      </w:r>
    </w:p>
    <w:p>
      <w:pPr>
        <w:numPr>
          <w:ilvl w:val="0"/>
          <w:numId w:val=""/>
        </w:numPr>
      </w:pPr>
      <w:r>
        <w:rPr/>
        <w:t xml:space="preserve">Check verde: confirmar recepción (solo borrador).</w:t>
      </w:r>
    </w:p>
    <w:p>
      <w:pPr>
        <w:numPr>
          <w:ilvl w:val="0"/>
          <w:numId w:val=""/>
        </w:numPr>
      </w:pPr>
      <w:r>
        <w:rPr/>
        <w:t xml:space="preserve">Papelera roja: eliminar borrador (acción irreversible).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Barra superior y filtros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Manual / Guía del módulo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Esquina superior derecha del listado (ícono libro)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este manual de usuario en una pestaña nueva.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Usuario autenticado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registro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 la tarjeta (card-header)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formulario de alta (recepción o movimiento según pantalla).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crear-recepcion-proveedor / crear-movimientos-de-stock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 la tarjeta (card-header) — botón 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Despliega panel con criterios por campo, condición y valor.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listar-recepcion-proveedor / listar-movimientos-de-stock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Búsqueda rápida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filtro_valor + lupa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cerrado: busca en todos los campos (tolera tipeo). Panel abierto: aplica criterios del panel.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listar del módulo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Limpiar 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Junto al botón Filtros (si hay criterios activos)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Recarga el listado sin parámetros.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listar del módulo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exportación sobre la tabla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listado con los filtros activos (no solo la página visible).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listar del módulo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Emitir recepción (PDF)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cada fila — icono PDF rojo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comprobante COM en nueva pestaña.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listar-recepcion-proveedor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 / Consultar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cada fila — lápiz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Borrador editable; confirmada/anulada en solo lectura.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editar-recepcion-proveedor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Cambiar OC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cada fila — flechas (solo BORRADOR)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Reasigna otra orden de compra al borrador.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actualizar-recepcion-proveedor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Confirmar recepción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cada fila — check verde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Confirma ingreso: stock + asiento + Anita COM.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confirmar-recepcion-proveedor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 borrador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cada fila — papelera roja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 borrador sin impacto en stock.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actualizar-recepcion-proveedor</w:t>
            </w:r>
          </w:p>
        </w:tc>
      </w:tr>
    </w:tbl>
    <w:p/>
    <w:p>
      <w:pPr>
        <w:pStyle w:val="Heading2"/>
      </w:pPr>
      <w:bookmarkStart w:id="4" w:name="_Toc4"/>
      <w:r>
        <w:t>4. Permisos — recepción de proveedores</w:t>
      </w:r>
      <w:bookmarkEnd w:id="4"/>
    </w:p>
    <w:p>
      <w:pPr>
        <w:jc w:val="both"/>
        <w:spacing w:after="120"/>
      </w:pPr>
      <w:r>
        <w:rPr>
          <w:sz w:val="22"/>
          <w:szCs w:val="22"/>
        </w:rPr>
        <w:t xml:space="preserve">Si no ve un botón descrito en este manual, su rol probablemente no tiene el permiso. Solicítelo al administrador de usuarios.</w:t>
      </w:r>
    </w:p>
    <w:p>
      <w:pPr>
        <w:jc w:val="both"/>
        <w:spacing w:after="120"/>
      </w:pPr>
      <w:r>
        <w:rPr>
          <w:sz w:val="22"/>
          <w:szCs w:val="22"/>
        </w:rPr>
        <w:t xml:space="preserve">Sin el permiso listar-todas-recepciones-proveedor solo verá recepciones de su centro de costo y empresas asignadas.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Permisos principales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Para qué sirve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listar-recepcion-proveedor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listado, exportar e imprimir COM PDF.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crear-recepcion-proveedor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Botón Nuevo registro y pantalla de alta.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actualizar-recepcion-proveedor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 borrador, eliminar borrador, cambiar OC.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confirmar-recepcion-proveedor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Confirmar recepción (impacta stock y contabilidad).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devolver-recepcion-proveedor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Registrar devolución a proveedor.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anular-recepcion-proveedor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 recepción confirmada (revierte stock).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ocr-recepcion-proveedor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Cargar datos desde foto o PDF del remito (si está habilitado).</w:t>
            </w:r>
          </w:p>
        </w:tc>
      </w:tr>
    </w:tbl>
    <w:p/>
    <w:p>
      <w:pPr>
        <w:pStyle w:val="Heading2"/>
      </w:pPr>
      <w:bookmarkStart w:id="5" w:name="_Toc5"/>
      <w:r>
        <w:t>5. Alta y edición de recepción</w:t>
      </w:r>
      <w:bookmarkEnd w:id="5"/>
    </w:p>
    <w:p>
      <w:pPr>
        <w:jc w:val="center"/>
      </w:pPr>
      <w:r>
        <w:pict>
          <v:shape type="#_x0000_t75" stroked="f" style="width:450pt; height:360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Formulario de recepción — cabecera, ítems y solapas</w:t>
      </w:r>
    </w:p>
    <w:p/>
    <w:p>
      <w:pPr>
        <w:jc w:val="center"/>
      </w:pPr>
      <w:r>
        <w:pict>
          <v:shape type="#_x0000_t75" stroked="f" style="width:450pt; height:360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Modal de órdenes de compra pendientes</w:t>
      </w:r>
    </w:p>
    <w:p/>
    <w:p>
      <w:pPr>
        <w:jc w:val="center"/>
      </w:pPr>
      <w:r>
        <w:pict>
          <v:shape type="#_x0000_t75" stroked="f" style="width:450pt; height:360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Formulario de recepción — cabecera, ítems y solapas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Flujo recomendado: Nuevo registro → indicar Nº OC (Enter, Tab o lupa) → completar fecha, número de factura/remito, depósito de entrada → cargar cantidades recibidas y rechazadas → Guardar → revisar solapa Asiento contable → Confirmar recepción.</w:t>
      </w:r>
    </w:p>
    <w:p>
      <w:pPr>
        <w:jc w:val="both"/>
        <w:spacing w:after="120"/>
      </w:pPr>
      <w:r>
        <w:rPr>
          <w:sz w:val="22"/>
          <w:szCs w:val="22"/>
        </w:rPr>
        <w:t xml:space="preserve">Nº OC: escriba el número y presione Enter, use la lupa para buscar OC pendientes o el enlace Ver OC para abrir la orden en otra pestaña.</w:t>
      </w:r>
    </w:p>
    <w:p>
      <w:pPr>
        <w:jc w:val="both"/>
        <w:spacing w:after="120"/>
      </w:pPr>
      <w:r>
        <w:rPr>
          <w:sz w:val="22"/>
          <w:szCs w:val="22"/>
        </w:rPr>
        <w:t xml:space="preserve">Proveedor y empresa vienen de la OC (solo lectura). Fecha no puede ser posterior a hoy.</w:t>
      </w:r>
    </w:p>
    <w:p>
      <w:pPr>
        <w:jc w:val="both"/>
        <w:spacing w:after="120"/>
      </w:pPr>
      <w:r>
        <w:rPr>
          <w:sz w:val="22"/>
          <w:szCs w:val="22"/>
        </w:rPr>
        <w:t xml:space="preserve">Nº factura remito: acepta formatos como 265, 1-265, FAC 1-265, REM 999, ND, NC.</w:t>
      </w:r>
    </w:p>
    <w:p>
      <w:pPr>
        <w:jc w:val="both"/>
        <w:spacing w:after="120"/>
      </w:pPr>
      <w:r>
        <w:rPr>
          <w:sz w:val="22"/>
          <w:szCs w:val="22"/>
        </w:rPr>
        <w:t xml:space="preserve">Depósito general entrada: opcional en cabecera; puede definir depósito distinto por línea. Use código + lupa (F1) para elegir depósito autorizado.</w:t>
      </w:r>
    </w:p>
    <w:p>
      <w:pPr>
        <w:jc w:val="both"/>
        <w:spacing w:after="120"/>
      </w:pPr>
      <w:r>
        <w:rPr>
          <w:sz w:val="22"/>
          <w:szCs w:val="22"/>
        </w:rPr>
        <w:t xml:space="preserve">Solapas: Recepción (formulario), Historia estados, Asiento contable (vista previa o grabado), Archivos asociados (adjuntos y OCR).</w:t>
      </w:r>
    </w:p>
    <w:p>
      <w:pPr>
        <w:numPr>
          <w:ilvl w:val="0"/>
          <w:numId w:val=""/>
        </w:numPr>
      </w:pPr>
      <w:r>
        <w:rPr/>
        <w:t xml:space="preserve">Agregar artículo extra: para mercadería no pedida en la OC (línea tipo EXTRA).</w:t>
      </w:r>
    </w:p>
    <w:p>
      <w:pPr>
        <w:numPr>
          <w:ilvl w:val="0"/>
          <w:numId w:val=""/>
        </w:numPr>
      </w:pPr>
      <w:r>
        <w:rPr/>
        <w:t xml:space="preserve">Cant. recibida / Rechaz.: al menos una debe ser mayor a cero por línea.</w:t>
      </w:r>
    </w:p>
    <w:p>
      <w:pPr>
        <w:numPr>
          <w:ilvl w:val="0"/>
          <w:numId w:val=""/>
        </w:numPr>
      </w:pPr>
      <w:r>
        <w:rPr/>
        <w:t xml:space="preserve">Motivo rechazo: obligatorio si cantidad rechazada &gt; 0.</w:t>
      </w:r>
    </w:p>
    <w:p>
      <w:pPr>
        <w:numPr>
          <w:ilvl w:val="0"/>
          <w:numId w:val=""/>
        </w:numPr>
      </w:pPr>
      <w:r>
        <w:rPr/>
        <w:t xml:space="preserve">Motivo diferencia de precio: obligatorio si el precio recibido ≠ precio OC.</w:t>
      </w:r>
    </w:p>
    <w:p>
      <w:pPr>
        <w:numPr>
          <w:ilvl w:val="0"/>
          <w:numId w:val=""/>
        </w:numPr>
      </w:pPr>
      <w:r>
        <w:rPr/>
        <w:t xml:space="preserve">Ver detalle de precios: modal con precio OC, cantidad, precio recepción y total.</w:t>
      </w:r>
    </w:p>
    <w:p>
      <w:pPr>
        <w:numPr>
          <w:ilvl w:val="0"/>
          <w:numId w:val=""/>
        </w:numPr>
      </w:pPr>
      <w:r>
        <w:rPr/>
        <w:t xml:space="preserve">Badge NPU: ítem con número de parte única; badge Fórmula: depósito de fórmulas.</w:t>
      </w:r>
    </w:p>
    <w:p>
      <w:pPr>
        <w:numPr>
          <w:ilvl w:val="0"/>
          <w:numId w:val=""/>
        </w:numPr>
      </w:pPr>
      <w:r>
        <w:rPr/>
        <w:t xml:space="preserve">OCR: suba PDF o imagen del remito para precargar cantidades (requiere permiso y configuración del servidor).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Cabecera y solapas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Nº OC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— campo numérico + lupa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Enter/Tab precarga ítems; lupa abre modal OC pendientes.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crear-recepcion-proveedor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OC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Junto a Nº OC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orden de compra en nueva pestaña.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listar-ordencompra / editar-ordencompra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Fecha / Nº factura remito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Fecha obligatoria (no futura); remito/factura opcional con formatos flexibles.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crear-recepcion-proveedor / actualizar-recepcion-proveedor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general entrada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— modal depósito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Código + lupa F1; precarga depósito por línea si se indica.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crear-recepcion-proveedor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Solapas superiores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Recepción, Historia estados, Asiento contable, Archivos asociados.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Según permiso de edición/consulta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 / Confirmar / Eliminar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del formulario (card-footer)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 borrador; Confirmar impacta stock; Eliminar solo borrador.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actualizar-recepcion-proveedor / confirmar-recepcion-proveedor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Grilla de ítems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Agregar artículo extra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Sobre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Línea EXTRA no pedida en OC.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actualizar-recepcion-proveedor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artículo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Grilla de ítems de la recepción — lupa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búsqueda; Elegir carga SKU y descripción.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crear-recepcion-proveedor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Detalle de precios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Grilla de ítems de la recepción — botón info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precio OC vs recepción y motivo diferencia.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actualizar-recepcion-proveedor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Cant. recibida / Rechaz.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Grilla de ítems de la recepción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 menos una &gt; 0; motivo rechazo obligatorio si hay rechazo.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actualizar-recepcion-proveedor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por línea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Grilla de ítems de la recepción — columna Dep.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Opcional; sobreescribe depósito general de cabecera.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actualizar-recepcion-proveedor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OCR remito/factura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Archivos / cabecera en edición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Sube PDF/imagen para precargar cantidades.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ocr-recepcion-proveedor</w:t>
            </w:r>
          </w:p>
        </w:tc>
      </w:tr>
    </w:tbl>
    <w:p/>
    <w:p>
      <w:pPr>
        <w:pStyle w:val="Heading2"/>
      </w:pPr>
      <w:bookmarkStart w:id="6" w:name="_Toc6"/>
      <w:r>
        <w:t>6. Confirmación y estados</w:t>
      </w:r>
      <w:bookmarkEnd w:id="6"/>
    </w:p>
    <w:p>
      <w:pPr>
        <w:jc w:val="both"/>
        <w:spacing w:after="120"/>
      </w:pPr>
      <w:r>
        <w:rPr>
          <w:sz w:val="22"/>
          <w:szCs w:val="22"/>
        </w:rPr>
        <w:t xml:space="preserve">Al confirmar, el sistema pregunta: «¿Confirmar recepción? Generará movimiento de stock y asiento contable.» Acepte solo si revisó cantidades, depósitos y diferencias.</w:t>
      </w:r>
    </w:p>
    <w:p>
      <w:pPr>
        <w:jc w:val="both"/>
        <w:spacing w:after="120"/>
      </w:pPr>
      <w:r>
        <w:rPr>
          <w:sz w:val="22"/>
          <w:szCs w:val="22"/>
        </w:rPr>
        <w:t xml:space="preserve">Estados de cabecera: BORRADOR (editable), CONFIRMADA (stock ingresado), ANULADA (revertida). Tipos: RECEPCION (ingreso normal) y DEVOLUCION (salida contra recepción previa).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Estados y acciones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Estado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puede hacer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Guardar, Confirmar, Eliminar borrador, Cambiar OC, Emitir PDF borrador.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CONFIRMADA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Consultar, PDF COM, Devolución a proveedor, Anular recepción.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consulta e impresión histórica.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Confirmar dispara: movimiento de stock (entrada), asiento contable tipo COM (si contabilidad activa), sincronización legacy Anita y registro de NPU si aplica.</w:t>
      </w:r>
    </w:p>
    <w:p>
      <w:pPr>
        <w:numPr>
          <w:ilvl w:val="0"/>
          <w:numId w:val=""/>
        </w:numPr>
      </w:pPr>
      <w:r>
        <w:rPr/>
        <w:t xml:space="preserve">El sistema puede enviar avisos por email ante diferencias de precio, cantidad, artículos extra, faltantes, laboratorio, rechazos o encuesta de proveedor.</w:t>
      </w:r>
    </w:p>
    <w:p>
      <w:pPr>
        <w:numPr>
          <w:ilvl w:val="0"/>
          <w:numId w:val=""/>
        </w:numPr>
      </w:pPr>
      <w:r>
        <w:rPr/>
        <w:t xml:space="preserve">Anular recepción revierte stock, asiento y registros Anita; no es posible si hay factura de proveedor vinculada o devoluciones confirmadas.</w:t>
      </w:r>
    </w:p>
    <w:p/>
    <w:p>
      <w:pPr>
        <w:pStyle w:val="Heading2"/>
      </w:pPr>
      <w:bookmarkStart w:id="7" w:name="_Toc7"/>
      <w:r>
        <w:t>7. Devolución y anulación</w:t>
      </w:r>
      <w:bookmarkEnd w:id="7"/>
    </w:p>
    <w:p>
      <w:pPr>
        <w:jc w:val="center"/>
      </w:pPr>
      <w:r>
        <w:pict>
          <v:shape type="#_x0000_t75" stroked="f" style="width:450pt; height:360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Devolución a proveedor contra recepción confirmada</w:t>
      </w:r>
    </w:p>
    <w:p/>
    <w:p>
      <w:pPr>
        <w:jc w:val="center"/>
      </w:pPr>
      <w:r>
        <w:pict>
          <v:shape type="#_x0000_t75" stroked="f" style="width:450pt; height:360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Devolución a proveedor contra recepción confirmada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Devolución a proveedor: disponible en recepciones CONFIRMADAS de tipo RECEPCION. Indique cantidades a devolver; no pueden superar lo recepcionado.</w:t>
      </w:r>
    </w:p>
    <w:p>
      <w:pPr>
        <w:jc w:val="both"/>
        <w:spacing w:after="120"/>
      </w:pPr>
      <w:r>
        <w:rPr>
          <w:sz w:val="22"/>
          <w:szCs w:val="22"/>
        </w:rPr>
        <w:t xml:space="preserve">Al registrar devolución el sistema la confirma automáticamente: genera salida de stock equivalente.</w:t>
      </w:r>
    </w:p>
    <w:p>
      <w:pPr>
        <w:jc w:val="both"/>
        <w:spacing w:after="120"/>
      </w:pPr>
      <w:r>
        <w:rPr>
          <w:sz w:val="22"/>
          <w:szCs w:val="22"/>
        </w:rPr>
        <w:t xml:space="preserve">Anular recepción: revierte stock, asiento contable y registros Anita. Confirme el mensaje de advertencia antes de continuar.</w:t>
      </w:r>
    </w:p>
    <w:p>
      <w:pPr/>
      <w:r>
        <w:rPr>
          <w:color w:val="2E75B6"/>
          <w:sz w:val="22"/>
          <w:szCs w:val="22"/>
          <w:b w:val="1"/>
          <w:bCs w:val="1"/>
        </w:rPr>
        <w:t xml:space="preserve">Pantalla devolución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Registrar devolución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del formulario (card-footer)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Confirma salida automática contra recepción origen.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devolver-recepcion-proveedor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 recepción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del formulario (card-footer) (recepción CONFIRMADA)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Revierte stock, asiento y registros Anita.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anular-recepcion-proveedor</w:t>
            </w:r>
          </w:p>
        </w:tc>
      </w:tr>
    </w:tbl>
    <w:p/>
    <w:p>
      <w:pPr>
        <w:pStyle w:val="Heading2"/>
      </w:pPr>
      <w:bookmarkStart w:id="8" w:name="_Toc8"/>
      <w:r>
        <w:t>8. Configuración contable (administradores)</w:t>
      </w:r>
      <w:bookmarkEnd w:id="8"/>
    </w:p>
    <w:p>
      <w:pPr>
        <w:jc w:val="both"/>
        <w:spacing w:after="120"/>
      </w:pPr>
      <w:r>
        <w:rPr>
          <w:sz w:val="22"/>
          <w:szCs w:val="22"/>
        </w:rPr>
        <w:t xml:space="preserve">Menú Configuración → Recepción proveedores. Solo usuarios con permiso editar/actualizar configuración.</w:t>
      </w:r>
    </w:p>
    <w:p>
      <w:pPr>
        <w:jc w:val="both"/>
        <w:spacing w:after="120"/>
      </w:pPr>
      <w:r>
        <w:rPr>
          <w:sz w:val="22"/>
          <w:szCs w:val="22"/>
        </w:rPr>
        <w:t xml:space="preserve">Por empresa: checkbox «Generar asiento contable al confirmar recepción» y cuentas de provisión, factura anticipada, anticipo bienes de uso y proveedores intangible.</w:t>
      </w:r>
    </w:p>
    <w:p>
      <w:pPr>
        <w:jc w:val="both"/>
        <w:spacing w:after="120"/>
      </w:pPr>
      <w:r>
        <w:rPr>
          <w:sz w:val="22"/>
          <w:szCs w:val="22"/>
        </w:rPr>
        <w:t xml:space="preserve">Tolerancias por centro de costo: porcentaje de cantidad, porcentaje de precio y tolerancia absoluta de precio. Definen cuándo una diferencia exige tratamiento especial.</w:t>
      </w:r>
    </w:p>
    <w:p>
      <w:pPr>
        <w:jc w:val="both"/>
        <w:spacing w:after="120"/>
      </w:pPr>
      <w:r>
        <w:rPr>
          <w:sz w:val="22"/>
          <w:szCs w:val="22"/>
        </w:rPr>
        <w:t xml:space="preserve">Transferencias TRCONT (Stock → Tipos de transacción stock): marque «Genera asiento contable al confirmar» en el tipo de transferencia correspondiente. El operador verá la etiqueta (contabilidad) en Stock → Transferencia.</w:t>
      </w:r>
    </w:p>
    <w:p>
      <w:pPr>
        <w:jc w:val="both"/>
        <w:spacing w:after="120"/>
      </w:pPr>
      <w:r>
        <w:rPr>
          <w:sz w:val="22"/>
          <w:szCs w:val="22"/>
        </w:rPr>
        <w:t xml:space="preserve">Artículos contabilizables en TRCONT: en Stock → Artículos → pestaña Contabilidad, complete cuenta compra, centro de costo compra y cuenta de gastos (grilla por empresa). Artículos TITO: active «Precio promedio transferencia TRCONT» para usar promedio de las 3 últimas recepciones. Artículos «Otros activos»: cuenta compra configurada en catálogo de cuentas automáticas (ej. 117010001).</w:t>
      </w:r>
    </w:p>
    <w:p>
      <w:pPr>
        <w:pStyle w:val="Heading2"/>
      </w:pPr>
      <w:bookmarkStart w:id="9" w:name="_Toc9"/>
      <w:r>
        <w:t>9. Listado de movimientos de stock</w:t>
      </w:r>
      <w:bookmarkEnd w:id="9"/>
    </w:p>
    <w:p>
      <w:pPr>
        <w:jc w:val="center"/>
      </w:pPr>
      <w:r>
        <w:pict>
          <v:shape type="#_x0000_t75" stroked="f" style="width:450pt; height:360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unificado de movimientos y transferencias</w:t>
      </w:r>
    </w:p>
    <w:p/>
    <w:p>
      <w:pPr>
        <w:jc w:val="center"/>
      </w:pPr>
      <w:r>
        <w:pict>
          <v:shape type="#_x0000_t75" stroked="f" style="width:450pt; height:360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unificado de movimientos y transferencias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Menú: Stock → Movimientos de Stock. Lista movimientos sueltos y transferencias en una sola tabla.</w:t>
      </w:r>
    </w:p>
    <w:p>
      <w:pPr>
        <w:jc w:val="both"/>
        <w:spacing w:after="120"/>
      </w:pPr>
      <w:r>
        <w:rPr>
          <w:sz w:val="22"/>
          <w:szCs w:val="22"/>
        </w:rPr>
        <w:t xml:space="preserve">Columnas: ID, Fecha, Tipo de transacción, Número, Lote, Origen, Destino, Empresa, Cantidad, Ítems, Estado.</w:t>
      </w:r>
    </w:p>
    <w:p>
      <w:pPr>
        <w:jc w:val="both"/>
        <w:spacing w:after="120"/>
      </w:pPr>
      <w:r>
        <w:rPr>
          <w:sz w:val="22"/>
          <w:szCs w:val="22"/>
        </w:rPr>
        <w:t xml:space="preserve">Si ve el aviso «Mostrando movimientos de su sector», su usuario está limitado al centro de costo asignado. Con permiso listar-todos los movimientos de stock ve todo el sector/empresa.</w:t>
      </w:r>
    </w:p>
    <w:p>
      <w:pPr>
        <w:jc w:val="both"/>
        <w:spacing w:after="120"/>
      </w:pPr>
      <w:r>
        <w:rPr>
          <w:sz w:val="22"/>
          <w:szCs w:val="22"/>
        </w:rPr>
        <w:t xml:space="preserve">Búsqueda rápida busca movimientos y transferencias a la vez. Export PDF/Excel/CSV respeta filtros activos.</w:t>
      </w:r>
    </w:p>
    <w:p>
      <w:pPr>
        <w:numPr>
          <w:ilvl w:val="0"/>
          <w:numId w:val=""/>
        </w:numPr>
      </w:pPr>
      <w:r>
        <w:rPr/>
        <w:t xml:space="preserve">Movimiento suelto: lápiz editar, ojo consultar, PDF verde comprobante, cruz roja eliminar.</w:t>
      </w:r>
    </w:p>
    <w:p>
      <w:pPr>
        <w:numPr>
          <w:ilvl w:val="0"/>
          <w:numId w:val=""/>
        </w:numPr>
      </w:pPr>
      <w:r>
        <w:rPr/>
        <w:t xml:space="preserve">Transferencia: PDF verde comprobante transferencia, ojo consultar, flecha amarilla editar egreso, flecha verde editar ingreso (si ya existe).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Barra superior y acciones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Manual / Guía del módulo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Esquina superior derecha del listado (ícono libro)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este manual de usuario en una pestaña nueva.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Usuario autenticado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registro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 la tarjeta (card-header)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formulario de alta (recepción o movimiento según pantalla).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crear-recepcion-proveedor / crear-movimientos-de-stock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 la tarjeta (card-header) — botón 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Despliega panel con criterios por campo, condición y valor.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listar-recepcion-proveedor / listar-movimientos-de-stock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Búsqueda rápida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filtro_valor + lupa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cerrado: busca en todos los campos (tolera tipeo). Panel abierto: aplica criterios del panel.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listar del módulo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Limpiar 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Junto al botón Filtros (si hay criterios activos)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Recarga el listado sin parámetros.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listar del módulo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exportación sobre la tabla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listado con los filtros activos (no solo la página visible).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listar del módulo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 movimiento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cada fila — lápiz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completo de entrada/salida.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editar-movimientos-de-stock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cada fila — ojo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lectura en nueva pestaña.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listar-movimientos-de-stock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Comprobante PDF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cada fila — PDF verde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Impresión movimiento o transferencia según fila.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listar-movimientos-de-stock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cada fila — cruz roja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movimientos sueltos, no transferencias completas.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borrar-movimientos-de-stock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 egreso / ingreso transferencia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cada fila — flechas amarilla/verde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Accede a movimientos vinculados de la transferencia.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editar-movimientos-de-stock</w:t>
            </w:r>
          </w:p>
        </w:tc>
      </w:tr>
    </w:tbl>
    <w:p/>
    <w:p>
      <w:pPr>
        <w:pStyle w:val="Heading2"/>
      </w:pPr>
      <w:bookmarkStart w:id="10" w:name="_Toc10"/>
      <w:r>
        <w:t>10. Entradas, salidas y transferencias manuales</w:t>
      </w:r>
      <w:bookmarkEnd w:id="10"/>
    </w:p>
    <w:p>
      <w:pPr>
        <w:jc w:val="center"/>
      </w:pPr>
      <w:r>
        <w:pict>
          <v:shape type="#_x0000_t75" stroked="f" style="width:450pt; height:360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Alta/edición de movimiento — cabecera, ítems y asiento</w:t>
      </w:r>
    </w:p>
    <w:p/>
    <w:p>
      <w:pPr>
        <w:jc w:val="center"/>
      </w:pPr>
      <w:r>
        <w:pict>
          <v:shape type="#_x0000_t75" stroked="f" style="width:450pt; height:360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Alta/edición de movimiento — cabecera, ítems y asiento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Nuevo movimiento: Stock → Movimientos de Stock → Nuevo. Elija tipo Entrada o Salida. Para transferencias use preferentemente Stock → Transferencia (pantalla ágil).</w:t>
      </w:r>
    </w:p>
    <w:p>
      <w:pPr>
        <w:jc w:val="both"/>
        <w:spacing w:after="120"/>
      </w:pPr>
      <w:r>
        <w:rPr>
          <w:sz w:val="22"/>
          <w:szCs w:val="22"/>
        </w:rPr>
        <w:t xml:space="preserve">Campos obligatorios: tipo de transacción, fecha, lote de stock (por defecto «LOTE DE ALTA»), empresa, depósito.</w:t>
      </w:r>
    </w:p>
    <w:p>
      <w:pPr>
        <w:jc w:val="both"/>
        <w:spacing w:after="120"/>
      </w:pPr>
      <w:r>
        <w:rPr>
          <w:sz w:val="22"/>
          <w:szCs w:val="22"/>
        </w:rPr>
        <w:t xml:space="preserve">Depósito: escriba código y Enter, o lupa (F1) para modal Consulta depósitos → Elegir o Consultar ficha en otra pestaña.</w:t>
      </w:r>
    </w:p>
    <w:p>
      <w:pPr>
        <w:jc w:val="both"/>
        <w:spacing w:after="120"/>
      </w:pPr>
      <w:r>
        <w:rPr>
          <w:sz w:val="22"/>
          <w:szCs w:val="22"/>
        </w:rPr>
        <w:t xml:space="preserve">Grilla de ítems: Agregar artículo (modal artículo), cantidad, saldo origen en transferencias, icono kardex para historial del artículo en el depósito.</w:t>
      </w:r>
    </w:p>
    <w:p>
      <w:pPr>
        <w:jc w:val="both"/>
        <w:spacing w:after="120"/>
      </w:pPr>
      <w:r>
        <w:rPr>
          <w:sz w:val="22"/>
          <w:szCs w:val="22"/>
        </w:rPr>
        <w:t xml:space="preserve">Entradas o salidas con contabilidad (tipos distintos de TRCONT): verá la solapa Asiento contable con vista previa antes de guardar. El asiento se genera al guardar el movimiento suelto.</w:t>
      </w:r>
    </w:p>
    <w:p>
      <w:pPr>
        <w:jc w:val="both"/>
        <w:spacing w:after="120"/>
      </w:pPr>
      <w:r>
        <w:rPr>
          <w:sz w:val="22"/>
          <w:szCs w:val="22"/>
        </w:rPr>
        <w:t xml:space="preserve">Transferencias con contabilidad (TRCONT): el sistema no permite registrarlas desde esta pantalla. Debe usar Stock → Transferencia; el asiento es único por transferencia confirmada (capítulo 14).</w:t>
      </w:r>
    </w:p>
    <w:p>
      <w:pPr>
        <w:jc w:val="both"/>
        <w:spacing w:after="120"/>
      </w:pPr>
      <w:r>
        <w:rPr>
          <w:sz w:val="22"/>
          <w:szCs w:val="22"/>
        </w:rPr>
        <w:t xml:space="preserve">Comprobante PDF: disponible tras guardar, desde edición o listado (icono PDF verde).</w:t>
      </w:r>
    </w:p>
    <w:p>
      <w:pPr>
        <w:numPr>
          <w:ilvl w:val="0"/>
          <w:numId w:val=""/>
        </w:numPr>
      </w:pPr>
      <w:r>
        <w:rPr/>
        <w:t xml:space="preserve">Entrada: suma stock en el depósito indicado.</w:t>
      </w:r>
    </w:p>
    <w:p>
      <w:pPr>
        <w:numPr>
          <w:ilvl w:val="0"/>
          <w:numId w:val=""/>
        </w:numPr>
      </w:pPr>
      <w:r>
        <w:rPr/>
        <w:t xml:space="preserve">Salida: resta stock; el sistema valida saldo disponible.</w:t>
      </w:r>
    </w:p>
    <w:p>
      <w:pPr>
        <w:numPr>
          <w:ilvl w:val="0"/>
          <w:numId w:val=""/>
        </w:numPr>
      </w:pPr>
      <w:r>
        <w:rPr/>
        <w:t xml:space="preserve">Transferencia sin contabilidad desde esta pantalla: al elegir tipo Transferencia aparecen Depósito origen y Depósito destino (o bienes de uso según tipo). Al guardar crea el documento transferencia sin asiento.</w:t>
      </w:r>
    </w:p>
    <w:p>
      <w:pPr>
        <w:numPr>
          <w:ilvl w:val="0"/>
          <w:numId w:val=""/>
        </w:numPr>
      </w:pPr>
      <w:r>
        <w:rPr/>
        <w:t xml:space="preserve">Si el movimiento está vinculado a una transferencia verá enlace «Ver transferencia»; el asiento contable TRCONT, si existe, está en la transferencia, no en los movimientos -S/-E.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Formulario movimiento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 de transacción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Entrada, Salida o Transferencia; define campos visibles.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crear-movimientos-de-stock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(modal)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— código + lupa F1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Elegir depósito autorizado; Enter resuelve por código.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crear-movimientos-de-stock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Origen / Destino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(tipos Transferencia)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Depósitos o bienes de uso según variante.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crear-movimientos-de-stock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Agregar artículo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Grilla ítems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artículo; cantidad y conversión si aplica.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crear-movimientos-de-stock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Kardex línea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Grilla ítems — icono historial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Movimientos del artículo en el depósito.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listar-movimientos-de-stock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Asiento contable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(entradas/salidas con contabilidad, no TRCONT)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Vista previa antes de guardar movimiento suelto. TRCONT: capítulo 14.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crear-movimientos-de-stock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 / Comprobante PDF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del formulario (card-footer)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Registra movimiento; PDF tras guardar en edición.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actualizar-movimientos-de-stock</w:t>
            </w:r>
          </w:p>
        </w:tc>
      </w:tr>
    </w:tbl>
    <w:p/>
    <w:p>
      <w:pPr>
        <w:pStyle w:val="Heading2"/>
      </w:pPr>
      <w:bookmarkStart w:id="11" w:name="_Toc11"/>
      <w:r>
        <w:t>11. Tipos y variantes de transferencia</w:t>
      </w:r>
      <w:bookmarkEnd w:id="11"/>
    </w:p>
    <w:p>
      <w:pPr>
        <w:jc w:val="both"/>
        <w:spacing w:after="120"/>
      </w:pPr>
      <w:r>
        <w:rPr>
          <w:sz w:val="22"/>
          <w:szCs w:val="22"/>
        </w:rPr>
        <w:t xml:space="preserve">Las transferencias mueven mercadería entre depósitos o hacia/desde un bien de uso. Siempre generan salida en origen; la entrada en destino puede ser inmediata o pendiente de aprobación.</w:t>
      </w:r>
    </w:p>
    <w:p>
      <w:pPr>
        <w:jc w:val="both"/>
        <w:spacing w:after="120"/>
      </w:pPr>
      <w:r>
        <w:rPr>
          <w:sz w:val="22"/>
          <w:szCs w:val="22"/>
        </w:rPr>
        <w:t xml:space="preserve">Modo de aprobación (configuración del servidor): Inmediata (sin bandeja), Por tipo de transacción (solo tipos marcados requieren aprobación) o Siempre (toda transferencia espera al receptor).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Variantes habituales</w:t>
      </w:r>
    </w:p>
    <w:tbl>
      <w:tblGrid>
        <w:gridCol w:w="2800" w:type="dxa"/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Variante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Origen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Destino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Aprobación típica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Asiento 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Entre depósitos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B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Según configuración del tipo.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(salvo tipo TRCONT).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Entre depósitos (con aprobación)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B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Siempre pendiente hasta Aprobar.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TRCONT: asiento al aprobar.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TRCONT (contabilidad)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salida = últ. recep. compra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destino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Inmediata o con aprobación.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Sí — un asiento TRA al confirmar.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 bien de uso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Equipo / bien de uso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Puede requerir aprobación del responsable.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(TRCONT no admite bien origen).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Desde bien de uso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Equipo / bien de uso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Suele requerir aprobación del depósito destino.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(TRCONT requiere depósito salida).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Rechazar transferencia: revierte stock en origen; puede indicar motivo. Si era TRCONT pendiente, no se generó asiento.</w:t>
      </w:r>
    </w:p>
    <w:p>
      <w:pPr>
        <w:numPr>
          <w:ilvl w:val="0"/>
          <w:numId w:val=""/>
        </w:numPr>
      </w:pPr>
      <w:r>
        <w:rPr/>
        <w:t xml:space="preserve">Aprobar transferencia: crea ingreso en destino; estado pasa a Confirmada. En TRCONT genera el asiento contable en ese momento.</w:t>
      </w:r>
    </w:p>
    <w:p>
      <w:pPr>
        <w:numPr>
          <w:ilvl w:val="0"/>
          <w:numId w:val=""/>
        </w:numPr>
      </w:pPr>
      <w:r>
        <w:rPr/>
        <w:t xml:space="preserve">Anulada / Rechazada: transferencia cancelada; stock revertido en origen; sin asiento contable.</w:t>
      </w:r>
    </w:p>
    <w:p/>
    <w:p>
      <w:pPr>
        <w:pStyle w:val="Heading2"/>
      </w:pPr>
      <w:bookmarkStart w:id="12" w:name="_Toc12"/>
      <w:r>
        <w:t>12. Transferencia de mercadería (pantalla ágil)</w:t>
      </w:r>
      <w:bookmarkEnd w:id="12"/>
    </w:p>
    <w:p>
      <w:pPr>
        <w:jc w:val="center"/>
      </w:pPr>
      <w:r>
        <w:pict>
          <v:shape type="#_x0000_t75" stroked="f" style="width:450pt; height:360pt; margin-left:0pt; margin-top:0pt; mso-position-horizontal:left; mso-position-vertical:top; mso-position-horizontal-relative:char; mso-position-vertical-relative:line;">
            <w10:wrap type="inline"/>
            <v:imagedata r:id="rId13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Pantalla rápida de transferencia entre depósitos</w:t>
      </w:r>
    </w:p>
    <w:p/>
    <w:p>
      <w:pPr>
        <w:jc w:val="center"/>
      </w:pPr>
      <w:r>
        <w:pict>
          <v:shape type="#_x0000_t75" stroked="f" style="width:450pt; height:360pt; margin-left:0pt; margin-top:0pt; mso-position-horizontal:left; mso-position-vertical:top; mso-position-horizontal-relative:char; mso-position-vertical-relative:line;">
            <w10:wrap type="inline"/>
            <v:imagedata r:id="rId13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Pantalla rápida de transferencia entre depósitos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Menú: Stock → Transferencia. Diseño pensado para depósito o tablet: cabecera fija, lista de artículos, barra inferior Transferir.</w:t>
      </w:r>
    </w:p>
    <w:p>
      <w:pPr>
        <w:jc w:val="both"/>
        <w:spacing w:after="120"/>
      </w:pPr>
      <w:r>
        <w:rPr>
          <w:sz w:val="22"/>
          <w:szCs w:val="22"/>
        </w:rPr>
        <w:t xml:space="preserve">Complete empresa, depósito salida, depósito entrada (o bienes de uso según tipo), tipo de transacción transferencia y centro de costo destino si el tipo lleva contabilidad (etiqueta «contabilidad» en el desplegable).</w:t>
      </w:r>
    </w:p>
    <w:p>
      <w:pPr>
        <w:jc w:val="both"/>
        <w:spacing w:after="120"/>
      </w:pPr>
      <w:r>
        <w:rPr>
          <w:sz w:val="22"/>
          <w:szCs w:val="22"/>
        </w:rPr>
        <w:t xml:space="preserve">TRCONT: el depósito de salida debe coincidir con el de la última recepción de compra de cada artículo. «Cargar stock» lista solo artículos válidos; los demás se omiten con aviso. Al agregar un artículo manualmente, el sistema valida contabilidad y muestra badge TITO u Otros activos si corresponde.</w:t>
      </w:r>
    </w:p>
    <w:p>
      <w:pPr>
        <w:jc w:val="both"/>
        <w:spacing w:after="120"/>
      </w:pPr>
      <w:r>
        <w:rPr>
          <w:sz w:val="22"/>
          <w:szCs w:val="22"/>
        </w:rPr>
        <w:t xml:space="preserve">Cargar stock: lista artículos con saldo en el depósito de salida y depósito de entrega igual al de salida (requisito TRCONT). Agregar artículo (modal): suma ítems puntuales con la misma validación.</w:t>
      </w:r>
    </w:p>
    <w:p>
      <w:pPr>
        <w:jc w:val="both"/>
        <w:spacing w:after="120"/>
      </w:pPr>
      <w:r>
        <w:rPr>
          <w:sz w:val="22"/>
          <w:szCs w:val="22"/>
        </w:rPr>
        <w:t xml:space="preserve">Por cada fila: SKU, descripción, saldo disponible, campo cantidad. Artículos sin equivalencia ERP se marcan en rojo y no se pueden transferir.</w:t>
      </w:r>
    </w:p>
    <w:p>
      <w:pPr>
        <w:jc w:val="both"/>
        <w:spacing w:after="120"/>
      </w:pPr>
      <w:r>
        <w:rPr>
          <w:sz w:val="22"/>
          <w:szCs w:val="22"/>
        </w:rPr>
        <w:t xml:space="preserve">Transferir (N): envía la transferencia; N indica cuántos ítems tienen cantidad &gt; 0. Si falta centro de costo destino en TRCONT, el sistema rechaza la operación.</w:t>
      </w:r>
    </w:p>
    <w:p>
      <w:pPr>
        <w:jc w:val="both"/>
        <w:spacing w:after="120"/>
      </w:pPr>
      <w:r>
        <w:rPr>
          <w:sz w:val="22"/>
          <w:szCs w:val="22"/>
        </w:rPr>
        <w:t xml:space="preserve">Pendientes: botón con contador de transferencias que esperan su aprobación (permiso listar transferencias pendientes).</w:t>
      </w:r>
    </w:p>
    <w:p>
      <w:pPr/>
      <w:r>
        <w:rPr>
          <w:color w:val="2E75B6"/>
          <w:sz w:val="22"/>
          <w:szCs w:val="22"/>
          <w:b w:val="1"/>
          <w:bCs w:val="1"/>
        </w:rPr>
        <w:t xml:space="preserve">Cabecera y acciones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salida / entrada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sticky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depósito; filtra por empresa del formulario.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transferir-mercaderia-entre-depositos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 transferencia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Entre depósitos, a/desde bien de uso, con/sin aprobación. Tipos con (contabilidad) = TRCONT.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transferir-mercaderia-entre-depositos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Centro costo destino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— panel visible en TRCONT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Obligatorio para transferencias contables; imputa el DEBE del asiento.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transferir-mercaderia-entre-depositos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Cargar stock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— botón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 artículos con saldo; en TRCONT filtra por depósito = última recepción de compra.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transferir-mercaderia-entre-depositos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Agregar artículo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— modal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Sumar ítems sin cargar inventario completo.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transferir-mercaderia-entre-depositos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Transferir (N)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fija inferior (Transferir)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Envía transferencia con cantidades &gt; 0.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transferir-mercaderia-entre-depositos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Pendientes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— botón con contador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Bandeja de transferencias por aprobar.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listar-transferencias-pendientes</w:t>
            </w:r>
          </w:p>
        </w:tc>
      </w:tr>
    </w:tbl>
    <w:p/>
    <w:p>
      <w:pPr>
        <w:pStyle w:val="Heading2"/>
      </w:pPr>
      <w:bookmarkStart w:id="13" w:name="_Toc13"/>
      <w:r>
        <w:t>13. Aprobación y rechazo de transferencias</w:t>
      </w:r>
      <w:bookmarkEnd w:id="13"/>
    </w:p>
    <w:p>
      <w:pPr>
        <w:jc w:val="center"/>
      </w:pPr>
      <w:r>
        <w:pict>
          <v:shape type="#_x0000_t75" stroked="f" style="width:450pt; height:360pt; margin-left:0pt; margin-top:0pt; mso-position-horizontal:left; mso-position-vertical:top; mso-position-horizontal-relative:char; mso-position-vertical-relative:line;">
            <w10:wrap type="inline"/>
            <v:imagedata r:id="rId14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Bandeja de transferencias pendientes de aprobación</w:t>
      </w:r>
    </w:p>
    <w:p/>
    <w:p>
      <w:pPr>
        <w:jc w:val="center"/>
      </w:pPr>
      <w:r>
        <w:pict>
          <v:shape type="#_x0000_t75" stroked="f" style="width:450pt; height:360pt; margin-left:0pt; margin-top:0pt; mso-position-horizontal:left; mso-position-vertical:top; mso-position-horizontal-relative:char; mso-position-vertical-relative:line;">
            <w10:wrap type="inline"/>
            <v:imagedata r:id="rId14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Bandeja de transferencias pendientes de aprobación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Menú: Stock → Transferencia → Pendientes, o enlace desde el botón Pendientes de la pantalla de transferencia.</w:t>
      </w:r>
    </w:p>
    <w:p>
      <w:pPr>
        <w:jc w:val="both"/>
        <w:spacing w:after="120"/>
      </w:pPr>
      <w:r>
        <w:rPr>
          <w:sz w:val="22"/>
          <w:szCs w:val="22"/>
        </w:rPr>
        <w:t xml:space="preserve">Columnas: código, fecha, origen, destino, ítems, remitente, destinatario.</w:t>
      </w:r>
    </w:p>
    <w:p>
      <w:pPr>
        <w:jc w:val="both"/>
        <w:spacing w:after="120"/>
      </w:pPr>
      <w:r>
        <w:rPr>
          <w:sz w:val="22"/>
          <w:szCs w:val="22"/>
        </w:rPr>
        <w:t xml:space="preserve">Aprobar: confirma recepción en destino, graba movimiento de entrada (-E) y completa la transferencia. Si el tipo es TRCONT, en este paso se genera el asiento contable único (no al enviar).</w:t>
      </w:r>
    </w:p>
    <w:p>
      <w:pPr>
        <w:jc w:val="both"/>
        <w:spacing w:after="120"/>
      </w:pPr>
      <w:r>
        <w:rPr>
          <w:sz w:val="22"/>
          <w:szCs w:val="22"/>
        </w:rPr>
        <w:t xml:space="preserve">Rechazar: revierte el stock en origen con movimiento de reverso; puede registrar motivo. No genera asiento contable.</w:t>
      </w:r>
    </w:p>
    <w:p>
      <w:pPr>
        <w:jc w:val="both"/>
        <w:spacing w:after="120"/>
      </w:pPr>
      <w:r>
        <w:rPr>
          <w:sz w:val="22"/>
          <w:szCs w:val="22"/>
        </w:rPr>
        <w:t xml:space="preserve">Aprobación por correo: si el tipo requiere aprobación, el destinatario recibe email con enlaces Ver, Aprobar y Rechazar (válidos varios días, sin necesidad de estar logueado).</w:t>
      </w:r>
    </w:p>
    <w:p>
      <w:pPr/>
      <w:r>
        <w:rPr>
          <w:color w:val="2E75B6"/>
          <w:sz w:val="22"/>
          <w:szCs w:val="22"/>
          <w:b w:val="1"/>
          <w:bCs w:val="1"/>
        </w:rPr>
        <w:t xml:space="preserve">Bandeja pendientes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Aprobar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Confirma ingreso en destino; TRCONT genera asiento contable en este paso.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aprobar-transferencia-mercaderia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Rechazar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Revierte origen; puede pedir motivo.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aprobar-transferencia-mercaderia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Nueva transferencia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card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Vuelve a pantalla de alta transferencia.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transferir-mercaderia-entre-depositos</w:t>
            </w:r>
          </w:p>
        </w:tc>
      </w:tr>
    </w:tbl>
    <w:p/>
    <w:p>
      <w:pPr>
        <w:pStyle w:val="Heading2"/>
      </w:pPr>
      <w:bookmarkStart w:id="14" w:name="_Toc14"/>
      <w:r>
        <w:t>14. Transferencias con asiento contable (TRCONT)</w:t>
      </w:r>
      <w:bookmarkEnd w:id="14"/>
    </w:p>
    <w:p>
      <w:pPr>
        <w:jc w:val="both"/>
        <w:spacing w:after="120"/>
      </w:pPr>
      <w:r>
        <w:rPr>
          <w:sz w:val="22"/>
          <w:szCs w:val="22"/>
        </w:rPr>
        <w:t xml:space="preserve">TRCONT es el tipo de transferencia de mercadería que, además de mover stock entre depósitos, registra un asiento contable de imputación de costos. Solo aplica a transferencias entre depósitos con origen en depósito (no desde bien de uso). Debe registrarse exclusivamente desde Stock → Transferencia.</w:t>
      </w:r>
    </w:p>
    <w:p>
      <w:pPr>
        <w:jc w:val="both"/>
        <w:spacing w:after="120"/>
      </w:pPr>
      <w:r>
        <w:rPr>
          <w:sz w:val="22"/>
          <w:szCs w:val="22"/>
        </w:rPr>
        <w:t xml:space="preserve">El sistema genera un único asiento por transferencia confirmada, vinculado al documento transferencia (campo asiento_id). Los movimientos de stock -S (salida) y -E (entrada) no llevan asiento propio: la contabilidad es de la transferencia completa.</w:t>
      </w:r>
    </w:p>
    <w:p>
      <w:pPr>
        <w:jc w:val="both"/>
        <w:spacing w:after="120"/>
      </w:pPr>
      <w:r>
        <w:rPr>
          <w:sz w:val="22"/>
          <w:szCs w:val="22"/>
        </w:rPr>
        <w:t xml:space="preserve">Momento del asiento: transferencia inmediata (sin aprobación) → al presionar Transferir, después del movimiento de entrada. Transferencia con aprobación → al Aprobar en Pendientes (o enlace del correo), nunca al enviar. Rechazo → solo revierte stock en origen; no hay asiento.</w:t>
      </w:r>
    </w:p>
    <w:p>
      <w:pPr>
        <w:jc w:val="both"/>
        <w:spacing w:after="120"/>
      </w:pPr>
      <w:r>
        <w:rPr>
          <w:sz w:val="22"/>
          <w:szCs w:val="22"/>
        </w:rPr>
        <w:t xml:space="preserve">Antes de grabar, el sistema valida que el asiento cuadre (debe = haber). Si falta precio, cuentas o ninguna línea es contabilizable, la transferencia no se confirma y muestra el motivo.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Familias de artículos en TRCONT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Familia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Cómo se identifica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Precio del asiento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Requisitos adicionales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Badge azul TITO en pantalla; flag «Precio promedio transferencia TRCONT» en artículo.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Promedio de las 3 últimas recepciones COM (Anita recepmov).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salida = depósito última recepción; cuentas gasto y compra distintas.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Otros activos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Badge gris «Otros activos»; cuenta compra del artículo = cuenta «Otros activos» del catálogo (ej. 117010001).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Última compra (stkmae / recepción ERP).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Igual que TITO en depósito y cuentas.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contabilizable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Sin badge; artículo no entra en TRCONT.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Use otro tipo de transferencia sin contabilidad para mover ese SKU.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Flujo completo por variante operativa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Variante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Al Transferir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Al Aprobar (si aplica)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Asiento 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TRCONT inmediata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Salida -S + entrada -E; estado Confirmada.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Generado al Transferir.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TRCONT con aprobación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salida -S; estado Pendiente de recepción.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Entrada -E; estado Confirmada.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Generado al Aprobar.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TRCONT rechazada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Salida -S queda revertida por movimiento de reverso.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se genera asiento.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Transferencia sin contabilidad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Salida ± entrada según aprobación; sin CC destino.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Igual que capítulo 11.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aplica.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A/desde bien de uso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Movimientos con bien de uso; tipos sin TRCONT.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Según tipo.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TRCONT no permitido (origen debe ser depósito).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Centro de costo destino (obligatorio): sector que recibe el DEBE del asiento. Por defecto se precarga el centro del usuario logueado; puede cambiarlo antes de Transferir.</w:t>
      </w:r>
    </w:p>
    <w:p>
      <w:pPr>
        <w:numPr>
          <w:ilvl w:val="0"/>
          <w:numId w:val=""/>
        </w:numPr>
      </w:pPr>
      <w:r>
        <w:rPr/>
        <w:t xml:space="preserve">Depósito de salida: debe coincidir con el depósito de la última recepción de compra confirmada de cada artículo (ERP o Anita). Si transfiere desde otro depósito, el artículo se rechaza o se omite al cargar stock.</w:t>
      </w:r>
    </w:p>
    <w:p>
      <w:pPr>
        <w:numPr>
          <w:ilvl w:val="0"/>
          <w:numId w:val=""/>
        </w:numPr>
      </w:pPr>
      <w:r>
        <w:rPr/>
        <w:t xml:space="preserve">Cuenta gasto (DEBE): grilla «GASTOS» del artículo por empresa; si no hay, usa cuenta compra del artículo.</w:t>
      </w:r>
    </w:p>
    <w:p>
      <w:pPr>
        <w:numPr>
          <w:ilvl w:val="0"/>
          <w:numId w:val=""/>
        </w:numPr>
      </w:pPr>
      <w:r>
        <w:rPr/>
        <w:t xml:space="preserve">Cuenta compra (HABER): cuenta compra del artículo con su centro de costo compra.</w:t>
      </w:r>
    </w:p>
    <w:p>
      <w:pPr>
        <w:numPr>
          <w:ilvl w:val="0"/>
          <w:numId w:val=""/>
        </w:numPr>
      </w:pPr>
      <w:r>
        <w:rPr/>
        <w:t xml:space="preserve">Importe por línea: cantidad transferida × precio unitario (según familia TITO u otros activos). Líneas con misma cuenta gasto y cuenta compra no generan movimiento contable.</w:t>
      </w:r>
    </w:p>
    <w:p>
      <w:pPr>
        <w:numPr>
          <w:ilvl w:val="0"/>
          <w:numId w:val=""/>
        </w:numPr>
      </w:pPr>
      <w:r>
        <w:rPr/>
        <w:t xml:space="preserve">Tipo de asiento contable: STK (Stock); comprobante interno TRA con número derivado del código TR-… del documento.</w:t>
      </w:r>
    </w:p>
    <w:p>
      <w:pPr>
        <w:numPr>
          <w:ilvl w:val="0"/>
          <w:numId w:val=""/>
        </w:numPr>
      </w:pPr>
      <w:r>
        <w:rPr/>
        <w:t xml:space="preserve">Período contable: la fecha de la transferencia debe estar en un período abierto (misma regla que otras operaciones de stock).</w:t>
      </w:r>
    </w:p>
    <w:p>
      <w:pPr>
        <w:numPr>
          <w:ilvl w:val="0"/>
          <w:numId w:val=""/>
        </w:numPr>
      </w:pPr>
      <w:r>
        <w:rPr/>
        <w:t xml:space="preserve">Sincronización Anita: tras grabar, el asiento se replica en ctamov legacy cuando corresponde la integración contable activa.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Consultar el asiento grabado: con permiso listar-asiento o editar-asiento, busque en Contable → Asientos por observación «Transferencia TR-…» o por fecha y empresa. Desde Stock → Movimientos de Stock puede abrir la consulta de transferencia (icono ojo) y los movimientos -S/-E vinculados; el asiento está asociado al documento transferencia, no a cada movimiento por separado.</w:t>
      </w:r>
    </w:p>
    <w:p>
      <w:pPr>
        <w:jc w:val="both"/>
        <w:spacing w:after="120"/>
      </w:pPr>
      <w:r>
        <w:rPr>
          <w:sz w:val="22"/>
          <w:szCs w:val="22"/>
        </w:rPr>
        <w:t xml:space="preserve">Errores frecuentes TRCONT: «Use otro tipo de transferencia sin contabilidad» (ningún artículo válido); «depósito de salida debe coincidir con última recepción»; «sin precio de promedio/última compra»; «faltan cuentas contables»; «Debe indicar centro de costo destino». Revise maestro de artículos, recepciones COM previas y tipo de transferencia elegido.</w:t>
      </w:r>
    </w:p>
    <w:p>
      <w:pPr>
        <w:pStyle w:val="Heading2"/>
      </w:pPr>
      <w:bookmarkStart w:id="15" w:name="_Toc15"/>
      <w:r>
        <w:t>15. Reporte transferencias pendientes</w:t>
      </w:r>
      <w:bookmarkEnd w:id="15"/>
    </w:p>
    <w:p>
      <w:pPr>
        <w:jc w:val="both"/>
        <w:spacing w:after="120"/>
      </w:pPr>
      <w:r>
        <w:rPr>
          <w:sz w:val="22"/>
          <w:szCs w:val="22"/>
        </w:rPr>
        <w:t xml:space="preserve">Menú: Stock → Reportes → Transferencias pendientes.</w:t>
      </w:r>
    </w:p>
    <w:p>
      <w:pPr>
        <w:jc w:val="both"/>
        <w:spacing w:after="120"/>
      </w:pPr>
      <w:r>
        <w:rPr>
          <w:sz w:val="22"/>
          <w:szCs w:val="22"/>
        </w:rPr>
        <w:t xml:space="preserve">Complete filtros (empresa, fechas, bien destino, solo con aprobación). Pulse Consultar.</w:t>
      </w:r>
    </w:p>
    <w:p>
      <w:pPr>
        <w:jc w:val="both"/>
        <w:spacing w:after="120"/>
      </w:pPr>
      <w:r>
        <w:rPr>
          <w:sz w:val="22"/>
          <w:szCs w:val="22"/>
        </w:rPr>
        <w:t xml:space="preserve">Muestra totales de transferencias e ítems. Exporte PDF, Excel o CSV. Enlace a pantalla de aprobación para quien tenga permiso.</w:t>
      </w:r>
    </w:p>
    <w:p>
      <w:pPr>
        <w:pStyle w:val="Heading2"/>
      </w:pPr>
      <w:bookmarkStart w:id="16" w:name="_Toc16"/>
      <w:r>
        <w:t>16. Comprobantes PDF y exportaciones</w:t>
      </w:r>
      <w:bookmarkEnd w:id="16"/>
    </w:p>
    <w:p>
      <w:pPr>
        <w:jc w:val="both"/>
        <w:spacing w:after="120"/>
      </w:pPr>
      <w:r>
        <w:rPr>
          <w:sz w:val="22"/>
          <w:szCs w:val="22"/>
        </w:rPr>
        <w:t xml:space="preserve">COM recepción proveedor: icono PDF rojo en listado o botón Emitir recepción (PDF) en edición. Documento con logos, cabecera e ítems recibidos.</w:t>
      </w:r>
    </w:p>
    <w:p>
      <w:pPr>
        <w:jc w:val="both"/>
        <w:spacing w:after="120"/>
      </w:pPr>
      <w:r>
        <w:rPr>
          <w:sz w:val="22"/>
          <w:szCs w:val="22"/>
        </w:rPr>
        <w:t xml:space="preserve">Comprobante movimiento stock: icono PDF verde en listado o edición de movimiento suelto.</w:t>
      </w:r>
    </w:p>
    <w:p>
      <w:pPr>
        <w:jc w:val="both"/>
        <w:spacing w:after="120"/>
      </w:pPr>
      <w:r>
        <w:rPr>
          <w:sz w:val="22"/>
          <w:szCs w:val="22"/>
        </w:rPr>
        <w:t xml:space="preserve">Comprobante transferencia: icono PDF verde en fila de transferencia del listado de movimientos o desde consulta de transferencia.</w:t>
      </w:r>
    </w:p>
    <w:p>
      <w:pPr>
        <w:jc w:val="both"/>
        <w:spacing w:after="120"/>
      </w:pPr>
      <w:r>
        <w:rPr>
          <w:sz w:val="22"/>
          <w:szCs w:val="22"/>
        </w:rPr>
        <w:t xml:space="preserve">Export listado recepciones: PDF legal apaisado, Excel o CSV desde index recepción.</w:t>
      </w:r>
    </w:p>
    <w:p>
      <w:pPr>
        <w:jc w:val="both"/>
        <w:spacing w:after="120"/>
      </w:pPr>
      <w:r>
        <w:rPr>
          <w:sz w:val="22"/>
          <w:szCs w:val="22"/>
        </w:rPr>
        <w:t xml:space="preserve">Export listado movimientos: PDF, Excel o CSV desde index movimientos (incluye transferencias unificadas).</w:t>
      </w:r>
    </w:p>
    <w:p>
      <w:pPr/>
      <w:r>
        <w:rPr>
          <w:color w:val="2E75B6"/>
          <w:sz w:val="22"/>
          <w:szCs w:val="22"/>
          <w:b w:val="1"/>
          <w:bCs w:val="1"/>
        </w:rPr>
        <w:t xml:space="preserve">Impresión y export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 recepción PDF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Listado o edición recepción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Comprobante recepción proveedor.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listar-recepcion-proveedor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Comprobante movimiento PDF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Listado/edición movimientos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Documento del movimiento suelto.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listar-movimientos-de-stock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Comprobante transferencia PDF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Listado movimientos (fila transferencia)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Documento origen → destino con ítems.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listar-movimientos-de-stock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 listados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exportación sobre la tabla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 con filtros activos.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listar del módulo</w:t>
            </w:r>
          </w:p>
        </w:tc>
      </w:tr>
    </w:tbl>
    <w:p/>
    <w:p>
      <w:pPr>
        <w:pStyle w:val="Heading2"/>
      </w:pPr>
      <w:bookmarkStart w:id="17" w:name="_Toc17"/>
      <w:r>
        <w:t>17. Procesos relacionados (mismo stock)</w:t>
      </w:r>
      <w:bookmarkEnd w:id="17"/>
    </w:p>
    <w:p>
      <w:pPr>
        <w:jc w:val="both"/>
        <w:spacing w:after="120"/>
      </w:pPr>
      <w:r>
        <w:rPr>
          <w:sz w:val="22"/>
          <w:szCs w:val="22"/>
        </w:rPr>
        <w:t xml:space="preserve">Recuento de inventario: ajustes por conteo físico; genera movimientos RCAJP/RCAJN visibles en kardex.</w:t>
      </w:r>
    </w:p>
    <w:p>
      <w:pPr>
        <w:jc w:val="both"/>
        <w:spacing w:after="120"/>
      </w:pPr>
      <w:r>
        <w:rPr>
          <w:sz w:val="22"/>
          <w:szCs w:val="22"/>
        </w:rPr>
        <w:t xml:space="preserve">Préstamo entre depósitos: préstamo con aprobación; aparece en historial de movimientos al confirmarse.</w:t>
      </w:r>
    </w:p>
    <w:p>
      <w:pPr>
        <w:jc w:val="both"/>
        <w:spacing w:after="120"/>
      </w:pPr>
      <w:r>
        <w:rPr>
          <w:sz w:val="22"/>
          <w:szCs w:val="22"/>
        </w:rPr>
        <w:t xml:space="preserve">Recepción proveedor: ingreso desde compras; al confirmar aparece como movimiento de entrada en el depósito.</w:t>
      </w:r>
    </w:p>
    <w:p>
      <w:pPr>
        <w:jc w:val="both"/>
        <w:spacing w:after="120"/>
      </w:pPr>
      <w:r>
        <w:rPr>
          <w:sz w:val="22"/>
          <w:szCs w:val="22"/>
        </w:rPr>
        <w:t xml:space="preserve">Comprobante proveedor (Compras): puede vincular recepciones COM confirmadas de la misma OC para facturar contra provisión.</w:t>
      </w:r>
    </w:p>
    <w:p>
      <w:pPr>
        <w:numPr>
          <w:ilvl w:val="0"/>
          <w:numId w:val=""/>
        </w:numPr>
      </w:pPr>
      <w:r>
        <w:rPr/>
        <w:t xml:space="preserve">Use el icono kardex en líneas de movimiento para ver entradas/salidas del artículo en un depósito.</w:t>
      </w:r>
    </w:p>
    <w:p>
      <w:pPr>
        <w:numPr>
          <w:ilvl w:val="0"/>
          <w:numId w:val=""/>
        </w:numPr>
      </w:pPr>
      <w:r>
        <w:rPr/>
        <w:t xml:space="preserve">Enlaces azules en reportes abren el ABM en nueva pestaña si tiene permiso (origen=modal_consulta).</w:t>
      </w:r>
    </w:p>
    <w:p/>
    <w:p>
      <w:pPr>
        <w:pStyle w:val="Heading2"/>
      </w:pPr>
      <w:bookmarkStart w:id="18" w:name="_Toc18"/>
      <w:r>
        <w:t>18. Errores frecuentes y soluciones</w:t>
      </w:r>
      <w:bookmarkEnd w:id="18"/>
    </w:p>
    <w:p>
      <w:pPr/>
      <w:r>
        <w:rPr>
          <w:color w:val="666666"/>
          <w:sz w:val="18"/>
          <w:szCs w:val="18"/>
          <w:i w:val="1"/>
          <w:iCs w:val="1"/>
        </w:rPr>
        <w:t xml:space="preserve">Mensajes habituales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Situación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veo el depósito en el modal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Verifique que esté autorizado en Admin → Usuario → Depósitos y que la empresa del formulario coincida.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puedo confirmar recepción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Revise motivos de rechazo, diferencias de precio sin comentario, fecha futura o período contable cerrado.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Saldo insuficiente al transferir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Reduzca cantidad o verifique movimientos previos en kardex.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Transferencia queda pendiente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 normal si el tipo requiere aprobación; el receptor debe entrar a Pendientes o usar el enlace del correo.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Artículo en rojo en transferencia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Sin equivalencia ERP; regularice el artículo en Stock → Artículos.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TRCONT rechaza artículos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Verifique depósito salida = última recepción COM, cuentas gasto/compra y precio (TITO u última compra). Use tipo sin contabilidad si el SKU no es contabilizable.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TRCONT desde Movimientos de Stock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permitido. Use Stock → Transferencia con tipo (contabilidad).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Falta centro costo destino TRCONT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Complete el selector antes de Transferir; precarga el CC del usuario.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aparece botón Nuevo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Falta permiso crear-recepcion-proveedor o crear-movimientos-de-stock.</w:t>
            </w:r>
          </w:p>
        </w:tc>
      </w:tr>
    </w:tbl>
    <w:p/>
    <w:p>
      <w:pPr>
        <w:pStyle w:val="Heading2"/>
      </w:pPr>
      <w:bookmarkStart w:id="19" w:name="_Toc19"/>
      <w:r>
        <w:t>19. Flujos paso a paso (resumen)</w:t>
      </w:r>
      <w:bookmarkEnd w:id="19"/>
    </w:p>
    <w:p>
      <w:pPr>
        <w:numPr>
          <w:ilvl w:val="0"/>
          <w:numId w:val=""/>
        </w:numPr>
      </w:pPr>
      <w:r>
        <w:rPr/>
        <w:t xml:space="preserve">Recepción normal: Nuevo → OC → cantidades → Guardar → Confirmar → PDF COM.</w:t>
      </w:r>
    </w:p>
    <w:p>
      <w:pPr>
        <w:numPr>
          <w:ilvl w:val="0"/>
          <w:numId w:val=""/>
        </w:numPr>
      </w:pPr>
      <w:r>
        <w:rPr/>
        <w:t xml:space="preserve">Devolución: Abrir recepción CONFIRMADA → Devolución a proveedor → cantidades → Registrar devolución.</w:t>
      </w:r>
    </w:p>
    <w:p>
      <w:pPr>
        <w:numPr>
          <w:ilvl w:val="0"/>
          <w:numId w:val=""/>
        </w:numPr>
      </w:pPr>
      <w:r>
        <w:rPr/>
        <w:t xml:space="preserve">Entrada manual: Movimientos → Nuevo → Entrada → depósito + ítems → Guardar → PDF.</w:t>
      </w:r>
    </w:p>
    <w:p>
      <w:pPr>
        <w:numPr>
          <w:ilvl w:val="0"/>
          <w:numId w:val=""/>
        </w:numPr>
      </w:pPr>
      <w:r>
        <w:rPr/>
        <w:t xml:space="preserve">Salida manual: Movimientos → Nuevo → Salida → depósito + ítems → Guardar.</w:t>
      </w:r>
    </w:p>
    <w:p>
      <w:pPr>
        <w:numPr>
          <w:ilvl w:val="0"/>
          <w:numId w:val=""/>
        </w:numPr>
      </w:pPr>
      <w:r>
        <w:rPr/>
        <w:t xml:space="preserve">Transferencia inmediata: Transferencia → depósitos → Cargar stock → cantidades → Transferir.</w:t>
      </w:r>
    </w:p>
    <w:p>
      <w:pPr>
        <w:numPr>
          <w:ilvl w:val="0"/>
          <w:numId w:val=""/>
        </w:numPr>
      </w:pPr>
      <w:r>
        <w:rPr/>
        <w:t xml:space="preserve">Transferencia con aprobación: Igual anterior → receptor Pendientes → Aprobar o Rechazar.</w:t>
      </w:r>
    </w:p>
    <w:p>
      <w:pPr>
        <w:numPr>
          <w:ilvl w:val="0"/>
          <w:numId w:val=""/>
        </w:numPr>
      </w:pPr>
      <w:r>
        <w:rPr/>
        <w:t xml:space="preserve">Transferencia TRCONT inmediata: Tipo (contabilidad) → CC destino → depósito salida = últ. recep. → Transferir → asiento al confirmar.</w:t>
      </w:r>
    </w:p>
    <w:p>
      <w:pPr>
        <w:numPr>
          <w:ilvl w:val="0"/>
          <w:numId w:val=""/>
        </w:numPr>
      </w:pPr>
      <w:r>
        <w:rPr/>
        <w:t xml:space="preserve">Transferencia TRCONT con aprobación: Transferir (solo salida) → Pendientes → Aprobar (entrada + asiento). Rechazar: revierte origen, sin asiento.</w:t>
      </w:r>
    </w:p>
    <w:p>
      <w:pPr>
        <w:numPr>
          <w:ilvl w:val="0"/>
          <w:numId w:val=""/>
        </w:numPr>
      </w:pPr>
      <w:r>
        <w:rPr/>
        <w:t xml:space="preserve">Transferencia a equipo: Tipo «a bien de uso» → depósito salida + bien destino → Transferir (sin TRCONT).</w:t>
      </w:r>
    </w:p>
    <w:p/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rFonts w:ascii="Calibri" w:hAnsi="Calibri" w:eastAsia="Calibri" w:cs="Calibri"/>
      <w:color w:val="1F4E79"/>
      <w:sz w:val="44"/>
      <w:szCs w:val="44"/>
      <w:b w:val="1"/>
      <w:bCs w:val="1"/>
    </w:rPr>
  </w:style>
  <w:style w:type="paragraph" w:styleId="Heading2">
    <w:link w:val="Heading2Char"/>
    <w:name w:val="heading 2"/>
    <w:rPr>
      <w:rFonts w:ascii="Calibri" w:hAnsi="Calibri" w:eastAsia="Calibri" w:cs="Calibri"/>
      <w:color w:val="2E75B6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Relationship Id="rId11" Type="http://schemas.openxmlformats.org/officeDocument/2006/relationships/image" Target="media/section_image5.png"/><Relationship Id="rId12" Type="http://schemas.openxmlformats.org/officeDocument/2006/relationships/image" Target="media/section_image6.png"/><Relationship Id="rId13" Type="http://schemas.openxmlformats.org/officeDocument/2006/relationships/image" Target="media/section_image7.png"/><Relationship Id="rId14" Type="http://schemas.openxmlformats.org/officeDocument/2006/relationships/image" Target="media/section_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2026-07-02T12:15:10-03:00</dcterms:created>
  <dcterms:modified xsi:type="dcterms:W3CDTF">2026-07-02T12:15:10-03:00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