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人物图像姿态编辑项目架构与技术进展简报</w:t>
      </w:r>
    </w:p>
    <w:p>
      <w:pPr>
        <w:spacing w:before="0" w:after="240"/>
        <w:jc w:val="center"/>
      </w:pPr>
      <w:r>
        <w:rPr>
          <w:rFonts w:ascii="微软雅黑" w:hAnsi="微软雅黑" w:eastAsia="微软雅黑"/>
          <w:b w:val="0"/>
          <w:i/>
          <w:color w:val="4A5568"/>
          <w:sz w:val="22"/>
        </w:rPr>
        <w:t>——科研同步与技术方案快览（模型选型 · 整体架构 · 接触适配器 · 实测验证）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0" w:space="0" w:color="1A365D"/>
              <w:top w:val="none"/>
              <w:bottom w:val="none"/>
              <w:right w:val="none"/>
            </w:tcBorders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⚡ 核心进展一览：</w:t>
            </w: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9"/>
              </w:rPr>
              <w:t>本项目针对国家/企业合作课题《人物图像姿态编辑任务书_v3》，攻关单双人大幅度姿态重定向、肢体近距离接触（握手/拥抱/搭肩）防穿模与身份保真难题。技术路线全面转向【轻量化 5B 统一生成底座 (DeepGen 1.0) + 外挂接触感知几何适配器 (Contact-Aware Adapter)】，单卡显存仅占 4.8GB，单图去噪 4.4 秒，已实现端到端闭环验证，各项指标达到任务书优秀预期。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一、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基座模型选型：DeepGen 1.0 (5B 极简底座)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针对任务书要求探索 6B 以下轻量模型的指标，我们选取 DeepGen 1.0 代替笨重的 20B 级 Qwen-Edit，实现单卡 84GB 显存自主可控：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传统方案 (Qwen-Edit 20B)</w:t>
            </w:r>
          </w:p>
        </w:tc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选定方案 (DeepGen 1.0 5B)</w:t>
            </w:r>
          </w:p>
        </w:tc>
        <w:tc>
          <w:tcPr>
            <w:tcW w:type="dxa" w:w="2304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核心科研增益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模型体量与构成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20B 复合参数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5.09B (3B VLM + 2B DiT)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满足 &lt;6B 约束，降低 75% 体量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显存占用 (BF16)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单图约 42 GB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单图仅 4.8 GB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显存节省 88%，单卡轻量部署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推理生成耗时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28 ~ 35 秒 / 图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4.4 秒 / 图 (8.1 it/s)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提速 6.5~8 倍，支持交互式科研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代码与结构接口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黑盒闭源 / 依赖庞大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完全白盒开源 / Diffusers 原生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原生支持残差注入，便于挂载 Adapter</w:t>
            </w:r>
          </w:p>
        </w:tc>
      </w:tr>
    </w:tbl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组件构成：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DeepGen 1.0 内部四大组件：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1. 多模态理解模块 (Qwen2.5-VL-3B)：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动态分辨率编码源图视觉特征与编辑指令文本；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2. 跨层通道连接器 (SCB)：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Stacked Channel Bridging 将 VLM 浅/中/深多层特征映射至 DiT，强力锚定面部与服装细节；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3. 流匹配生成主干 (SD3.5M 2B DiT)：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Flow Matching 速度场去噪，支持源图潜变量序列拼接 (Reference Latents)；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4. 潜空间编解码 (SD3 16-Channel VAE)：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8倍空间下采样，16通道高保真重构。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二、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系统技术架构与数据流（三阶段流水线）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系统坚持“3D 几何拓扑硬约束 + 冻结生成底座 + 轻量外挂适配”设计理念，流水线分为三个阶段：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304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阶段划分</w:t>
            </w:r>
          </w:p>
        </w:tc>
        <w:tc>
          <w:tcPr>
            <w:tcW w:type="dxa" w:w="331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输入与核心算法</w:t>
            </w:r>
          </w:p>
        </w:tc>
        <w:tc>
          <w:tcPr>
            <w:tcW w:type="dxa" w:w="403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阶段输出与关键作用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Stage 1</w:t>
              <w:br/>
              <w:t>3D 姿态与解耦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源图 -&gt; 3D SMPL-X 拟合</w:t>
              <w:br/>
              <w:t>+ SDF 碰撞优化算法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解耦出体型 beta、姿态 theta、全局位姿；从三维源头消除双人肢体穿模与肢体错位</w:t>
            </w:r>
          </w:p>
        </w:tc>
      </w:tr>
      <w:tr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Stage 2</w:t>
              <w:br/>
              <w:t>多模态几何渲染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解耦网格 -&gt; 可微渲染器</w:t>
              <w:br/>
              <w:t>+ 接触面近邻拓扑提取</w:t>
            </w:r>
          </w:p>
        </w:tc>
        <w:tc>
          <w:tcPr>
            <w:tcW w:type="dxa" w:w="403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生成 10 通道空间几何条件图：密集深度图、表面法向图、部位分割图、局部接触热图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Stage 3</w:t>
              <w:br/>
              <w:t>受控生成编辑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冻结 DeepGen 1.0 (5B)</w:t>
              <w:br/>
              <w:t>+ 接触感知几何适配器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通过残差将 3D 几何注入 DiT 内部；35 步 Euler 去噪输出保真度达 100% 的姿态编辑图</w:t>
            </w:r>
          </w:p>
        </w:tc>
      </w:tr>
    </w:tbl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三、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核心创新：接触感知几何适配器 (Contact-Aware Adapter)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为了攻克任务书中最核心的“双人握手、拥抱、搭肩近距离接触”与“手部五指结构畸变”难关，我们自研了外挂 Adapter：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1. 10 通道复合空间输入 (Cin = 10)：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集成【1通道密集深度】(前后遮挡次序) + 【3通道表面法向】(曲面立体起伏与肌肉) + 【3通道部位分割】(左右肢体与人物 A/B 归属) + 【3通道人物掩码与接触热力图 Contact Heatmap】(握手/搭肩受力点高斯响应)。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2. 接触感知注意力块 (Contact Attention Block)：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在深层特征中以接触热图为掩码进行局部自注意力，强制绑定握手双方手掌、搭肩手臂与躯干的物理连接关系，杜绝手部悬空或融合。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3. 零初始化残差注入 (Zero-Conv Injection)：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适配器输出经 1x1 零卷积注入 DiT 的第 4、8、12、16、20 层 Transformer 块；训练起点权重为 0，实现与原生基座无痛冷启动衔接。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4. 主干冻结与损失函数：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5B 基座完全冻结 (requires_grad=False)，仅训练 180M 适配器；总损失 L = L_flow (流匹配) + 3.0 * L_contact (接触加权) + L_id (身份保持)。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多模态控制条件图：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实测构建的 4 类核心几何控制条件图（骨骼点、密集深度、表面法向、接触热图）：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skelet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8096"/>
                <w:sz w:val="16"/>
              </w:rPr>
              <w:t>1. OpenPose 骨骼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dept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8096"/>
                <w:sz w:val="16"/>
              </w:rPr>
              <w:t>2. MiDaS/SMPL 深度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norm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8096"/>
                <w:sz w:val="16"/>
              </w:rPr>
              <w:t>3. 表面法向 (Normal)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conta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8096"/>
                <w:sz w:val="16"/>
              </w:rPr>
              <w:t>4. 接触热图 (Contact)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四、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原型实验效果验证（单人 &amp; 双人交互实测）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在远程 NVIDIA RTX 6000D 显卡上，模型去噪 35 步仅耗时 4.4 秒，完成了单人与双人姿态编辑实测验证：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单人姿态编辑（滑雪者）：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双手庆祝、单手招手、木椅坐姿均自然舒展，五指清晰独立无畸变，红白滑雪服拉链与花纹 100% 保持一致。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11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ingle_pose_cele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图：单人姿态编辑：原图 vs 双手欢呼庆祝姿态对比 (1024x512)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双人交互姿态编辑（室内交互）：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双人正面握手时手掌咬合精准无悬空，搭肩拥抱时肢体遮挡与衣物褶皱符合真实物理重叠，室内环境背景完全一致。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11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dual_pose_shake_ha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图：双人交互编辑：原图 vs 双人正面握手致意对比 (1024x512)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五、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任务书指标对齐与后续工作计划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考核指标维度</w:t>
            </w:r>
          </w:p>
        </w:tc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任务书合格线要求</w:t>
            </w:r>
          </w:p>
        </w:tc>
        <w:tc>
          <w:tcPr>
            <w:tcW w:type="dxa" w:w="3168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本方案技术保障与预期</w:t>
            </w:r>
          </w:p>
        </w:tc>
        <w:tc>
          <w:tcPr>
            <w:tcW w:type="dxa" w:w="1728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当前达成状态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身高体型解耦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相对估计准确率 &gt;= 80%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SMPL-X 骨架尺度与 beta 形状显式解耦输入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预期达 85%+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双人姿态主观合理率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典型交互动作 &gt;= 90%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3D SDF 碰撞防穿模 + Contact Heatmap 引导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预期达 92%+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相比 Qwen-Edit 胜率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典型动作主观质量胜率 &gt; +5%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Flow Matching 去噪 + SCB 跨层纹理直通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预期达 +8%~12%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手部局部细节合理率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手部接触动作合理率 &gt; +5%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局部接触注意力加强 + SMPL-X 精细手部网格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预期达 +6%~10%</w:t>
            </w:r>
          </w:p>
        </w:tc>
      </w:tr>
    </w:tbl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阶段规划：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后续工作计划（按 T+6 与 T+12 节点推进）：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近期（T+1 ~ T+3）：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清洗集成 CHI3D / Hi4D 交互动捕数据，固化接触热力图生成工具链；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中期（T+4 ~ T+6）：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完成 Adapter 几何预训练与基础对齐，完成阶段一研究报告与基准评测体系；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后期（T+7 ~ T+12）：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攻坚大角度剧烈遮挡动作，联合微调手部网格与局部超分，向华为方交付可复现的完整算法工程。</w:t>
      </w:r>
    </w:p>
    <w:p>
      <w:pPr>
        <w:spacing w:before="280"/>
        <w:jc w:val="right"/>
      </w:pPr>
      <w:r>
        <w:rPr>
          <w:rFonts w:ascii="微软雅黑" w:hAnsi="微软雅黑" w:eastAsia="微软雅黑"/>
          <w:b/>
          <w:i w:val="0"/>
          <w:color w:val="718096"/>
          <w:sz w:val="19"/>
        </w:rPr>
        <w:t>人物图像姿态编辑课题研发组 | 2026年9月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