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36"/>
        </w:rPr>
        <w:t>Multimodal Machine Learning Framework for Real-Time Synthetic Identity Fraud Detection in Digital Lending Onboarding</w:t>
      </w:r>
    </w:p>
    <w:p>
      <w:r>
        <w:rPr>
          <w:rFonts w:ascii="Calibri" w:hAnsi="Calibri"/>
          <w:b/>
          <w:color w:val="2563EB"/>
          <w:sz w:val="22"/>
        </w:rPr>
        <w:t>IEEE / Academic Research Paper — Capstone Project (BFSI Domain)</w:t>
      </w:r>
    </w:p>
    <w:p>
      <w:pPr>
        <w:pStyle w:val="Heading1"/>
      </w:pPr>
      <w:r>
        <w:t>Abstract</w:t>
      </w:r>
    </w:p>
    <w:p>
      <w:r>
        <w:t>Digital lending platforms rely on automated onboarding to approve loans rapidly. However, this introduces severe exposure to Synthetic Identity Fraud (SIF)—a financial crime where perpetrators construct composite identities combining real PII fragments with fabricated contact details. This paper presents a multimodal machine learning framework unifying KYC entity matching, identity freshness, behavioral biometrics, and device velocity across 20 signals.</w:t>
      </w:r>
    </w:p>
    <w:p>
      <w:pPr>
        <w:pStyle w:val="Heading1"/>
      </w:pPr>
      <w:r>
        <w:t>Model Benchmarks (5-Fold Stratified Cross-Validation)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F172A"/>
          </w:tcPr>
          <w:p>
            <w:r>
              <w:rPr>
                <w:b/>
                <w:color w:val="FFFFFF"/>
              </w:rPr>
              <w:t>Classifier Architecture</w:t>
            </w:r>
          </w:p>
        </w:tc>
        <w:tc>
          <w:tcPr>
            <w:tcW w:type="dxa" w:w="1440"/>
            <w:shd w:fill="0F172A"/>
          </w:tcPr>
          <w:p>
            <w:r>
              <w:rPr>
                <w:b/>
                <w:color w:val="FFFFFF"/>
              </w:rPr>
              <w:t>ROC-AUC</w:t>
            </w:r>
          </w:p>
        </w:tc>
        <w:tc>
          <w:tcPr>
            <w:tcW w:type="dxa" w:w="1440"/>
            <w:shd w:fill="0F172A"/>
          </w:tcPr>
          <w:p>
            <w:r>
              <w:rPr>
                <w:b/>
                <w:color w:val="FFFFFF"/>
              </w:rPr>
              <w:t>PR-AUC</w:t>
            </w:r>
          </w:p>
        </w:tc>
        <w:tc>
          <w:tcPr>
            <w:tcW w:type="dxa" w:w="1440"/>
            <w:shd w:fill="0F172A"/>
          </w:tcPr>
          <w:p>
            <w:r>
              <w:rPr>
                <w:b/>
                <w:color w:val="FFFFFF"/>
              </w:rPr>
              <w:t>Precision</w:t>
            </w:r>
          </w:p>
        </w:tc>
        <w:tc>
          <w:tcPr>
            <w:tcW w:type="dxa" w:w="1440"/>
            <w:shd w:fill="0F172A"/>
          </w:tcPr>
          <w:p>
            <w:r>
              <w:rPr>
                <w:b/>
                <w:color w:val="FFFFFF"/>
              </w:rPr>
              <w:t>Recall</w:t>
            </w:r>
          </w:p>
        </w:tc>
        <w:tc>
          <w:tcPr>
            <w:tcW w:type="dxa" w:w="1440"/>
            <w:shd w:fill="0F172A"/>
          </w:tcPr>
          <w:p>
            <w:r>
              <w:rPr>
                <w:b/>
                <w:color w:val="FFFFFF"/>
              </w:rPr>
              <w:t>F1-Score</w:t>
            </w:r>
          </w:p>
        </w:tc>
      </w:tr>
      <w:tr>
        <w:tc>
          <w:tcPr>
            <w:tcW w:type="dxa" w:w="1440"/>
          </w:tcPr>
          <w:p>
            <w:r>
              <w:t>Logistic Regression</w:t>
            </w:r>
          </w:p>
        </w:tc>
        <w:tc>
          <w:tcPr>
            <w:tcW w:type="dxa" w:w="1440"/>
          </w:tcPr>
          <w:p>
            <w:r>
              <w:t>0.9139</w:t>
            </w:r>
          </w:p>
        </w:tc>
        <w:tc>
          <w:tcPr>
            <w:tcW w:type="dxa" w:w="1440"/>
          </w:tcPr>
          <w:p>
            <w:r>
              <w:t>0.8476</w:t>
            </w:r>
          </w:p>
        </w:tc>
        <w:tc>
          <w:tcPr>
            <w:tcW w:type="dxa" w:w="1440"/>
          </w:tcPr>
          <w:p>
            <w:r>
              <w:t>0.9602</w:t>
            </w:r>
          </w:p>
        </w:tc>
        <w:tc>
          <w:tcPr>
            <w:tcW w:type="dxa" w:w="1440"/>
          </w:tcPr>
          <w:p>
            <w:r>
              <w:t>0.8197</w:t>
            </w:r>
          </w:p>
        </w:tc>
        <w:tc>
          <w:tcPr>
            <w:tcW w:type="dxa" w:w="1440"/>
          </w:tcPr>
          <w:p>
            <w:r>
              <w:t>0.8844</w:t>
            </w:r>
          </w:p>
        </w:tc>
      </w:tr>
      <w:tr>
        <w:tc>
          <w:tcPr>
            <w:tcW w:type="dxa" w:w="1440"/>
          </w:tcPr>
          <w:p>
            <w:r>
              <w:t>Decision Tree</w:t>
            </w:r>
          </w:p>
        </w:tc>
        <w:tc>
          <w:tcPr>
            <w:tcW w:type="dxa" w:w="1440"/>
          </w:tcPr>
          <w:p>
            <w:r>
              <w:t>0.9000</w:t>
            </w:r>
          </w:p>
        </w:tc>
        <w:tc>
          <w:tcPr>
            <w:tcW w:type="dxa" w:w="1440"/>
          </w:tcPr>
          <w:p>
            <w:r>
              <w:t>0.8272</w:t>
            </w:r>
          </w:p>
        </w:tc>
        <w:tc>
          <w:tcPr>
            <w:tcW w:type="dxa" w:w="1440"/>
          </w:tcPr>
          <w:p>
            <w:r>
              <w:t>0.8866</w:t>
            </w:r>
          </w:p>
        </w:tc>
        <w:tc>
          <w:tcPr>
            <w:tcW w:type="dxa" w:w="1440"/>
          </w:tcPr>
          <w:p>
            <w:r>
              <w:t>0.8185</w:t>
            </w:r>
          </w:p>
        </w:tc>
        <w:tc>
          <w:tcPr>
            <w:tcW w:type="dxa" w:w="1440"/>
          </w:tcPr>
          <w:p>
            <w:r>
              <w:t>0.8506</w:t>
            </w:r>
          </w:p>
        </w:tc>
      </w:tr>
      <w:tr>
        <w:tc>
          <w:tcPr>
            <w:tcW w:type="dxa" w:w="1440"/>
          </w:tcPr>
          <w:p>
            <w:r>
              <w:t>Random Forest</w:t>
            </w:r>
          </w:p>
        </w:tc>
        <w:tc>
          <w:tcPr>
            <w:tcW w:type="dxa" w:w="1440"/>
          </w:tcPr>
          <w:p>
            <w:r>
              <w:t>0.9101</w:t>
            </w:r>
          </w:p>
        </w:tc>
        <w:tc>
          <w:tcPr>
            <w:tcW w:type="dxa" w:w="1440"/>
          </w:tcPr>
          <w:p>
            <w:r>
              <w:t>0.8522</w:t>
            </w:r>
          </w:p>
        </w:tc>
        <w:tc>
          <w:tcPr>
            <w:tcW w:type="dxa" w:w="1440"/>
          </w:tcPr>
          <w:p>
            <w:r>
              <w:t>0.9616</w:t>
            </w:r>
          </w:p>
        </w:tc>
        <w:tc>
          <w:tcPr>
            <w:tcW w:type="dxa" w:w="1440"/>
          </w:tcPr>
          <w:p>
            <w:r>
              <w:t>0.8197</w:t>
            </w:r>
          </w:p>
        </w:tc>
        <w:tc>
          <w:tcPr>
            <w:tcW w:type="dxa" w:w="1440"/>
          </w:tcPr>
          <w:p>
            <w:r>
              <w:t>0.8849</w:t>
            </w:r>
          </w:p>
        </w:tc>
      </w:tr>
      <w:tr>
        <w:tc>
          <w:tcPr>
            <w:tcW w:type="dxa" w:w="1440"/>
          </w:tcPr>
          <w:p>
            <w:r>
              <w:t>Gradient Boosting</w:t>
            </w:r>
          </w:p>
        </w:tc>
        <w:tc>
          <w:tcPr>
            <w:tcW w:type="dxa" w:w="1440"/>
          </w:tcPr>
          <w:p>
            <w:r>
              <w:t>0.9115</w:t>
            </w:r>
          </w:p>
        </w:tc>
        <w:tc>
          <w:tcPr>
            <w:tcW w:type="dxa" w:w="1440"/>
          </w:tcPr>
          <w:p>
            <w:r>
              <w:t>0.8523</w:t>
            </w:r>
          </w:p>
        </w:tc>
        <w:tc>
          <w:tcPr>
            <w:tcW w:type="dxa" w:w="1440"/>
          </w:tcPr>
          <w:p>
            <w:r>
              <w:t>0.9594</w:t>
            </w:r>
          </w:p>
        </w:tc>
        <w:tc>
          <w:tcPr>
            <w:tcW w:type="dxa" w:w="1440"/>
          </w:tcPr>
          <w:p>
            <w:r>
              <w:t>0.8179</w:t>
            </w:r>
          </w:p>
        </w:tc>
        <w:tc>
          <w:tcPr>
            <w:tcW w:type="dxa" w:w="1440"/>
          </w:tcPr>
          <w:p>
            <w:r>
              <w:t>0.8830</w:t>
            </w:r>
          </w:p>
        </w:tc>
      </w:tr>
      <w:tr>
        <w:tc>
          <w:tcPr>
            <w:tcW w:type="dxa" w:w="1440"/>
          </w:tcPr>
          <w:p>
            <w:r>
              <w:t>Multi-Layer Perceptron (MLP)</w:t>
            </w:r>
          </w:p>
        </w:tc>
        <w:tc>
          <w:tcPr>
            <w:tcW w:type="dxa" w:w="1440"/>
          </w:tcPr>
          <w:p>
            <w:r>
              <w:t>0.9003</w:t>
            </w:r>
          </w:p>
        </w:tc>
        <w:tc>
          <w:tcPr>
            <w:tcW w:type="dxa" w:w="1440"/>
          </w:tcPr>
          <w:p>
            <w:r>
              <w:t>0.8382</w:t>
            </w:r>
          </w:p>
        </w:tc>
        <w:tc>
          <w:tcPr>
            <w:tcW w:type="dxa" w:w="1440"/>
          </w:tcPr>
          <w:p>
            <w:r>
              <w:t>0.8618</w:t>
            </w:r>
          </w:p>
        </w:tc>
        <w:tc>
          <w:tcPr>
            <w:tcW w:type="dxa" w:w="1440"/>
          </w:tcPr>
          <w:p>
            <w:r>
              <w:t>0.7966</w:t>
            </w:r>
          </w:p>
        </w:tc>
        <w:tc>
          <w:tcPr>
            <w:tcW w:type="dxa" w:w="1440"/>
          </w:tcPr>
          <w:p>
            <w:r>
              <w:t>0.8277</w:t>
            </w:r>
          </w:p>
        </w:tc>
      </w:tr>
    </w:tbl>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roc_curves_comparison.png"/>
                    <pic:cNvPicPr/>
                  </pic:nvPicPr>
                  <pic:blipFill>
                    <a:blip r:embed="rId9"/>
                    <a:stretch>
                      <a:fillRect/>
                    </a:stretch>
                  </pic:blipFill>
                  <pic:spPr>
                    <a:xfrm>
                      <a:off x="0" y="0"/>
                      <a:ext cx="5029200" cy="3771900"/>
                    </a:xfrm>
                    <a:prstGeom prst="rect"/>
                  </pic:spPr>
                </pic:pic>
              </a:graphicData>
            </a:graphic>
          </wp:inline>
        </w:drawing>
      </w:r>
    </w:p>
    <w:p>
      <w:r>
        <w:drawing>
          <wp:inline xmlns:a="http://schemas.openxmlformats.org/drawingml/2006/main" xmlns:pic="http://schemas.openxmlformats.org/drawingml/2006/picture">
            <wp:extent cx="5303520" cy="4242816"/>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303520" cy="4242816"/>
                    </a:xfrm>
                    <a:prstGeom prst="rect"/>
                  </pic:spPr>
                </pic:pic>
              </a:graphicData>
            </a:graphic>
          </wp:inline>
        </w:drawing>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