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44"/>
        </w:rPr>
        <w:t>Project Proposal &amp; Implementation Blueprint</w:t>
      </w:r>
    </w:p>
    <w:p>
      <w:r>
        <w:rPr>
          <w:rFonts w:ascii="Calibri" w:hAnsi="Calibri"/>
          <w:b/>
          <w:color w:val="2563EB"/>
          <w:sz w:val="26"/>
        </w:rPr>
        <w:t>Synthetic Identity Fraud Detection in Digital Lending Onboarding (KYC + Behavioral Signals)</w:t>
      </w:r>
    </w:p>
    <w:p>
      <w:r>
        <w:rPr>
          <w:i/>
        </w:rPr>
        <w:t>Domain: BFSI / Applied Machine Learning  |  GitHub: https://github.com/sgsatpute/bfsi</w:t>
      </w:r>
    </w:p>
    <w:p>
      <w:pPr>
        <w:pStyle w:val="Heading1"/>
      </w:pPr>
      <w:r>
        <w:t>1. Problem Statement</w:t>
      </w:r>
    </w:p>
    <w:p>
      <w:r>
        <w:t>Digital lending platforms enable rapid loan approvals through automated customer onboarding. However, this automation introduces severe exposure to Synthetic Identity Fraud (SIF)—where fraudsters construct composite identities combining real PII fragments (e.g. valid PAN tax IDs) with fabricated contact details (burner phones, synthetic emails, false addresses):</w:t>
        <w:br/>
        <w:br/>
        <w:t>Synthetic Identity = P_real ∪ P_fabricated</w:t>
        <w:br/>
        <w:br/>
        <w:t>Why Rule-Based KYC Fails:</w:t>
        <w:br/>
        <w:t>1. Field-Level Database Match: Traditional KYC verifies isolated fields (OCR + database query). Because individual PII fields are valid, static queries return clean matches.</w:t>
        <w:br/>
        <w:t>2. Absence of Immediate Victims: Unlike stolen identity fraud, there is no real victim receiving charge alerts, allowing fraudsters to build credit scores before maxing out loan limits ('credit bust-out') and abandoning the account.</w:t>
        <w:br/>
        <w:br/>
        <w:t>Proposed Machine Learning Solution:</w:t>
        <w:br/>
        <w:t>We implement a multimodal machine learning framework unifying KYC entity matching, identity freshness metrics, behavioral biometrics (keystroke cadence, hesitation, paste ratio), and device/network velocity into a real-time risk engine. The engine computes a fraud probability score and routes applications into Automated Low (&lt;30%), Medium (30-60%), and High (&gt;60%) risk decision bands.</w:t>
      </w:r>
    </w:p>
    <w:p>
      <w:pPr>
        <w:pStyle w:val="Heading1"/>
      </w:pPr>
      <w:r>
        <w:t>2. Team Members &amp; Task Allocation Matrix</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rPr>
              <w:t>Role / Area</w:t>
            </w:r>
          </w:p>
        </w:tc>
        <w:tc>
          <w:tcPr>
            <w:tcW w:type="dxa" w:w="3312"/>
            <w:shd w:fill="0F172A"/>
          </w:tcPr>
          <w:p>
            <w:r>
              <w:rPr>
                <w:b/>
                <w:color w:val="FFFFFF"/>
              </w:rPr>
              <w:t>Key Responsibilities</w:t>
            </w:r>
          </w:p>
        </w:tc>
        <w:tc>
          <w:tcPr>
            <w:tcW w:type="dxa" w:w="3312"/>
            <w:shd w:fill="0F172A"/>
          </w:tcPr>
          <w:p>
            <w:r>
              <w:rPr>
                <w:b/>
                <w:color w:val="FFFFFF"/>
              </w:rPr>
              <w:t>Deliverables Created</w:t>
            </w:r>
          </w:p>
        </w:tc>
      </w:tr>
      <w:tr>
        <w:tc>
          <w:tcPr>
            <w:tcW w:type="dxa" w:w="3312"/>
          </w:tcPr>
          <w:p>
            <w:r>
              <w:t>1. Lead AI/ML Engineer</w:t>
            </w:r>
          </w:p>
        </w:tc>
        <w:tc>
          <w:tcPr>
            <w:tcW w:type="dxa" w:w="3312"/>
          </w:tcPr>
          <w:p>
            <w:r>
              <w:t>Model selection, 5-fold Stratified CV, hyperparameter tuning, metric saving.</w:t>
            </w:r>
          </w:p>
        </w:tc>
        <w:tc>
          <w:tcPr>
            <w:tcW w:type="dxa" w:w="3312"/>
          </w:tcPr>
          <w:p>
            <w:r>
              <w:t>train_model.py, fraud_model.joblib, metrics.json</w:t>
            </w:r>
          </w:p>
        </w:tc>
      </w:tr>
      <w:tr>
        <w:tc>
          <w:tcPr>
            <w:tcW w:type="dxa" w:w="3312"/>
            <w:shd w:fill="F8FAFC"/>
          </w:tcPr>
          <w:p>
            <w:r>
              <w:t>2. Data &amp; Feature Engineer</w:t>
            </w:r>
          </w:p>
        </w:tc>
        <w:tc>
          <w:tcPr>
            <w:tcW w:type="dxa" w:w="3312"/>
            <w:shd w:fill="F8FAFC"/>
          </w:tcPr>
          <w:p>
            <w:r>
              <w:t>20-signal synthetic dataset design (10,000 apps), noise modeling, distributions.</w:t>
            </w:r>
          </w:p>
        </w:tc>
        <w:tc>
          <w:tcPr>
            <w:tcW w:type="dxa" w:w="3312"/>
            <w:shd w:fill="F8FAFC"/>
          </w:tcPr>
          <w:p>
            <w:r>
              <w:t>generate_data.py, synthetic_kyc_behavioral.csv</w:t>
            </w:r>
          </w:p>
        </w:tc>
      </w:tr>
      <w:tr>
        <w:tc>
          <w:tcPr>
            <w:tcW w:type="dxa" w:w="3312"/>
          </w:tcPr>
          <w:p>
            <w:r>
              <w:t>3. Full-Stack / UI Engineer</w:t>
            </w:r>
          </w:p>
        </w:tc>
        <w:tc>
          <w:tcPr>
            <w:tcW w:type="dxa" w:w="3312"/>
          </w:tcPr>
          <w:p>
            <w:r>
              <w:t>Streamlit research portal, live risk inference engine, batch telemetry inspector.</w:t>
            </w:r>
          </w:p>
        </w:tc>
        <w:tc>
          <w:tcPr>
            <w:tcW w:type="dxa" w:w="3312"/>
          </w:tcPr>
          <w:p>
            <w:r>
              <w:t>dashboard.py (Streamlit Web Portal)</w:t>
            </w:r>
          </w:p>
        </w:tc>
      </w:tr>
      <w:tr>
        <w:tc>
          <w:tcPr>
            <w:tcW w:type="dxa" w:w="3312"/>
            <w:shd w:fill="F8FAFC"/>
          </w:tcPr>
          <w:p>
            <w:r>
              <w:t>4. Research &amp; Doc Lead</w:t>
            </w:r>
          </w:p>
        </w:tc>
        <w:tc>
          <w:tcPr>
            <w:tcW w:type="dxa" w:w="3312"/>
            <w:shd w:fill="F8FAFC"/>
          </w:tcPr>
          <w:p>
            <w:r>
              <w:t>Literature survey, formal IEEE paper drafting, 12-slide presentation deck, charts.</w:t>
            </w:r>
          </w:p>
        </w:tc>
        <w:tc>
          <w:tcPr>
            <w:tcW w:type="dxa" w:w="3312"/>
            <w:shd w:fill="F8FAFC"/>
          </w:tcPr>
          <w:p>
            <w:r>
              <w:t>research_paper.pdf, presentation.pptx, roc_curves.png</w:t>
            </w:r>
          </w:p>
        </w:tc>
      </w:tr>
    </w:tbl>
    <w:p/>
    <w:p>
      <w:pPr>
        <w:pStyle w:val="Heading1"/>
      </w:pPr>
      <w:r>
        <w:t>3. Implementation Roadmap &amp; Blueprint</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rPr>
              <w:t>Phase &amp; Timeline</w:t>
            </w:r>
          </w:p>
        </w:tc>
        <w:tc>
          <w:tcPr>
            <w:tcW w:type="dxa" w:w="3312"/>
            <w:shd w:fill="0F172A"/>
          </w:tcPr>
          <w:p>
            <w:r>
              <w:rPr>
                <w:b/>
                <w:color w:val="FFFFFF"/>
              </w:rPr>
              <w:t>Key Objectives &amp; Activities</w:t>
            </w:r>
          </w:p>
        </w:tc>
        <w:tc>
          <w:tcPr>
            <w:tcW w:type="dxa" w:w="3312"/>
            <w:shd w:fill="0F172A"/>
          </w:tcPr>
          <w:p>
            <w:r>
              <w:rPr>
                <w:b/>
                <w:color w:val="FFFFFF"/>
              </w:rPr>
              <w:t>Phase Deliverable Output</w:t>
            </w:r>
          </w:p>
        </w:tc>
      </w:tr>
      <w:tr>
        <w:tc>
          <w:tcPr>
            <w:tcW w:type="dxa" w:w="3312"/>
          </w:tcPr>
          <w:p>
            <w:r>
              <w:t>Phase 1 (Week 1)</w:t>
            </w:r>
          </w:p>
        </w:tc>
        <w:tc>
          <w:tcPr>
            <w:tcW w:type="dxa" w:w="3312"/>
          </w:tcPr>
          <w:p>
            <w:r>
              <w:t>Problem definition, literature survey, threat taxonomy formalization.</w:t>
            </w:r>
          </w:p>
        </w:tc>
        <w:tc>
          <w:tcPr>
            <w:tcW w:type="dxa" w:w="3312"/>
          </w:tcPr>
          <w:p>
            <w:r>
              <w:t>Problem Statement &amp; Threat Model</w:t>
            </w:r>
          </w:p>
        </w:tc>
      </w:tr>
      <w:tr>
        <w:tc>
          <w:tcPr>
            <w:tcW w:type="dxa" w:w="3312"/>
            <w:shd w:fill="F8FAFC"/>
          </w:tcPr>
          <w:p>
            <w:r>
              <w:t>Phase 2 (Week 1–2)</w:t>
            </w:r>
          </w:p>
        </w:tc>
        <w:tc>
          <w:tcPr>
            <w:tcW w:type="dxa" w:w="3312"/>
            <w:shd w:fill="F8FAFC"/>
          </w:tcPr>
          <w:p>
            <w:r>
              <w:t>20-signal multimodal feature engineering, dataset generation (10,000 rows).</w:t>
            </w:r>
          </w:p>
        </w:tc>
        <w:tc>
          <w:tcPr>
            <w:tcW w:type="dxa" w:w="3312"/>
            <w:shd w:fill="F8FAFC"/>
          </w:tcPr>
          <w:p>
            <w:r>
              <w:t>synthetic_kyc_behavioral.csv</w:t>
            </w:r>
          </w:p>
        </w:tc>
      </w:tr>
      <w:tr>
        <w:tc>
          <w:tcPr>
            <w:tcW w:type="dxa" w:w="3312"/>
          </w:tcPr>
          <w:p>
            <w:r>
              <w:t>Phase 3 (Week 2–3)</w:t>
            </w:r>
          </w:p>
        </w:tc>
        <w:tc>
          <w:tcPr>
            <w:tcW w:type="dxa" w:w="3312"/>
          </w:tcPr>
          <w:p>
            <w:r>
              <w:t>5-model benchmark suite (LR, DT, RF, HistGBDT, MLP) &amp; 5-fold CV evaluation.</w:t>
            </w:r>
          </w:p>
        </w:tc>
        <w:tc>
          <w:tcPr>
            <w:tcW w:type="dxa" w:w="3312"/>
          </w:tcPr>
          <w:p>
            <w:r>
              <w:t>train_model.py, research_metrics.json</w:t>
            </w:r>
          </w:p>
        </w:tc>
      </w:tr>
      <w:tr>
        <w:tc>
          <w:tcPr>
            <w:tcW w:type="dxa" w:w="3312"/>
            <w:shd w:fill="F8FAFC"/>
          </w:tcPr>
          <w:p>
            <w:r>
              <w:t>Phase 4 (Week 3–4)</w:t>
            </w:r>
          </w:p>
        </w:tc>
        <w:tc>
          <w:tcPr>
            <w:tcW w:type="dxa" w:w="3312"/>
            <w:shd w:fill="F8FAFC"/>
          </w:tcPr>
          <w:p>
            <w:r>
              <w:t>Interactive Streamlit web portal development &amp; real-time risk engine.</w:t>
            </w:r>
          </w:p>
        </w:tc>
        <w:tc>
          <w:tcPr>
            <w:tcW w:type="dxa" w:w="3312"/>
            <w:shd w:fill="F8FAFC"/>
          </w:tcPr>
          <w:p>
            <w:r>
              <w:t>dashboard.py (Active Port 8501)</w:t>
            </w:r>
          </w:p>
        </w:tc>
      </w:tr>
      <w:tr>
        <w:tc>
          <w:tcPr>
            <w:tcW w:type="dxa" w:w="3312"/>
          </w:tcPr>
          <w:p>
            <w:r>
              <w:t>Phase 5 (Week 4)</w:t>
            </w:r>
          </w:p>
        </w:tc>
        <w:tc>
          <w:tcPr>
            <w:tcW w:type="dxa" w:w="3312"/>
          </w:tcPr>
          <w:p>
            <w:r>
              <w:t>Formal IEEE research paper compilation, slide deck, and final defense.</w:t>
            </w:r>
          </w:p>
        </w:tc>
        <w:tc>
          <w:tcPr>
            <w:tcW w:type="dxa" w:w="3312"/>
          </w:tcPr>
          <w:p>
            <w:r>
              <w:t>research_paper.pdf, presentation.pptx, ZIP archive</w:t>
            </w:r>
          </w:p>
        </w:tc>
      </w:tr>
    </w:tbl>
    <w:p/>
    <w:p>
      <w:pPr>
        <w:pStyle w:val="Heading1"/>
      </w:pPr>
      <w:r>
        <w:t>4. Expected Deliverables &amp; Benchmark Summary</w:t>
      </w:r>
    </w:p>
    <w:p>
      <w:r>
        <w:t>Expected Deliverables:</w:t>
        <w:br/>
        <w:t>1. Complete Source Code &amp; Repository: https://github.com/sgsatpute/bfsi</w:t>
        <w:br/>
        <w:t>2. IEEE Research Paper: report/research_paper.pdf &amp; research_paper.docx</w:t>
        <w:br/>
        <w:t>3. Presentation Slide Deck: report/presentation.pptx &amp; presentation.pdf</w:t>
        <w:br/>
        <w:t>4. Web Portal Demo: Interactive Streamlit application (app/dashboard.py)</w:t>
        <w:br/>
        <w:t>5. Submission ZIP Package: Synthetic_Identity_Fraud_Detection_Research_Level_Submission.zip</w:t>
        <w:br/>
        <w:br/>
        <w:t>Benchmarked Model Results (5-Fold Stratified Cross-Validation):</w:t>
        <w:br/>
        <w:t>• ROC-AUC: 0.9139</w:t>
        <w:br/>
        <w:t>• Fraud Precision: 0.8600</w:t>
        <w:br/>
        <w:t>• Fraud Recall: 0.9110</w:t>
        <w:br/>
        <w:t>• Fraud F1-Score: 0.8849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