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Calibri" w:hAnsi="Calibri"/>
          <w:b/>
          <w:color w:val="1F4D78"/>
          <w:sz w:val="22"/>
        </w:rPr>
        <w:t>Research Report</w:t>
      </w:r>
    </w:p>
    <w:p>
      <w:pPr>
        <w:spacing w:after="120"/>
        <w:jc w:val="center"/>
      </w:pPr>
      <w:r>
        <w:rPr>
          <w:rFonts w:ascii="Calibri" w:hAnsi="Calibri"/>
          <w:b/>
          <w:color w:val="000000"/>
          <w:sz w:val="48"/>
        </w:rPr>
        <w:t>PCB Defect Detection Using YOLOv8s</w:t>
      </w:r>
    </w:p>
    <w:p>
      <w:pPr>
        <w:spacing w:after="360"/>
        <w:jc w:val="center"/>
      </w:pPr>
      <w:r>
        <w:rPr>
          <w:rFonts w:ascii="Calibri" w:hAnsi="Calibri"/>
          <w:color w:val="595959"/>
          <w:sz w:val="26"/>
        </w:rPr>
        <w:t>A Deep Learning Pipeline for Automated Visual Inspection</w:t>
      </w:r>
    </w:p>
    <w:p>
      <w:pPr>
        <w:spacing w:after="40"/>
        <w:jc w:val="center"/>
      </w:pPr>
      <w:r>
        <w:rPr>
          <w:rFonts w:ascii="Calibri" w:hAnsi="Calibri"/>
          <w:b/>
          <w:color w:val="000000"/>
          <w:sz w:val="21"/>
        </w:rPr>
        <w:t xml:space="preserve">Author: </w:t>
      </w:r>
      <w:r>
        <w:rPr>
          <w:rFonts w:ascii="Calibri" w:hAnsi="Calibri"/>
          <w:color w:val="595959"/>
          <w:sz w:val="21"/>
        </w:rPr>
        <w:t>Saurav Satpute</w:t>
      </w:r>
    </w:p>
    <w:p>
      <w:pPr>
        <w:spacing w:after="40"/>
        <w:jc w:val="center"/>
      </w:pPr>
      <w:r>
        <w:rPr>
          <w:rFonts w:ascii="Calibri" w:hAnsi="Calibri"/>
          <w:b/>
          <w:color w:val="000000"/>
          <w:sz w:val="21"/>
        </w:rPr>
        <w:t xml:space="preserve">Institution: </w:t>
      </w:r>
      <w:r>
        <w:rPr>
          <w:rFonts w:ascii="Calibri" w:hAnsi="Calibri"/>
          <w:color w:val="595959"/>
          <w:sz w:val="21"/>
        </w:rPr>
        <w:t>Department of Electronics and Telecommunication Engineering, COEP Technological University</w:t>
      </w:r>
    </w:p>
    <w:p>
      <w:pPr>
        <w:spacing w:after="40"/>
        <w:jc w:val="center"/>
      </w:pPr>
      <w:r>
        <w:rPr>
          <w:rFonts w:ascii="Calibri" w:hAnsi="Calibri"/>
          <w:b/>
          <w:color w:val="000000"/>
          <w:sz w:val="21"/>
        </w:rPr>
        <w:t xml:space="preserve">Artifacts: </w:t>
      </w:r>
      <w:r>
        <w:rPr>
          <w:rFonts w:ascii="Calibri" w:hAnsi="Calibri"/>
          <w:color w:val="595959"/>
          <w:sz w:val="21"/>
        </w:rPr>
        <w:t>YOLOv8s checkpoint, Streamlit app, notebook, training outputs, and qualitative result image</w:t>
      </w:r>
    </w:p>
    <w:p>
      <w:pPr>
        <w:pBdr>
          <w:bottom w:val="single" w:sz="12" w:space="8" w:color="2E74B5"/>
        </w:pBdr>
        <w:spacing w:after="280"/>
      </w:pPr>
    </w:p>
    <w:p>
      <w:pPr>
        <w:pStyle w:val="Heading1"/>
        <w:spacing w:before="360" w:after="200"/>
      </w:pPr>
      <w:r>
        <w:rPr>
          <w:rFonts w:ascii="Calibri" w:hAnsi="Calibri"/>
          <w:b/>
          <w:color w:val="2E74B5"/>
          <w:sz w:val="32"/>
        </w:rPr>
        <w:t>Abstract</w:t>
      </w:r>
    </w:p>
    <w:p>
      <w:pPr>
        <w:spacing w:before="0" w:after="160" w:line="320" w:lineRule="auto"/>
        <w:jc w:val="both"/>
      </w:pPr>
      <w:r>
        <w:rPr>
          <w:rFonts w:ascii="Calibri" w:hAnsi="Calibri"/>
          <w:color w:val="000000"/>
          <w:sz w:val="22"/>
        </w:rPr>
        <w:t>Printed Circuit Board manufacturing is vulnerable to small defects such as open traces, shorts, pin-holes, spurs, mousebites, and residual copper. These defects can reduce electrical reliability and are difficult to inspect manually at production scale. This report presents a YOLOv8s-based detector trained on the DeepPCB dataset and packaged with a Streamlit demonstration application. The logged training run achieved a best mAP@0.5 of 0.99376 and a best mAP@0.5:0.95 of 0.78211, showing strong class-level localization at standard IoU while leaving room for tighter-box improvement under stricter IoU thresholds.</w:t>
      </w:r>
    </w:p>
    <w:p>
      <w:pPr>
        <w:spacing w:after="200"/>
      </w:pPr>
      <w:r>
        <w:rPr>
          <w:rFonts w:ascii="Calibri" w:hAnsi="Calibri"/>
          <w:b/>
          <w:color w:val="000000"/>
          <w:sz w:val="21"/>
        </w:rPr>
        <w:t xml:space="preserve">Keywords: </w:t>
      </w:r>
      <w:r>
        <w:rPr>
          <w:rFonts w:ascii="Calibri" w:hAnsi="Calibri"/>
          <w:color w:val="595959"/>
          <w:sz w:val="21"/>
        </w:rPr>
        <w:t>PCB defect detection, YOLOv8, DeepPCB, object detection, automated visual inspection</w:t>
      </w:r>
    </w:p>
    <w:p>
      <w:pPr>
        <w:pStyle w:val="Heading1"/>
        <w:spacing w:before="360" w:after="200"/>
      </w:pPr>
      <w:r>
        <w:rPr>
          <w:rFonts w:ascii="Calibri" w:hAnsi="Calibri"/>
          <w:b/>
          <w:color w:val="2E74B5"/>
          <w:sz w:val="32"/>
        </w:rPr>
        <w:t>1. Introduction</w:t>
      </w:r>
    </w:p>
    <w:p>
      <w:pPr>
        <w:spacing w:before="0" w:after="160" w:line="320" w:lineRule="auto"/>
        <w:jc w:val="both"/>
      </w:pPr>
      <w:r>
        <w:rPr>
          <w:rFonts w:ascii="Calibri" w:hAnsi="Calibri"/>
          <w:color w:val="000000"/>
          <w:sz w:val="22"/>
        </w:rPr>
        <w:t>PCBs are foundational to modern electronic assemblies, and even sub-millimetre manufacturing defects can interrupt signal paths, create unintended bridges, or degrade long-term reliability. Traditional template matching and morphology-based inspection pipelines work well for stable production lines but require frequent retuning when board layouts, lighting, or camera setups change.</w:t>
      </w:r>
    </w:p>
    <w:p>
      <w:pPr>
        <w:spacing w:before="0" w:after="160" w:line="320" w:lineRule="auto"/>
        <w:jc w:val="both"/>
      </w:pPr>
      <w:r>
        <w:rPr>
          <w:rFonts w:ascii="Calibri" w:hAnsi="Calibri"/>
          <w:color w:val="000000"/>
          <w:sz w:val="22"/>
        </w:rPr>
        <w:t>Single-stage object detectors such as YOLO are well suited to this problem because they combine localization and classification in one pass. The objective of this work is to train a compact YOLOv8s model for six DeepPCB defect classes and package the trained model in a simple interactive application that can demonstrate inference on uploaded PCB images.</w:t>
      </w:r>
    </w:p>
    <w:p>
      <w:pPr>
        <w:pStyle w:val="Heading1"/>
        <w:spacing w:before="360" w:after="200"/>
      </w:pPr>
      <w:r>
        <w:rPr>
          <w:rFonts w:ascii="Calibri" w:hAnsi="Calibri"/>
          <w:b/>
          <w:color w:val="2E74B5"/>
          <w:sz w:val="32"/>
        </w:rPr>
        <w:t>2. Dataset and Defect Taxonomy</w:t>
      </w:r>
    </w:p>
    <w:p>
      <w:pPr>
        <w:spacing w:before="0" w:after="160" w:line="320" w:lineRule="auto"/>
        <w:jc w:val="both"/>
      </w:pPr>
      <w:r>
        <w:rPr>
          <w:rFonts w:ascii="Calibri" w:hAnsi="Calibri"/>
          <w:color w:val="000000"/>
          <w:sz w:val="22"/>
        </w:rPr>
        <w:t>The DeepPCB dataset contains paired PCB images with annotated defect regions. The project converts the original bounding boxes into YOLO format and trains the detector at 640 x 640 input resolution. The six-class taxonomy used by the model is summarized below.</w:t>
      </w:r>
    </w:p>
    <w:tbl>
      <w:tblPr>
        <w:tblStyle w:val="TableGrid"/>
        <w:tblW w:type="dxa" w:w="9360"/>
        <w:jc w:val="center"/>
        <w:tblLayout w:type="fixed"/>
        <w:tblLook w:firstColumn="1" w:firstRow="1" w:lastColumn="0" w:lastRow="0" w:noHBand="0" w:noVBand="1" w:val="04A0"/>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900"/>
        <w:gridCol w:w="7460"/>
      </w:tblGrid>
      <w:tr>
        <w:trPr>
          <w:tblHeader w:val="true"/>
        </w:trPr>
        <w:tc>
          <w:tcPr>
            <w:tcW w:type="dxa" w:w="1900"/>
            <w:tcMar>
              <w:top w:w="80" w:type="dxa"/>
              <w:start w:w="120" w:type="dxa"/>
              <w:bottom w:w="80" w:type="dxa"/>
              <w:end w:w="120" w:type="dxa"/>
            </w:tcMar>
            <w:vAlign w:val="center"/>
            <w:shd w:fill="E8EEF5"/>
          </w:tcPr>
          <w:p>
            <w:pPr>
              <w:spacing w:before="0" w:after="0" w:line="276" w:lineRule="auto"/>
            </w:pPr>
            <w:r>
              <w:rPr>
                <w:rFonts w:ascii="Calibri" w:hAnsi="Calibri"/>
                <w:b/>
                <w:color w:val="000000"/>
                <w:sz w:val="20"/>
              </w:rPr>
              <w:t>Class</w:t>
            </w:r>
          </w:p>
        </w:tc>
        <w:tc>
          <w:tcPr>
            <w:tcW w:type="dxa" w:w="7460"/>
            <w:tcMar>
              <w:top w:w="80" w:type="dxa"/>
              <w:start w:w="120" w:type="dxa"/>
              <w:bottom w:w="80" w:type="dxa"/>
              <w:end w:w="120" w:type="dxa"/>
            </w:tcMar>
            <w:vAlign w:val="center"/>
            <w:shd w:fill="E8EEF5"/>
          </w:tcPr>
          <w:p>
            <w:pPr>
              <w:spacing w:before="0" w:after="0" w:line="276" w:lineRule="auto"/>
            </w:pPr>
            <w:r>
              <w:rPr>
                <w:rFonts w:ascii="Calibri" w:hAnsi="Calibri"/>
                <w:b/>
                <w:color w:val="000000"/>
                <w:sz w:val="20"/>
              </w:rPr>
              <w:t>Manufacturing meaning</w:t>
            </w:r>
          </w:p>
        </w:tc>
      </w:tr>
      <w:tr>
        <w:tc>
          <w:tcPr>
            <w:tcW w:type="dxa" w:w="1900"/>
            <w:tcMar>
              <w:top w:w="80" w:type="dxa"/>
              <w:start w:w="120" w:type="dxa"/>
              <w:bottom w:w="80" w:type="dxa"/>
              <w:end w:w="120" w:type="dxa"/>
            </w:tcMar>
            <w:vAlign w:val="center"/>
          </w:tcPr>
          <w:p>
            <w:pPr>
              <w:spacing w:before="0" w:after="0" w:line="276" w:lineRule="auto"/>
            </w:pPr>
            <w:r>
              <w:rPr>
                <w:rFonts w:ascii="Calibri" w:hAnsi="Calibri"/>
                <w:b w:val="0"/>
                <w:color w:val="000000"/>
                <w:sz w:val="20"/>
              </w:rPr>
              <w:t>open</w:t>
            </w:r>
          </w:p>
        </w:tc>
        <w:tc>
          <w:tcPr>
            <w:tcW w:type="dxa" w:w="7460"/>
            <w:tcMar>
              <w:top w:w="80" w:type="dxa"/>
              <w:start w:w="120" w:type="dxa"/>
              <w:bottom w:w="80" w:type="dxa"/>
              <w:end w:w="120" w:type="dxa"/>
            </w:tcMar>
            <w:vAlign w:val="center"/>
          </w:tcPr>
          <w:p>
            <w:pPr>
              <w:spacing w:before="0" w:after="0" w:line="276" w:lineRule="auto"/>
            </w:pPr>
            <w:r>
              <w:rPr>
                <w:rFonts w:ascii="Calibri" w:hAnsi="Calibri"/>
                <w:b w:val="0"/>
                <w:color w:val="000000"/>
                <w:sz w:val="20"/>
              </w:rPr>
              <w:t>Missing copper trace or unintended circuit break.</w:t>
            </w:r>
          </w:p>
        </w:tc>
      </w:tr>
      <w:tr>
        <w:tc>
          <w:tcPr>
            <w:tcW w:type="dxa" w:w="1900"/>
            <w:tcMar>
              <w:top w:w="80" w:type="dxa"/>
              <w:start w:w="120" w:type="dxa"/>
              <w:bottom w:w="80" w:type="dxa"/>
              <w:end w:w="120" w:type="dxa"/>
            </w:tcMar>
            <w:vAlign w:val="center"/>
          </w:tcPr>
          <w:p>
            <w:pPr>
              <w:spacing w:before="0" w:after="0" w:line="276" w:lineRule="auto"/>
            </w:pPr>
            <w:r>
              <w:rPr>
                <w:rFonts w:ascii="Calibri" w:hAnsi="Calibri"/>
                <w:b w:val="0"/>
                <w:color w:val="000000"/>
                <w:sz w:val="20"/>
              </w:rPr>
              <w:t>short</w:t>
            </w:r>
          </w:p>
        </w:tc>
        <w:tc>
          <w:tcPr>
            <w:tcW w:type="dxa" w:w="7460"/>
            <w:tcMar>
              <w:top w:w="80" w:type="dxa"/>
              <w:start w:w="120" w:type="dxa"/>
              <w:bottom w:w="80" w:type="dxa"/>
              <w:end w:w="120" w:type="dxa"/>
            </w:tcMar>
            <w:vAlign w:val="center"/>
          </w:tcPr>
          <w:p>
            <w:pPr>
              <w:spacing w:before="0" w:after="0" w:line="276" w:lineRule="auto"/>
            </w:pPr>
            <w:r>
              <w:rPr>
                <w:rFonts w:ascii="Calibri" w:hAnsi="Calibri"/>
                <w:b w:val="0"/>
                <w:color w:val="000000"/>
                <w:sz w:val="20"/>
              </w:rPr>
              <w:t>Unintended copper bridge between traces that should remain isolated.</w:t>
            </w:r>
          </w:p>
        </w:tc>
      </w:tr>
      <w:tr>
        <w:tc>
          <w:tcPr>
            <w:tcW w:type="dxa" w:w="1900"/>
            <w:tcMar>
              <w:top w:w="80" w:type="dxa"/>
              <w:start w:w="120" w:type="dxa"/>
              <w:bottom w:w="80" w:type="dxa"/>
              <w:end w:w="120" w:type="dxa"/>
            </w:tcMar>
            <w:vAlign w:val="center"/>
          </w:tcPr>
          <w:p>
            <w:pPr>
              <w:spacing w:before="0" w:after="0" w:line="276" w:lineRule="auto"/>
            </w:pPr>
            <w:r>
              <w:rPr>
                <w:rFonts w:ascii="Calibri" w:hAnsi="Calibri"/>
                <w:b w:val="0"/>
                <w:color w:val="000000"/>
                <w:sz w:val="20"/>
              </w:rPr>
              <w:t>mousebite</w:t>
            </w:r>
          </w:p>
        </w:tc>
        <w:tc>
          <w:tcPr>
            <w:tcW w:type="dxa" w:w="7460"/>
            <w:tcMar>
              <w:top w:w="80" w:type="dxa"/>
              <w:start w:w="120" w:type="dxa"/>
              <w:bottom w:w="80" w:type="dxa"/>
              <w:end w:w="120" w:type="dxa"/>
            </w:tcMar>
            <w:vAlign w:val="center"/>
          </w:tcPr>
          <w:p>
            <w:pPr>
              <w:spacing w:before="0" w:after="0" w:line="276" w:lineRule="auto"/>
            </w:pPr>
            <w:r>
              <w:rPr>
                <w:rFonts w:ascii="Calibri" w:hAnsi="Calibri"/>
                <w:b w:val="0"/>
                <w:color w:val="000000"/>
                <w:sz w:val="20"/>
              </w:rPr>
              <w:t>Small notch removed from a trace edge, reducing copper cross-section.</w:t>
            </w:r>
          </w:p>
        </w:tc>
      </w:tr>
      <w:tr>
        <w:tc>
          <w:tcPr>
            <w:tcW w:type="dxa" w:w="1900"/>
            <w:tcMar>
              <w:top w:w="80" w:type="dxa"/>
              <w:start w:w="120" w:type="dxa"/>
              <w:bottom w:w="80" w:type="dxa"/>
              <w:end w:w="120" w:type="dxa"/>
            </w:tcMar>
            <w:vAlign w:val="center"/>
          </w:tcPr>
          <w:p>
            <w:pPr>
              <w:spacing w:before="0" w:after="0" w:line="276" w:lineRule="auto"/>
            </w:pPr>
            <w:r>
              <w:rPr>
                <w:rFonts w:ascii="Calibri" w:hAnsi="Calibri"/>
                <w:b w:val="0"/>
                <w:color w:val="000000"/>
                <w:sz w:val="20"/>
              </w:rPr>
              <w:t>spur</w:t>
            </w:r>
          </w:p>
        </w:tc>
        <w:tc>
          <w:tcPr>
            <w:tcW w:type="dxa" w:w="7460"/>
            <w:tcMar>
              <w:top w:w="80" w:type="dxa"/>
              <w:start w:w="120" w:type="dxa"/>
              <w:bottom w:w="80" w:type="dxa"/>
              <w:end w:w="120" w:type="dxa"/>
            </w:tcMar>
            <w:vAlign w:val="center"/>
          </w:tcPr>
          <w:p>
            <w:pPr>
              <w:spacing w:before="0" w:after="0" w:line="276" w:lineRule="auto"/>
            </w:pPr>
            <w:r>
              <w:rPr>
                <w:rFonts w:ascii="Calibri" w:hAnsi="Calibri"/>
                <w:b w:val="0"/>
                <w:color w:val="000000"/>
                <w:sz w:val="20"/>
              </w:rPr>
              <w:t>Excess copper protrusion extending from a trace edge.</w:t>
            </w:r>
          </w:p>
        </w:tc>
      </w:tr>
      <w:tr>
        <w:tc>
          <w:tcPr>
            <w:tcW w:type="dxa" w:w="1900"/>
            <w:tcMar>
              <w:top w:w="80" w:type="dxa"/>
              <w:start w:w="120" w:type="dxa"/>
              <w:bottom w:w="80" w:type="dxa"/>
              <w:end w:w="120" w:type="dxa"/>
            </w:tcMar>
            <w:vAlign w:val="center"/>
          </w:tcPr>
          <w:p>
            <w:pPr>
              <w:spacing w:before="0" w:after="0" w:line="276" w:lineRule="auto"/>
            </w:pPr>
            <w:r>
              <w:rPr>
                <w:rFonts w:ascii="Calibri" w:hAnsi="Calibri"/>
                <w:b w:val="0"/>
                <w:color w:val="000000"/>
                <w:sz w:val="20"/>
              </w:rPr>
              <w:t>copper</w:t>
            </w:r>
          </w:p>
        </w:tc>
        <w:tc>
          <w:tcPr>
            <w:tcW w:type="dxa" w:w="7460"/>
            <w:tcMar>
              <w:top w:w="80" w:type="dxa"/>
              <w:start w:w="120" w:type="dxa"/>
              <w:bottom w:w="80" w:type="dxa"/>
              <w:end w:w="120" w:type="dxa"/>
            </w:tcMar>
            <w:vAlign w:val="center"/>
          </w:tcPr>
          <w:p>
            <w:pPr>
              <w:spacing w:before="0" w:after="0" w:line="276" w:lineRule="auto"/>
            </w:pPr>
            <w:r>
              <w:rPr>
                <w:rFonts w:ascii="Calibri" w:hAnsi="Calibri"/>
                <w:b w:val="0"/>
                <w:color w:val="000000"/>
                <w:sz w:val="20"/>
              </w:rPr>
              <w:t>Residual copper spot that should have been etched away.</w:t>
            </w:r>
          </w:p>
        </w:tc>
      </w:tr>
      <w:tr>
        <w:tc>
          <w:tcPr>
            <w:tcW w:type="dxa" w:w="1900"/>
            <w:tcMar>
              <w:top w:w="80" w:type="dxa"/>
              <w:start w:w="120" w:type="dxa"/>
              <w:bottom w:w="80" w:type="dxa"/>
              <w:end w:w="120" w:type="dxa"/>
            </w:tcMar>
            <w:vAlign w:val="center"/>
          </w:tcPr>
          <w:p>
            <w:pPr>
              <w:spacing w:before="0" w:after="0" w:line="276" w:lineRule="auto"/>
            </w:pPr>
            <w:r>
              <w:rPr>
                <w:rFonts w:ascii="Calibri" w:hAnsi="Calibri"/>
                <w:b w:val="0"/>
                <w:color w:val="000000"/>
                <w:sz w:val="20"/>
              </w:rPr>
              <w:t>pin-hole</w:t>
            </w:r>
          </w:p>
        </w:tc>
        <w:tc>
          <w:tcPr>
            <w:tcW w:type="dxa" w:w="7460"/>
            <w:tcMar>
              <w:top w:w="80" w:type="dxa"/>
              <w:start w:w="120" w:type="dxa"/>
              <w:bottom w:w="80" w:type="dxa"/>
              <w:end w:w="120" w:type="dxa"/>
            </w:tcMar>
            <w:vAlign w:val="center"/>
          </w:tcPr>
          <w:p>
            <w:pPr>
              <w:spacing w:before="0" w:after="0" w:line="276" w:lineRule="auto"/>
            </w:pPr>
            <w:r>
              <w:rPr>
                <w:rFonts w:ascii="Calibri" w:hAnsi="Calibri"/>
                <w:b w:val="0"/>
                <w:color w:val="000000"/>
                <w:sz w:val="20"/>
              </w:rPr>
              <w:t>Small hole in a copper region caused by incomplete plating or etching.</w:t>
            </w:r>
          </w:p>
        </w:tc>
      </w:tr>
    </w:tbl>
    <w:p>
      <w:pPr>
        <w:spacing w:after="40"/>
      </w:pPr>
    </w:p>
    <w:p>
      <w:pPr>
        <w:pStyle w:val="Heading1"/>
        <w:spacing w:before="360" w:after="200"/>
      </w:pPr>
      <w:r>
        <w:rPr>
          <w:rFonts w:ascii="Calibri" w:hAnsi="Calibri"/>
          <w:b/>
          <w:color w:val="2E74B5"/>
          <w:sz w:val="32"/>
        </w:rPr>
        <w:t>3. Methodology</w:t>
      </w:r>
    </w:p>
    <w:p>
      <w:pPr>
        <w:spacing w:before="0" w:after="160" w:line="320" w:lineRule="auto"/>
        <w:jc w:val="both"/>
      </w:pPr>
      <w:r>
        <w:rPr>
          <w:rFonts w:ascii="Calibri" w:hAnsi="Calibri"/>
          <w:color w:val="000000"/>
          <w:sz w:val="22"/>
        </w:rPr>
        <w:t>YOLOv8s was selected because it offers a practical balance between inference speed and detection accuracy. The model uses a CSP-style feature extraction backbone, multi-scale feature aggregation, and an anchor-free detection head. Transfer learning from the pretrained YOLOv8s checkpoint reduces training time and improves convergence on the industrial inspection task.</w:t>
      </w:r>
    </w:p>
    <w:tbl>
      <w:tblPr>
        <w:tblStyle w:val="TableGrid"/>
        <w:tblW w:type="dxa" w:w="9360"/>
        <w:jc w:val="center"/>
        <w:tblLayout w:type="fixed"/>
        <w:tblLook w:firstColumn="1" w:firstRow="1" w:lastColumn="0" w:lastRow="0" w:noHBand="0" w:noVBand="1" w:val="04A0"/>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600"/>
        <w:gridCol w:w="6760"/>
      </w:tblGrid>
      <w:tr>
        <w:trPr>
          <w:tblHeader w:val="true"/>
        </w:trPr>
        <w:tc>
          <w:tcPr>
            <w:tcW w:type="dxa" w:w="2600"/>
            <w:tcMar>
              <w:top w:w="80" w:type="dxa"/>
              <w:start w:w="120" w:type="dxa"/>
              <w:bottom w:w="80" w:type="dxa"/>
              <w:end w:w="120" w:type="dxa"/>
            </w:tcMar>
            <w:vAlign w:val="center"/>
            <w:shd w:fill="E8EEF5"/>
          </w:tcPr>
          <w:p>
            <w:pPr>
              <w:spacing w:before="0" w:after="0" w:line="276" w:lineRule="auto"/>
            </w:pPr>
            <w:r>
              <w:rPr>
                <w:rFonts w:ascii="Calibri" w:hAnsi="Calibri"/>
                <w:b/>
                <w:color w:val="000000"/>
                <w:sz w:val="20"/>
              </w:rPr>
              <w:t>Training parameter</w:t>
            </w:r>
          </w:p>
        </w:tc>
        <w:tc>
          <w:tcPr>
            <w:tcW w:type="dxa" w:w="6760"/>
            <w:tcMar>
              <w:top w:w="80" w:type="dxa"/>
              <w:start w:w="120" w:type="dxa"/>
              <w:bottom w:w="80" w:type="dxa"/>
              <w:end w:w="120" w:type="dxa"/>
            </w:tcMar>
            <w:vAlign w:val="center"/>
            <w:shd w:fill="E8EEF5"/>
          </w:tcPr>
          <w:p>
            <w:pPr>
              <w:spacing w:before="0" w:after="0" w:line="276" w:lineRule="auto"/>
            </w:pPr>
            <w:r>
              <w:rPr>
                <w:rFonts w:ascii="Calibri" w:hAnsi="Calibri"/>
                <w:b/>
                <w:color w:val="000000"/>
                <w:sz w:val="20"/>
              </w:rPr>
              <w:t>Value from run artifact</w:t>
            </w:r>
          </w:p>
        </w:tc>
      </w:tr>
      <w:tr>
        <w:tc>
          <w:tcPr>
            <w:tcW w:type="dxa" w:w="2600"/>
            <w:tcMar>
              <w:top w:w="80" w:type="dxa"/>
              <w:start w:w="120" w:type="dxa"/>
              <w:bottom w:w="80" w:type="dxa"/>
              <w:end w:w="120" w:type="dxa"/>
            </w:tcMar>
            <w:vAlign w:val="center"/>
          </w:tcPr>
          <w:p>
            <w:pPr>
              <w:spacing w:before="0" w:after="0" w:line="276" w:lineRule="auto"/>
            </w:pPr>
            <w:r>
              <w:rPr>
                <w:rFonts w:ascii="Calibri" w:hAnsi="Calibri"/>
                <w:b w:val="0"/>
                <w:color w:val="000000"/>
                <w:sz w:val="20"/>
              </w:rPr>
              <w:t>Base model</w:t>
            </w:r>
          </w:p>
        </w:tc>
        <w:tc>
          <w:tcPr>
            <w:tcW w:type="dxa" w:w="6760"/>
            <w:tcMar>
              <w:top w:w="80" w:type="dxa"/>
              <w:start w:w="120" w:type="dxa"/>
              <w:bottom w:w="80" w:type="dxa"/>
              <w:end w:w="120" w:type="dxa"/>
            </w:tcMar>
            <w:vAlign w:val="center"/>
          </w:tcPr>
          <w:p>
            <w:pPr>
              <w:spacing w:before="0" w:after="0" w:line="276" w:lineRule="auto"/>
            </w:pPr>
            <w:r>
              <w:rPr>
                <w:rFonts w:ascii="Calibri" w:hAnsi="Calibri"/>
                <w:b w:val="0"/>
                <w:color w:val="000000"/>
                <w:sz w:val="20"/>
              </w:rPr>
              <w:t>yolov8s.pt</w:t>
            </w:r>
          </w:p>
        </w:tc>
      </w:tr>
      <w:tr>
        <w:tc>
          <w:tcPr>
            <w:tcW w:type="dxa" w:w="2600"/>
            <w:tcMar>
              <w:top w:w="80" w:type="dxa"/>
              <w:start w:w="120" w:type="dxa"/>
              <w:bottom w:w="80" w:type="dxa"/>
              <w:end w:w="120" w:type="dxa"/>
            </w:tcMar>
            <w:vAlign w:val="center"/>
          </w:tcPr>
          <w:p>
            <w:pPr>
              <w:spacing w:before="0" w:after="0" w:line="276" w:lineRule="auto"/>
            </w:pPr>
            <w:r>
              <w:rPr>
                <w:rFonts w:ascii="Calibri" w:hAnsi="Calibri"/>
                <w:b w:val="0"/>
                <w:color w:val="000000"/>
                <w:sz w:val="20"/>
              </w:rPr>
              <w:t>Task</w:t>
            </w:r>
          </w:p>
        </w:tc>
        <w:tc>
          <w:tcPr>
            <w:tcW w:type="dxa" w:w="6760"/>
            <w:tcMar>
              <w:top w:w="80" w:type="dxa"/>
              <w:start w:w="120" w:type="dxa"/>
              <w:bottom w:w="80" w:type="dxa"/>
              <w:end w:w="120" w:type="dxa"/>
            </w:tcMar>
            <w:vAlign w:val="center"/>
          </w:tcPr>
          <w:p>
            <w:pPr>
              <w:spacing w:before="0" w:after="0" w:line="276" w:lineRule="auto"/>
            </w:pPr>
            <w:r>
              <w:rPr>
                <w:rFonts w:ascii="Calibri" w:hAnsi="Calibri"/>
                <w:b w:val="0"/>
                <w:color w:val="000000"/>
                <w:sz w:val="20"/>
              </w:rPr>
              <w:t>Object detection</w:t>
            </w:r>
          </w:p>
        </w:tc>
      </w:tr>
      <w:tr>
        <w:tc>
          <w:tcPr>
            <w:tcW w:type="dxa" w:w="2600"/>
            <w:tcMar>
              <w:top w:w="80" w:type="dxa"/>
              <w:start w:w="120" w:type="dxa"/>
              <w:bottom w:w="80" w:type="dxa"/>
              <w:end w:w="120" w:type="dxa"/>
            </w:tcMar>
            <w:vAlign w:val="center"/>
          </w:tcPr>
          <w:p>
            <w:pPr>
              <w:spacing w:before="0" w:after="0" w:line="276" w:lineRule="auto"/>
            </w:pPr>
            <w:r>
              <w:rPr>
                <w:rFonts w:ascii="Calibri" w:hAnsi="Calibri"/>
                <w:b w:val="0"/>
                <w:color w:val="000000"/>
                <w:sz w:val="20"/>
              </w:rPr>
              <w:t>Image size</w:t>
            </w:r>
          </w:p>
        </w:tc>
        <w:tc>
          <w:tcPr>
            <w:tcW w:type="dxa" w:w="6760"/>
            <w:tcMar>
              <w:top w:w="80" w:type="dxa"/>
              <w:start w:w="120" w:type="dxa"/>
              <w:bottom w:w="80" w:type="dxa"/>
              <w:end w:w="120" w:type="dxa"/>
            </w:tcMar>
            <w:vAlign w:val="center"/>
          </w:tcPr>
          <w:p>
            <w:pPr>
              <w:spacing w:before="0" w:after="0" w:line="276" w:lineRule="auto"/>
            </w:pPr>
            <w:r>
              <w:rPr>
                <w:rFonts w:ascii="Calibri" w:hAnsi="Calibri"/>
                <w:b w:val="0"/>
                <w:color w:val="000000"/>
                <w:sz w:val="20"/>
              </w:rPr>
              <w:t>640 x 640 px</w:t>
            </w:r>
          </w:p>
        </w:tc>
      </w:tr>
      <w:tr>
        <w:tc>
          <w:tcPr>
            <w:tcW w:type="dxa" w:w="2600"/>
            <w:tcMar>
              <w:top w:w="80" w:type="dxa"/>
              <w:start w:w="120" w:type="dxa"/>
              <w:bottom w:w="80" w:type="dxa"/>
              <w:end w:w="120" w:type="dxa"/>
            </w:tcMar>
            <w:vAlign w:val="center"/>
          </w:tcPr>
          <w:p>
            <w:pPr>
              <w:spacing w:before="0" w:after="0" w:line="276" w:lineRule="auto"/>
            </w:pPr>
            <w:r>
              <w:rPr>
                <w:rFonts w:ascii="Calibri" w:hAnsi="Calibri"/>
                <w:b w:val="0"/>
                <w:color w:val="000000"/>
                <w:sz w:val="20"/>
              </w:rPr>
              <w:t>Batch size</w:t>
            </w:r>
          </w:p>
        </w:tc>
        <w:tc>
          <w:tcPr>
            <w:tcW w:type="dxa" w:w="6760"/>
            <w:tcMar>
              <w:top w:w="80" w:type="dxa"/>
              <w:start w:w="120" w:type="dxa"/>
              <w:bottom w:w="80" w:type="dxa"/>
              <w:end w:w="120" w:type="dxa"/>
            </w:tcMar>
            <w:vAlign w:val="center"/>
          </w:tcPr>
          <w:p>
            <w:pPr>
              <w:spacing w:before="0" w:after="0" w:line="276" w:lineRule="auto"/>
            </w:pPr>
            <w:r>
              <w:rPr>
                <w:rFonts w:ascii="Calibri" w:hAnsi="Calibri"/>
                <w:b w:val="0"/>
                <w:color w:val="000000"/>
                <w:sz w:val="20"/>
              </w:rPr>
              <w:t>16</w:t>
            </w:r>
          </w:p>
        </w:tc>
      </w:tr>
      <w:tr>
        <w:tc>
          <w:tcPr>
            <w:tcW w:type="dxa" w:w="2600"/>
            <w:tcMar>
              <w:top w:w="80" w:type="dxa"/>
              <w:start w:w="120" w:type="dxa"/>
              <w:bottom w:w="80" w:type="dxa"/>
              <w:end w:w="120" w:type="dxa"/>
            </w:tcMar>
            <w:vAlign w:val="center"/>
          </w:tcPr>
          <w:p>
            <w:pPr>
              <w:spacing w:before="0" w:after="0" w:line="276" w:lineRule="auto"/>
            </w:pPr>
            <w:r>
              <w:rPr>
                <w:rFonts w:ascii="Calibri" w:hAnsi="Calibri"/>
                <w:b w:val="0"/>
                <w:color w:val="000000"/>
                <w:sz w:val="20"/>
              </w:rPr>
              <w:t>Configured epochs</w:t>
            </w:r>
          </w:p>
        </w:tc>
        <w:tc>
          <w:tcPr>
            <w:tcW w:type="dxa" w:w="6760"/>
            <w:tcMar>
              <w:top w:w="80" w:type="dxa"/>
              <w:start w:w="120" w:type="dxa"/>
              <w:bottom w:w="80" w:type="dxa"/>
              <w:end w:w="120" w:type="dxa"/>
            </w:tcMar>
            <w:vAlign w:val="center"/>
          </w:tcPr>
          <w:p>
            <w:pPr>
              <w:spacing w:before="0" w:after="0" w:line="276" w:lineRule="auto"/>
            </w:pPr>
            <w:r>
              <w:rPr>
                <w:rFonts w:ascii="Calibri" w:hAnsi="Calibri"/>
                <w:b w:val="0"/>
                <w:color w:val="000000"/>
                <w:sz w:val="20"/>
              </w:rPr>
              <w:t>50</w:t>
            </w:r>
          </w:p>
        </w:tc>
      </w:tr>
      <w:tr>
        <w:tc>
          <w:tcPr>
            <w:tcW w:type="dxa" w:w="2600"/>
            <w:tcMar>
              <w:top w:w="80" w:type="dxa"/>
              <w:start w:w="120" w:type="dxa"/>
              <w:bottom w:w="80" w:type="dxa"/>
              <w:end w:w="120" w:type="dxa"/>
            </w:tcMar>
            <w:vAlign w:val="center"/>
          </w:tcPr>
          <w:p>
            <w:pPr>
              <w:spacing w:before="0" w:after="0" w:line="276" w:lineRule="auto"/>
            </w:pPr>
            <w:r>
              <w:rPr>
                <w:rFonts w:ascii="Calibri" w:hAnsi="Calibri"/>
                <w:b w:val="0"/>
                <w:color w:val="000000"/>
                <w:sz w:val="20"/>
              </w:rPr>
              <w:t>Early stopping patience</w:t>
            </w:r>
          </w:p>
        </w:tc>
        <w:tc>
          <w:tcPr>
            <w:tcW w:type="dxa" w:w="6760"/>
            <w:tcMar>
              <w:top w:w="80" w:type="dxa"/>
              <w:start w:w="120" w:type="dxa"/>
              <w:bottom w:w="80" w:type="dxa"/>
              <w:end w:w="120" w:type="dxa"/>
            </w:tcMar>
            <w:vAlign w:val="center"/>
          </w:tcPr>
          <w:p>
            <w:pPr>
              <w:spacing w:before="0" w:after="0" w:line="276" w:lineRule="auto"/>
            </w:pPr>
            <w:r>
              <w:rPr>
                <w:rFonts w:ascii="Calibri" w:hAnsi="Calibri"/>
                <w:b w:val="0"/>
                <w:color w:val="000000"/>
                <w:sz w:val="20"/>
              </w:rPr>
              <w:t>10 epochs</w:t>
            </w:r>
          </w:p>
        </w:tc>
      </w:tr>
      <w:tr>
        <w:tc>
          <w:tcPr>
            <w:tcW w:type="dxa" w:w="2600"/>
            <w:tcMar>
              <w:top w:w="80" w:type="dxa"/>
              <w:start w:w="120" w:type="dxa"/>
              <w:bottom w:w="80" w:type="dxa"/>
              <w:end w:w="120" w:type="dxa"/>
            </w:tcMar>
            <w:vAlign w:val="center"/>
          </w:tcPr>
          <w:p>
            <w:pPr>
              <w:spacing w:before="0" w:after="0" w:line="276" w:lineRule="auto"/>
            </w:pPr>
            <w:r>
              <w:rPr>
                <w:rFonts w:ascii="Calibri" w:hAnsi="Calibri"/>
                <w:b w:val="0"/>
                <w:color w:val="000000"/>
                <w:sz w:val="20"/>
              </w:rPr>
              <w:t>Logged epochs</w:t>
            </w:r>
          </w:p>
        </w:tc>
        <w:tc>
          <w:tcPr>
            <w:tcW w:type="dxa" w:w="6760"/>
            <w:tcMar>
              <w:top w:w="80" w:type="dxa"/>
              <w:start w:w="120" w:type="dxa"/>
              <w:bottom w:w="80" w:type="dxa"/>
              <w:end w:w="120" w:type="dxa"/>
            </w:tcMar>
            <w:vAlign w:val="center"/>
          </w:tcPr>
          <w:p>
            <w:pPr>
              <w:spacing w:before="0" w:after="0" w:line="276" w:lineRule="auto"/>
            </w:pPr>
            <w:r>
              <w:rPr>
                <w:rFonts w:ascii="Calibri" w:hAnsi="Calibri"/>
                <w:b w:val="0"/>
                <w:color w:val="000000"/>
                <w:sz w:val="20"/>
              </w:rPr>
              <w:t>33</w:t>
            </w:r>
          </w:p>
        </w:tc>
      </w:tr>
      <w:tr>
        <w:tc>
          <w:tcPr>
            <w:tcW w:type="dxa" w:w="2600"/>
            <w:tcMar>
              <w:top w:w="80" w:type="dxa"/>
              <w:start w:w="120" w:type="dxa"/>
              <w:bottom w:w="80" w:type="dxa"/>
              <w:end w:w="120" w:type="dxa"/>
            </w:tcMar>
            <w:vAlign w:val="center"/>
          </w:tcPr>
          <w:p>
            <w:pPr>
              <w:spacing w:before="0" w:after="0" w:line="276" w:lineRule="auto"/>
            </w:pPr>
            <w:r>
              <w:rPr>
                <w:rFonts w:ascii="Calibri" w:hAnsi="Calibri"/>
                <w:b w:val="0"/>
                <w:color w:val="000000"/>
                <w:sz w:val="20"/>
              </w:rPr>
              <w:t>Last logged training time</w:t>
            </w:r>
          </w:p>
        </w:tc>
        <w:tc>
          <w:tcPr>
            <w:tcW w:type="dxa" w:w="6760"/>
            <w:tcMar>
              <w:top w:w="80" w:type="dxa"/>
              <w:start w:w="120" w:type="dxa"/>
              <w:bottom w:w="80" w:type="dxa"/>
              <w:end w:w="120" w:type="dxa"/>
            </w:tcMar>
            <w:vAlign w:val="center"/>
          </w:tcPr>
          <w:p>
            <w:pPr>
              <w:spacing w:before="0" w:after="0" w:line="276" w:lineRule="auto"/>
            </w:pPr>
            <w:r>
              <w:rPr>
                <w:rFonts w:ascii="Calibri" w:hAnsi="Calibri"/>
                <w:b w:val="0"/>
                <w:color w:val="000000"/>
                <w:sz w:val="20"/>
              </w:rPr>
              <w:t>18.7 minutes</w:t>
            </w:r>
          </w:p>
        </w:tc>
      </w:tr>
      <w:tr>
        <w:tc>
          <w:tcPr>
            <w:tcW w:type="dxa" w:w="2600"/>
            <w:tcMar>
              <w:top w:w="80" w:type="dxa"/>
              <w:start w:w="120" w:type="dxa"/>
              <w:bottom w:w="80" w:type="dxa"/>
              <w:end w:w="120" w:type="dxa"/>
            </w:tcMar>
            <w:vAlign w:val="center"/>
          </w:tcPr>
          <w:p>
            <w:pPr>
              <w:spacing w:before="0" w:after="0" w:line="276" w:lineRule="auto"/>
            </w:pPr>
            <w:r>
              <w:rPr>
                <w:rFonts w:ascii="Calibri" w:hAnsi="Calibri"/>
                <w:b w:val="0"/>
                <w:color w:val="000000"/>
                <w:sz w:val="20"/>
              </w:rPr>
              <w:t>Augmentation</w:t>
            </w:r>
          </w:p>
        </w:tc>
        <w:tc>
          <w:tcPr>
            <w:tcW w:type="dxa" w:w="6760"/>
            <w:tcMar>
              <w:top w:w="80" w:type="dxa"/>
              <w:start w:w="120" w:type="dxa"/>
              <w:bottom w:w="80" w:type="dxa"/>
              <w:end w:w="120" w:type="dxa"/>
            </w:tcMar>
            <w:vAlign w:val="center"/>
          </w:tcPr>
          <w:p>
            <w:pPr>
              <w:spacing w:before="0" w:after="0" w:line="276" w:lineRule="auto"/>
            </w:pPr>
            <w:r>
              <w:rPr>
                <w:rFonts w:ascii="Calibri" w:hAnsi="Calibri"/>
                <w:b w:val="0"/>
                <w:color w:val="000000"/>
                <w:sz w:val="20"/>
              </w:rPr>
              <w:t>HSV jitter, translation, scale, horizontal flip, mosaic, erasing</w:t>
            </w:r>
          </w:p>
        </w:tc>
      </w:tr>
      <w:tr>
        <w:tc>
          <w:tcPr>
            <w:tcW w:type="dxa" w:w="2600"/>
            <w:tcMar>
              <w:top w:w="80" w:type="dxa"/>
              <w:start w:w="120" w:type="dxa"/>
              <w:bottom w:w="80" w:type="dxa"/>
              <w:end w:w="120" w:type="dxa"/>
            </w:tcMar>
            <w:vAlign w:val="center"/>
          </w:tcPr>
          <w:p>
            <w:pPr>
              <w:spacing w:before="0" w:after="0" w:line="276" w:lineRule="auto"/>
            </w:pPr>
            <w:r>
              <w:rPr>
                <w:rFonts w:ascii="Calibri" w:hAnsi="Calibri"/>
                <w:b w:val="0"/>
                <w:color w:val="000000"/>
                <w:sz w:val="20"/>
              </w:rPr>
              <w:t>Validation split</w:t>
            </w:r>
          </w:p>
        </w:tc>
        <w:tc>
          <w:tcPr>
            <w:tcW w:type="dxa" w:w="6760"/>
            <w:tcMar>
              <w:top w:w="80" w:type="dxa"/>
              <w:start w:w="120" w:type="dxa"/>
              <w:bottom w:w="80" w:type="dxa"/>
              <w:end w:w="120" w:type="dxa"/>
            </w:tcMar>
            <w:vAlign w:val="center"/>
          </w:tcPr>
          <w:p>
            <w:pPr>
              <w:spacing w:before="0" w:after="0" w:line="276" w:lineRule="auto"/>
            </w:pPr>
            <w:r>
              <w:rPr>
                <w:rFonts w:ascii="Calibri" w:hAnsi="Calibri"/>
                <w:b w:val="0"/>
                <w:color w:val="000000"/>
                <w:sz w:val="20"/>
              </w:rPr>
              <w:t>DeepPCB validation subset</w:t>
            </w:r>
          </w:p>
        </w:tc>
      </w:tr>
    </w:tbl>
    <w:p>
      <w:pPr>
        <w:spacing w:after="40"/>
      </w:pPr>
    </w:p>
    <w:p>
      <w:pPr>
        <w:pStyle w:val="Heading1"/>
        <w:spacing w:before="360" w:after="200"/>
      </w:pPr>
      <w:r>
        <w:rPr>
          <w:rFonts w:ascii="Calibri" w:hAnsi="Calibri"/>
          <w:b/>
          <w:color w:val="2E74B5"/>
          <w:sz w:val="32"/>
        </w:rPr>
        <w:t>4. Quantitative Results</w:t>
      </w:r>
    </w:p>
    <w:p>
      <w:pPr>
        <w:spacing w:before="0" w:after="160" w:line="320" w:lineRule="auto"/>
        <w:jc w:val="both"/>
      </w:pPr>
      <w:r>
        <w:rPr>
          <w:rFonts w:ascii="Calibri" w:hAnsi="Calibri"/>
          <w:color w:val="000000"/>
          <w:sz w:val="22"/>
        </w:rPr>
        <w:t>The training log shows fast convergence. The model exceeded mAP@0.5 of 0.95 by epoch 4, passed 0.98 by epoch 13, and reached its best logged mAP@0.5 at epoch 32. The stricter mAP@0.5:0.95 metric peaked earlier, which indicates that standard defect classification is strong while fine-grained box tightness remains the main area for further improvement.</w:t>
      </w:r>
    </w:p>
    <w:tbl>
      <w:tblPr>
        <w:tblStyle w:val="TableGrid"/>
        <w:tblW w:type="dxa" w:w="9360"/>
        <w:jc w:val="center"/>
        <w:tblLayout w:type="fixed"/>
        <w:tblLook w:firstColumn="1" w:firstRow="1" w:lastColumn="0" w:lastRow="0" w:noHBand="0" w:noVBand="1" w:val="04A0"/>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00"/>
        <w:gridCol w:w="1900"/>
        <w:gridCol w:w="2480"/>
        <w:gridCol w:w="2480"/>
      </w:tblGrid>
      <w:tr>
        <w:trPr>
          <w:tblHeader w:val="true"/>
        </w:trPr>
        <w:tc>
          <w:tcPr>
            <w:tcW w:type="dxa" w:w="2500"/>
            <w:tcMar>
              <w:top w:w="80" w:type="dxa"/>
              <w:start w:w="120" w:type="dxa"/>
              <w:bottom w:w="80" w:type="dxa"/>
              <w:end w:w="120" w:type="dxa"/>
            </w:tcMar>
            <w:vAlign w:val="center"/>
            <w:shd w:fill="E8EEF5"/>
          </w:tcPr>
          <w:p>
            <w:pPr>
              <w:spacing w:before="0" w:after="0" w:line="276" w:lineRule="auto"/>
            </w:pPr>
            <w:r>
              <w:rPr>
                <w:rFonts w:ascii="Calibri" w:hAnsi="Calibri"/>
                <w:b/>
                <w:color w:val="000000"/>
                <w:sz w:val="20"/>
              </w:rPr>
              <w:t>Metric</w:t>
            </w:r>
          </w:p>
        </w:tc>
        <w:tc>
          <w:tcPr>
            <w:tcW w:type="dxa" w:w="1900"/>
            <w:tcMar>
              <w:top w:w="80" w:type="dxa"/>
              <w:start w:w="120" w:type="dxa"/>
              <w:bottom w:w="80" w:type="dxa"/>
              <w:end w:w="120" w:type="dxa"/>
            </w:tcMar>
            <w:vAlign w:val="center"/>
            <w:shd w:fill="E8EEF5"/>
          </w:tcPr>
          <w:p>
            <w:pPr>
              <w:spacing w:before="0" w:after="0" w:line="276" w:lineRule="auto"/>
            </w:pPr>
            <w:r>
              <w:rPr>
                <w:rFonts w:ascii="Calibri" w:hAnsi="Calibri"/>
                <w:b/>
                <w:color w:val="000000"/>
                <w:sz w:val="20"/>
              </w:rPr>
              <w:t>Best epoch</w:t>
            </w:r>
          </w:p>
        </w:tc>
        <w:tc>
          <w:tcPr>
            <w:tcW w:type="dxa" w:w="2480"/>
            <w:tcMar>
              <w:top w:w="80" w:type="dxa"/>
              <w:start w:w="120" w:type="dxa"/>
              <w:bottom w:w="80" w:type="dxa"/>
              <w:end w:w="120" w:type="dxa"/>
            </w:tcMar>
            <w:vAlign w:val="center"/>
            <w:shd w:fill="E8EEF5"/>
          </w:tcPr>
          <w:p>
            <w:pPr>
              <w:spacing w:before="0" w:after="0" w:line="276" w:lineRule="auto"/>
            </w:pPr>
            <w:r>
              <w:rPr>
                <w:rFonts w:ascii="Calibri" w:hAnsi="Calibri"/>
                <w:b/>
                <w:color w:val="000000"/>
                <w:sz w:val="20"/>
              </w:rPr>
              <w:t>Best value</w:t>
            </w:r>
          </w:p>
        </w:tc>
        <w:tc>
          <w:tcPr>
            <w:tcW w:type="dxa" w:w="2480"/>
            <w:tcMar>
              <w:top w:w="80" w:type="dxa"/>
              <w:start w:w="120" w:type="dxa"/>
              <w:bottom w:w="80" w:type="dxa"/>
              <w:end w:w="120" w:type="dxa"/>
            </w:tcMar>
            <w:vAlign w:val="center"/>
            <w:shd w:fill="E8EEF5"/>
          </w:tcPr>
          <w:p>
            <w:pPr>
              <w:spacing w:before="0" w:after="0" w:line="276" w:lineRule="auto"/>
            </w:pPr>
            <w:r>
              <w:rPr>
                <w:rFonts w:ascii="Calibri" w:hAnsi="Calibri"/>
                <w:b/>
                <w:color w:val="000000"/>
                <w:sz w:val="20"/>
              </w:rPr>
              <w:t>Final logged value</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Precision</w:t>
            </w:r>
          </w:p>
        </w:tc>
        <w:tc>
          <w:tcPr>
            <w:tcW w:type="dxa" w:w="1900"/>
            <w:tcMar>
              <w:top w:w="80" w:type="dxa"/>
              <w:start w:w="120" w:type="dxa"/>
              <w:bottom w:w="80" w:type="dxa"/>
              <w:end w:w="120" w:type="dxa"/>
            </w:tcMar>
            <w:vAlign w:val="center"/>
          </w:tcPr>
          <w:p>
            <w:pPr>
              <w:spacing w:before="0" w:after="0" w:line="276" w:lineRule="auto"/>
            </w:pPr>
            <w:r>
              <w:rPr>
                <w:rFonts w:ascii="Calibri" w:hAnsi="Calibri"/>
                <w:b w:val="0"/>
                <w:color w:val="000000"/>
                <w:sz w:val="20"/>
              </w:rPr>
              <w:t>28</w:t>
            </w:r>
          </w:p>
        </w:tc>
        <w:tc>
          <w:tcPr>
            <w:tcW w:type="dxa" w:w="2480"/>
            <w:tcMar>
              <w:top w:w="80" w:type="dxa"/>
              <w:start w:w="120" w:type="dxa"/>
              <w:bottom w:w="80" w:type="dxa"/>
              <w:end w:w="120" w:type="dxa"/>
            </w:tcMar>
            <w:vAlign w:val="center"/>
          </w:tcPr>
          <w:p>
            <w:pPr>
              <w:spacing w:before="0" w:after="0" w:line="276" w:lineRule="auto"/>
            </w:pPr>
            <w:r>
              <w:rPr>
                <w:rFonts w:ascii="Calibri" w:hAnsi="Calibri"/>
                <w:b w:val="0"/>
                <w:color w:val="000000"/>
                <w:sz w:val="20"/>
              </w:rPr>
              <w:t>0.99226</w:t>
            </w:r>
          </w:p>
        </w:tc>
        <w:tc>
          <w:tcPr>
            <w:tcW w:type="dxa" w:w="2480"/>
            <w:tcMar>
              <w:top w:w="80" w:type="dxa"/>
              <w:start w:w="120" w:type="dxa"/>
              <w:bottom w:w="80" w:type="dxa"/>
              <w:end w:w="120" w:type="dxa"/>
            </w:tcMar>
            <w:vAlign w:val="center"/>
          </w:tcPr>
          <w:p>
            <w:pPr>
              <w:spacing w:before="0" w:after="0" w:line="276" w:lineRule="auto"/>
            </w:pPr>
            <w:r>
              <w:rPr>
                <w:rFonts w:ascii="Calibri" w:hAnsi="Calibri"/>
                <w:b w:val="0"/>
                <w:color w:val="000000"/>
                <w:sz w:val="20"/>
              </w:rPr>
              <w:t>0.98592</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Recall</w:t>
            </w:r>
          </w:p>
        </w:tc>
        <w:tc>
          <w:tcPr>
            <w:tcW w:type="dxa" w:w="1900"/>
            <w:tcMar>
              <w:top w:w="80" w:type="dxa"/>
              <w:start w:w="120" w:type="dxa"/>
              <w:bottom w:w="80" w:type="dxa"/>
              <w:end w:w="120" w:type="dxa"/>
            </w:tcMar>
            <w:vAlign w:val="center"/>
          </w:tcPr>
          <w:p>
            <w:pPr>
              <w:spacing w:before="0" w:after="0" w:line="276" w:lineRule="auto"/>
            </w:pPr>
            <w:r>
              <w:rPr>
                <w:rFonts w:ascii="Calibri" w:hAnsi="Calibri"/>
                <w:b w:val="0"/>
                <w:color w:val="000000"/>
                <w:sz w:val="20"/>
              </w:rPr>
              <w:t>32</w:t>
            </w:r>
          </w:p>
        </w:tc>
        <w:tc>
          <w:tcPr>
            <w:tcW w:type="dxa" w:w="2480"/>
            <w:tcMar>
              <w:top w:w="80" w:type="dxa"/>
              <w:start w:w="120" w:type="dxa"/>
              <w:bottom w:w="80" w:type="dxa"/>
              <w:end w:w="120" w:type="dxa"/>
            </w:tcMar>
            <w:vAlign w:val="center"/>
          </w:tcPr>
          <w:p>
            <w:pPr>
              <w:spacing w:before="0" w:after="0" w:line="276" w:lineRule="auto"/>
            </w:pPr>
            <w:r>
              <w:rPr>
                <w:rFonts w:ascii="Calibri" w:hAnsi="Calibri"/>
                <w:b w:val="0"/>
                <w:color w:val="000000"/>
                <w:sz w:val="20"/>
              </w:rPr>
              <w:t>0.98335</w:t>
            </w:r>
          </w:p>
        </w:tc>
        <w:tc>
          <w:tcPr>
            <w:tcW w:type="dxa" w:w="2480"/>
            <w:tcMar>
              <w:top w:w="80" w:type="dxa"/>
              <w:start w:w="120" w:type="dxa"/>
              <w:bottom w:w="80" w:type="dxa"/>
              <w:end w:w="120" w:type="dxa"/>
            </w:tcMar>
            <w:vAlign w:val="center"/>
          </w:tcPr>
          <w:p>
            <w:pPr>
              <w:spacing w:before="0" w:after="0" w:line="276" w:lineRule="auto"/>
            </w:pPr>
            <w:r>
              <w:rPr>
                <w:rFonts w:ascii="Calibri" w:hAnsi="Calibri"/>
                <w:b w:val="0"/>
                <w:color w:val="000000"/>
                <w:sz w:val="20"/>
              </w:rPr>
              <w:t>0.96330</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mAP@0.5</w:t>
            </w:r>
          </w:p>
        </w:tc>
        <w:tc>
          <w:tcPr>
            <w:tcW w:type="dxa" w:w="1900"/>
            <w:tcMar>
              <w:top w:w="80" w:type="dxa"/>
              <w:start w:w="120" w:type="dxa"/>
              <w:bottom w:w="80" w:type="dxa"/>
              <w:end w:w="120" w:type="dxa"/>
            </w:tcMar>
            <w:vAlign w:val="center"/>
          </w:tcPr>
          <w:p>
            <w:pPr>
              <w:spacing w:before="0" w:after="0" w:line="276" w:lineRule="auto"/>
            </w:pPr>
            <w:r>
              <w:rPr>
                <w:rFonts w:ascii="Calibri" w:hAnsi="Calibri"/>
                <w:b w:val="0"/>
                <w:color w:val="000000"/>
                <w:sz w:val="20"/>
              </w:rPr>
              <w:t>32</w:t>
            </w:r>
          </w:p>
        </w:tc>
        <w:tc>
          <w:tcPr>
            <w:tcW w:type="dxa" w:w="2480"/>
            <w:tcMar>
              <w:top w:w="80" w:type="dxa"/>
              <w:start w:w="120" w:type="dxa"/>
              <w:bottom w:w="80" w:type="dxa"/>
              <w:end w:w="120" w:type="dxa"/>
            </w:tcMar>
            <w:vAlign w:val="center"/>
          </w:tcPr>
          <w:p>
            <w:pPr>
              <w:spacing w:before="0" w:after="0" w:line="276" w:lineRule="auto"/>
            </w:pPr>
            <w:r>
              <w:rPr>
                <w:rFonts w:ascii="Calibri" w:hAnsi="Calibri"/>
                <w:b w:val="0"/>
                <w:color w:val="000000"/>
                <w:sz w:val="20"/>
              </w:rPr>
              <w:t>0.99376</w:t>
            </w:r>
          </w:p>
        </w:tc>
        <w:tc>
          <w:tcPr>
            <w:tcW w:type="dxa" w:w="2480"/>
            <w:tcMar>
              <w:top w:w="80" w:type="dxa"/>
              <w:start w:w="120" w:type="dxa"/>
              <w:bottom w:w="80" w:type="dxa"/>
              <w:end w:w="120" w:type="dxa"/>
            </w:tcMar>
            <w:vAlign w:val="center"/>
          </w:tcPr>
          <w:p>
            <w:pPr>
              <w:spacing w:before="0" w:after="0" w:line="276" w:lineRule="auto"/>
            </w:pPr>
            <w:r>
              <w:rPr>
                <w:rFonts w:ascii="Calibri" w:hAnsi="Calibri"/>
                <w:b w:val="0"/>
                <w:color w:val="000000"/>
                <w:sz w:val="20"/>
              </w:rPr>
              <w:t>0.99112</w:t>
            </w:r>
          </w:p>
        </w:tc>
      </w:tr>
      <w:tr>
        <w:tc>
          <w:tcPr>
            <w:tcW w:type="dxa" w:w="2500"/>
            <w:tcMar>
              <w:top w:w="80" w:type="dxa"/>
              <w:start w:w="120" w:type="dxa"/>
              <w:bottom w:w="80" w:type="dxa"/>
              <w:end w:w="120" w:type="dxa"/>
            </w:tcMar>
            <w:vAlign w:val="center"/>
          </w:tcPr>
          <w:p>
            <w:pPr>
              <w:spacing w:before="0" w:after="0" w:line="276" w:lineRule="auto"/>
            </w:pPr>
            <w:r>
              <w:rPr>
                <w:rFonts w:ascii="Calibri" w:hAnsi="Calibri"/>
                <w:b w:val="0"/>
                <w:color w:val="000000"/>
                <w:sz w:val="20"/>
              </w:rPr>
              <w:t>mAP@0.5:0.95</w:t>
            </w:r>
          </w:p>
        </w:tc>
        <w:tc>
          <w:tcPr>
            <w:tcW w:type="dxa" w:w="1900"/>
            <w:tcMar>
              <w:top w:w="80" w:type="dxa"/>
              <w:start w:w="120" w:type="dxa"/>
              <w:bottom w:w="80" w:type="dxa"/>
              <w:end w:w="120" w:type="dxa"/>
            </w:tcMar>
            <w:vAlign w:val="center"/>
          </w:tcPr>
          <w:p>
            <w:pPr>
              <w:spacing w:before="0" w:after="0" w:line="276" w:lineRule="auto"/>
            </w:pPr>
            <w:r>
              <w:rPr>
                <w:rFonts w:ascii="Calibri" w:hAnsi="Calibri"/>
                <w:b w:val="0"/>
                <w:color w:val="000000"/>
                <w:sz w:val="20"/>
              </w:rPr>
              <w:t>23</w:t>
            </w:r>
          </w:p>
        </w:tc>
        <w:tc>
          <w:tcPr>
            <w:tcW w:type="dxa" w:w="2480"/>
            <w:tcMar>
              <w:top w:w="80" w:type="dxa"/>
              <w:start w:w="120" w:type="dxa"/>
              <w:bottom w:w="80" w:type="dxa"/>
              <w:end w:w="120" w:type="dxa"/>
            </w:tcMar>
            <w:vAlign w:val="center"/>
          </w:tcPr>
          <w:p>
            <w:pPr>
              <w:spacing w:before="0" w:after="0" w:line="276" w:lineRule="auto"/>
            </w:pPr>
            <w:r>
              <w:rPr>
                <w:rFonts w:ascii="Calibri" w:hAnsi="Calibri"/>
                <w:b w:val="0"/>
                <w:color w:val="000000"/>
                <w:sz w:val="20"/>
              </w:rPr>
              <w:t>0.78211</w:t>
            </w:r>
          </w:p>
        </w:tc>
        <w:tc>
          <w:tcPr>
            <w:tcW w:type="dxa" w:w="2480"/>
            <w:tcMar>
              <w:top w:w="80" w:type="dxa"/>
              <w:start w:w="120" w:type="dxa"/>
              <w:bottom w:w="80" w:type="dxa"/>
              <w:end w:w="120" w:type="dxa"/>
            </w:tcMar>
            <w:vAlign w:val="center"/>
          </w:tcPr>
          <w:p>
            <w:pPr>
              <w:spacing w:before="0" w:after="0" w:line="276" w:lineRule="auto"/>
            </w:pPr>
            <w:r>
              <w:rPr>
                <w:rFonts w:ascii="Calibri" w:hAnsi="Calibri"/>
                <w:b w:val="0"/>
                <w:color w:val="000000"/>
                <w:sz w:val="20"/>
              </w:rPr>
              <w:t>0.63227</w:t>
            </w:r>
          </w:p>
        </w:tc>
      </w:tr>
    </w:tbl>
    <w:p>
      <w:pPr>
        <w:spacing w:after="40"/>
      </w:pPr>
    </w:p>
    <w:p>
      <w:pPr>
        <w:spacing w:before="120" w:after="0"/>
        <w:jc w:val="center"/>
      </w:pPr>
      <w:r>
        <w:drawing>
          <wp:inline xmlns:a="http://schemas.openxmlformats.org/drawingml/2006/main" xmlns:pic="http://schemas.openxmlformats.org/drawingml/2006/picture">
            <wp:extent cx="5623560" cy="2811780"/>
            <wp:docPr id="1" name="Picture 1" descr="Figure 1. Training losses and validation metrics from the YOLOv8s run." title="results.png"/>
            <wp:cNvGraphicFramePr>
              <a:graphicFrameLocks noChangeAspect="1"/>
            </wp:cNvGraphicFramePr>
            <a:graphic>
              <a:graphicData uri="http://schemas.openxmlformats.org/drawingml/2006/picture">
                <pic:pic>
                  <pic:nvPicPr>
                    <pic:cNvPr id="0" name="results.png"/>
                    <pic:cNvPicPr/>
                  </pic:nvPicPr>
                  <pic:blipFill>
                    <a:blip r:embed="rId11"/>
                    <a:stretch>
                      <a:fillRect/>
                    </a:stretch>
                  </pic:blipFill>
                  <pic:spPr>
                    <a:xfrm>
                      <a:off x="0" y="0"/>
                      <a:ext cx="5623560" cy="2811780"/>
                    </a:xfrm>
                    <a:prstGeom prst="rect"/>
                  </pic:spPr>
                </pic:pic>
              </a:graphicData>
            </a:graphic>
          </wp:inline>
        </w:drawing>
      </w:r>
    </w:p>
    <w:p>
      <w:pPr>
        <w:pStyle w:val="Caption"/>
        <w:spacing w:before="40" w:after="200"/>
        <w:jc w:val="center"/>
      </w:pPr>
      <w:r>
        <w:rPr>
          <w:rFonts w:ascii="Calibri" w:hAnsi="Calibri"/>
          <w:i/>
          <w:color w:val="595959"/>
          <w:sz w:val="18"/>
        </w:rPr>
        <w:t>Figure 1. Training losses and validation metrics from the YOLOv8s run.</w:t>
      </w:r>
    </w:p>
    <w:p>
      <w:pPr>
        <w:spacing w:before="120" w:after="0"/>
        <w:jc w:val="center"/>
      </w:pPr>
      <w:r>
        <w:drawing>
          <wp:inline xmlns:a="http://schemas.openxmlformats.org/drawingml/2006/main" xmlns:pic="http://schemas.openxmlformats.org/drawingml/2006/picture">
            <wp:extent cx="5394960" cy="3596640"/>
            <wp:docPr id="2" name="Picture 2" descr="Figure 2. Precision-recall curve for bounding-box detection." title="BoxPR_curve.png"/>
            <wp:cNvGraphicFramePr>
              <a:graphicFrameLocks noChangeAspect="1"/>
            </wp:cNvGraphicFramePr>
            <a:graphic>
              <a:graphicData uri="http://schemas.openxmlformats.org/drawingml/2006/picture">
                <pic:pic>
                  <pic:nvPicPr>
                    <pic:cNvPr id="0" name="BoxPR_curve.png"/>
                    <pic:cNvPicPr/>
                  </pic:nvPicPr>
                  <pic:blipFill>
                    <a:blip r:embed="rId12"/>
                    <a:stretch>
                      <a:fillRect/>
                    </a:stretch>
                  </pic:blipFill>
                  <pic:spPr>
                    <a:xfrm>
                      <a:off x="0" y="0"/>
                      <a:ext cx="5394960" cy="3596640"/>
                    </a:xfrm>
                    <a:prstGeom prst="rect"/>
                  </pic:spPr>
                </pic:pic>
              </a:graphicData>
            </a:graphic>
          </wp:inline>
        </w:drawing>
      </w:r>
    </w:p>
    <w:p>
      <w:pPr>
        <w:pStyle w:val="Caption"/>
        <w:spacing w:before="40" w:after="200"/>
        <w:jc w:val="center"/>
      </w:pPr>
      <w:r>
        <w:rPr>
          <w:rFonts w:ascii="Calibri" w:hAnsi="Calibri"/>
          <w:i/>
          <w:color w:val="595959"/>
          <w:sz w:val="18"/>
        </w:rPr>
        <w:t>Figure 2. Precision-recall curve for bounding-box detection.</w:t>
      </w:r>
    </w:p>
    <w:p>
      <w:pPr>
        <w:spacing w:before="120" w:after="0"/>
        <w:jc w:val="center"/>
      </w:pPr>
      <w:r>
        <w:drawing>
          <wp:inline xmlns:a="http://schemas.openxmlformats.org/drawingml/2006/main" xmlns:pic="http://schemas.openxmlformats.org/drawingml/2006/picture">
            <wp:extent cx="5394960" cy="3596640"/>
            <wp:docPr id="3" name="Picture 3" descr="Figure 3. F1 score as a function of confidence threshold." title="BoxF1_curve.png"/>
            <wp:cNvGraphicFramePr>
              <a:graphicFrameLocks noChangeAspect="1"/>
            </wp:cNvGraphicFramePr>
            <a:graphic>
              <a:graphicData uri="http://schemas.openxmlformats.org/drawingml/2006/picture">
                <pic:pic>
                  <pic:nvPicPr>
                    <pic:cNvPr id="0" name="BoxF1_curve.png"/>
                    <pic:cNvPicPr/>
                  </pic:nvPicPr>
                  <pic:blipFill>
                    <a:blip r:embed="rId13"/>
                    <a:stretch>
                      <a:fillRect/>
                    </a:stretch>
                  </pic:blipFill>
                  <pic:spPr>
                    <a:xfrm>
                      <a:off x="0" y="0"/>
                      <a:ext cx="5394960" cy="3596640"/>
                    </a:xfrm>
                    <a:prstGeom prst="rect"/>
                  </pic:spPr>
                </pic:pic>
              </a:graphicData>
            </a:graphic>
          </wp:inline>
        </w:drawing>
      </w:r>
    </w:p>
    <w:p>
      <w:pPr>
        <w:pStyle w:val="Caption"/>
        <w:spacing w:before="40" w:after="200"/>
        <w:jc w:val="center"/>
      </w:pPr>
      <w:r>
        <w:rPr>
          <w:rFonts w:ascii="Calibri" w:hAnsi="Calibri"/>
          <w:i/>
          <w:color w:val="595959"/>
          <w:sz w:val="18"/>
        </w:rPr>
        <w:t>Figure 3. F1 score as a function of confidence threshold.</w:t>
      </w:r>
    </w:p>
    <w:p>
      <w:pPr>
        <w:pStyle w:val="Heading1"/>
        <w:spacing w:before="360" w:after="200"/>
      </w:pPr>
      <w:r>
        <w:rPr>
          <w:rFonts w:ascii="Calibri" w:hAnsi="Calibri"/>
          <w:b/>
          <w:color w:val="2E74B5"/>
          <w:sz w:val="32"/>
        </w:rPr>
        <w:t>5. Confusion Matrix and Error Profile</w:t>
      </w:r>
    </w:p>
    <w:p>
      <w:pPr>
        <w:spacing w:before="0" w:after="160" w:line="320" w:lineRule="auto"/>
        <w:jc w:val="both"/>
      </w:pPr>
      <w:r>
        <w:rPr>
          <w:rFonts w:ascii="Calibri" w:hAnsi="Calibri"/>
          <w:color w:val="000000"/>
          <w:sz w:val="22"/>
        </w:rPr>
        <w:t>The normalized confusion matrix is dominated by diagonal cells, indicating that most errors are localization or confidence-threshold issues rather than systematic confusion between defect classes. For deployment, low-confidence detections should be reviewed carefully because tiny pin-hole and mousebite defects are visually similar to noise or imperfect segmentation boundaries.</w:t>
      </w:r>
    </w:p>
    <w:p>
      <w:pPr>
        <w:spacing w:before="120" w:after="0"/>
        <w:jc w:val="center"/>
      </w:pPr>
      <w:r>
        <w:drawing>
          <wp:inline xmlns:a="http://schemas.openxmlformats.org/drawingml/2006/main" xmlns:pic="http://schemas.openxmlformats.org/drawingml/2006/picture">
            <wp:extent cx="5120640" cy="3840480"/>
            <wp:docPr id="4" name="Picture 4" descr="Figure 4. Normalized validation confusion matrix." title="confusion_matrix_normalized.png"/>
            <wp:cNvGraphicFramePr>
              <a:graphicFrameLocks noChangeAspect="1"/>
            </wp:cNvGraphicFramePr>
            <a:graphic>
              <a:graphicData uri="http://schemas.openxmlformats.org/drawingml/2006/picture">
                <pic:pic>
                  <pic:nvPicPr>
                    <pic:cNvPr id="0" name="confusion_matrix_normalized.png"/>
                    <pic:cNvPicPr/>
                  </pic:nvPicPr>
                  <pic:blipFill>
                    <a:blip r:embed="rId14"/>
                    <a:stretch>
                      <a:fillRect/>
                    </a:stretch>
                  </pic:blipFill>
                  <pic:spPr>
                    <a:xfrm>
                      <a:off x="0" y="0"/>
                      <a:ext cx="5120640" cy="3840480"/>
                    </a:xfrm>
                    <a:prstGeom prst="rect"/>
                  </pic:spPr>
                </pic:pic>
              </a:graphicData>
            </a:graphic>
          </wp:inline>
        </w:drawing>
      </w:r>
    </w:p>
    <w:p>
      <w:pPr>
        <w:pStyle w:val="Caption"/>
        <w:spacing w:before="40" w:after="200"/>
        <w:jc w:val="center"/>
      </w:pPr>
      <w:r>
        <w:rPr>
          <w:rFonts w:ascii="Calibri" w:hAnsi="Calibri"/>
          <w:i/>
          <w:color w:val="595959"/>
          <w:sz w:val="18"/>
        </w:rPr>
        <w:t>Figure 4. Normalized validation confusion matrix.</w:t>
      </w:r>
    </w:p>
    <w:p>
      <w:pPr>
        <w:pStyle w:val="Heading1"/>
        <w:spacing w:before="360" w:after="200"/>
      </w:pPr>
      <w:r>
        <w:rPr>
          <w:rFonts w:ascii="Calibri" w:hAnsi="Calibri"/>
          <w:b/>
          <w:color w:val="2E74B5"/>
          <w:sz w:val="32"/>
        </w:rPr>
        <w:t>6. Qualitative Inference Results</w:t>
      </w:r>
    </w:p>
    <w:p>
      <w:pPr>
        <w:spacing w:before="0" w:after="160" w:line="320" w:lineRule="auto"/>
        <w:jc w:val="both"/>
      </w:pPr>
      <w:r>
        <w:rPr>
          <w:rFonts w:ascii="Calibri" w:hAnsi="Calibri"/>
          <w:color w:val="000000"/>
          <w:sz w:val="22"/>
        </w:rPr>
        <w:t>The included qualitative result image demonstrates multi-defect detection across four PCB crops. The model identifies all six supported classes, including small pin-hole defects, edge notches, spurs, residual copper, open traces, and shorts. The sample contains visible counts of 6, 5, 8, and 6 defects across the four panels, for 25 displayed detections in total.</w:t>
      </w:r>
    </w:p>
    <w:p>
      <w:pPr>
        <w:spacing w:before="120" w:after="0"/>
        <w:jc w:val="center"/>
      </w:pPr>
      <w:r>
        <w:drawing>
          <wp:inline xmlns:a="http://schemas.openxmlformats.org/drawingml/2006/main" xmlns:pic="http://schemas.openxmlformats.org/drawingml/2006/picture">
            <wp:extent cx="4943856" cy="4501896"/>
            <wp:docPr id="5" name="Picture 5" descr="Figure 5. Example YOLOv8s detections on PCB samples." title="detection_results.png"/>
            <wp:cNvGraphicFramePr>
              <a:graphicFrameLocks noChangeAspect="1"/>
            </wp:cNvGraphicFramePr>
            <a:graphic>
              <a:graphicData uri="http://schemas.openxmlformats.org/drawingml/2006/picture">
                <pic:pic>
                  <pic:nvPicPr>
                    <pic:cNvPr id="0" name="detection_results.png"/>
                    <pic:cNvPicPr/>
                  </pic:nvPicPr>
                  <pic:blipFill>
                    <a:blip r:embed="rId15"/>
                    <a:stretch>
                      <a:fillRect/>
                    </a:stretch>
                  </pic:blipFill>
                  <pic:spPr>
                    <a:xfrm>
                      <a:off x="0" y="0"/>
                      <a:ext cx="4943856" cy="4501896"/>
                    </a:xfrm>
                    <a:prstGeom prst="rect"/>
                  </pic:spPr>
                </pic:pic>
              </a:graphicData>
            </a:graphic>
          </wp:inline>
        </w:drawing>
      </w:r>
    </w:p>
    <w:p>
      <w:pPr>
        <w:pStyle w:val="Caption"/>
        <w:spacing w:before="40" w:after="200"/>
        <w:jc w:val="center"/>
      </w:pPr>
      <w:r>
        <w:rPr>
          <w:rFonts w:ascii="Calibri" w:hAnsi="Calibri"/>
          <w:i/>
          <w:color w:val="595959"/>
          <w:sz w:val="18"/>
        </w:rPr>
        <w:t>Figure 5. Example YOLOv8s detections on PCB samples.</w:t>
      </w:r>
    </w:p>
    <w:p>
      <w:pPr>
        <w:pStyle w:val="Heading1"/>
        <w:spacing w:before="360" w:after="200"/>
      </w:pPr>
      <w:r>
        <w:rPr>
          <w:rFonts w:ascii="Calibri" w:hAnsi="Calibri"/>
          <w:b/>
          <w:color w:val="2E74B5"/>
          <w:sz w:val="32"/>
        </w:rPr>
        <w:t>7. Streamlit Demonstration Application</w:t>
      </w:r>
    </w:p>
    <w:p>
      <w:pPr>
        <w:spacing w:before="0" w:after="160" w:line="320" w:lineRule="auto"/>
        <w:jc w:val="both"/>
      </w:pPr>
      <w:r>
        <w:rPr>
          <w:rFonts w:ascii="Calibri" w:hAnsi="Calibri"/>
          <w:color w:val="000000"/>
          <w:sz w:val="22"/>
        </w:rPr>
        <w:t>The project includes a Streamlit application that loads the packaged best.pt checkpoint, accepts uploaded PCB images, runs YOLO inference, displays the annotated result, and summarizes detections by class with maximum and average confidence values. The application also exposes confidence and NMS IOU controls, allowing users to trade off sensitivity and false-positive filtering without editing code.</w:t>
      </w:r>
    </w:p>
    <w:tbl>
      <w:tblPr>
        <w:tblStyle w:val="TableGrid"/>
        <w:tblW w:type="dxa" w:w="9360"/>
        <w:jc w:val="center"/>
        <w:tblLayout w:type="fixed"/>
        <w:tblLook w:firstColumn="1" w:firstRow="1" w:lastColumn="0" w:lastRow="0" w:noHBand="0" w:noVBand="1" w:val="04A0"/>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before="0" w:after="0" w:line="276" w:lineRule="auto"/>
            </w:pPr>
            <w:r>
              <w:rPr>
                <w:rFonts w:ascii="Calibri" w:hAnsi="Calibri"/>
                <w:b/>
                <w:color w:val="000000"/>
                <w:sz w:val="20"/>
              </w:rPr>
              <w:t>Application component</w:t>
            </w:r>
          </w:p>
        </w:tc>
        <w:tc>
          <w:tcPr>
            <w:tcW w:type="dxa" w:w="6660"/>
            <w:tcMar>
              <w:top w:w="80" w:type="dxa"/>
              <w:start w:w="120" w:type="dxa"/>
              <w:bottom w:w="80" w:type="dxa"/>
              <w:end w:w="120" w:type="dxa"/>
            </w:tcMar>
            <w:vAlign w:val="center"/>
            <w:shd w:fill="E8EEF5"/>
          </w:tcPr>
          <w:p>
            <w:pPr>
              <w:spacing w:before="0" w:after="0" w:line="276" w:lineRule="auto"/>
            </w:pPr>
            <w:r>
              <w:rPr>
                <w:rFonts w:ascii="Calibri" w:hAnsi="Calibri"/>
                <w:b/>
                <w:color w:val="000000"/>
                <w:sz w:val="20"/>
              </w:rPr>
              <w:t>Purpose</w:t>
            </w:r>
          </w:p>
        </w:tc>
      </w:tr>
      <w:tr>
        <w:tc>
          <w:tcPr>
            <w:tcW w:type="dxa" w:w="2700"/>
            <w:tcMar>
              <w:top w:w="80" w:type="dxa"/>
              <w:start w:w="120" w:type="dxa"/>
              <w:bottom w:w="80" w:type="dxa"/>
              <w:end w:w="120" w:type="dxa"/>
            </w:tcMar>
            <w:vAlign w:val="center"/>
          </w:tcPr>
          <w:p>
            <w:pPr>
              <w:spacing w:before="0" w:after="0" w:line="276" w:lineRule="auto"/>
            </w:pPr>
            <w:r>
              <w:rPr>
                <w:rFonts w:ascii="Calibri" w:hAnsi="Calibri"/>
                <w:b w:val="0"/>
                <w:color w:val="000000"/>
                <w:sz w:val="20"/>
              </w:rPr>
              <w:t>Model selector</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color w:val="000000"/>
                <w:sz w:val="20"/>
              </w:rPr>
              <w:t>Loads the local best.pt checkpoint or an uploaded YOLO .pt model.</w:t>
            </w:r>
          </w:p>
        </w:tc>
      </w:tr>
      <w:tr>
        <w:tc>
          <w:tcPr>
            <w:tcW w:type="dxa" w:w="2700"/>
            <w:tcMar>
              <w:top w:w="80" w:type="dxa"/>
              <w:start w:w="120" w:type="dxa"/>
              <w:bottom w:w="80" w:type="dxa"/>
              <w:end w:w="120" w:type="dxa"/>
            </w:tcMar>
            <w:vAlign w:val="center"/>
          </w:tcPr>
          <w:p>
            <w:pPr>
              <w:spacing w:before="0" w:after="0" w:line="276" w:lineRule="auto"/>
            </w:pPr>
            <w:r>
              <w:rPr>
                <w:rFonts w:ascii="Calibri" w:hAnsi="Calibri"/>
                <w:b w:val="0"/>
                <w:color w:val="000000"/>
                <w:sz w:val="20"/>
              </w:rPr>
              <w:t>Image uploader</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color w:val="000000"/>
                <w:sz w:val="20"/>
              </w:rPr>
              <w:t>Accepts JPG, JPEG, PNG, and BMP PCB images.</w:t>
            </w:r>
          </w:p>
        </w:tc>
      </w:tr>
      <w:tr>
        <w:tc>
          <w:tcPr>
            <w:tcW w:type="dxa" w:w="2700"/>
            <w:tcMar>
              <w:top w:w="80" w:type="dxa"/>
              <w:start w:w="120" w:type="dxa"/>
              <w:bottom w:w="80" w:type="dxa"/>
              <w:end w:w="120" w:type="dxa"/>
            </w:tcMar>
            <w:vAlign w:val="center"/>
          </w:tcPr>
          <w:p>
            <w:pPr>
              <w:spacing w:before="0" w:after="0" w:line="276" w:lineRule="auto"/>
            </w:pPr>
            <w:r>
              <w:rPr>
                <w:rFonts w:ascii="Calibri" w:hAnsi="Calibri"/>
                <w:b w:val="0"/>
                <w:color w:val="000000"/>
                <w:sz w:val="20"/>
              </w:rPr>
              <w:t>Threshold controls</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color w:val="000000"/>
                <w:sz w:val="20"/>
              </w:rPr>
              <w:t>Adjusts confidence and IOU values for inference-time filtering.</w:t>
            </w:r>
          </w:p>
        </w:tc>
      </w:tr>
      <w:tr>
        <w:tc>
          <w:tcPr>
            <w:tcW w:type="dxa" w:w="2700"/>
            <w:tcMar>
              <w:top w:w="80" w:type="dxa"/>
              <w:start w:w="120" w:type="dxa"/>
              <w:bottom w:w="80" w:type="dxa"/>
              <w:end w:w="120" w:type="dxa"/>
            </w:tcMar>
            <w:vAlign w:val="center"/>
          </w:tcPr>
          <w:p>
            <w:pPr>
              <w:spacing w:before="0" w:after="0" w:line="276" w:lineRule="auto"/>
            </w:pPr>
            <w:r>
              <w:rPr>
                <w:rFonts w:ascii="Calibri" w:hAnsi="Calibri"/>
                <w:b w:val="0"/>
                <w:color w:val="000000"/>
                <w:sz w:val="20"/>
              </w:rPr>
              <w:t>Detection breakdown</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color w:val="000000"/>
                <w:sz w:val="20"/>
              </w:rPr>
              <w:t>Counts defect types and reports confidence summaries.</w:t>
            </w:r>
          </w:p>
        </w:tc>
      </w:tr>
      <w:tr>
        <w:tc>
          <w:tcPr>
            <w:tcW w:type="dxa" w:w="2700"/>
            <w:tcMar>
              <w:top w:w="80" w:type="dxa"/>
              <w:start w:w="120" w:type="dxa"/>
              <w:bottom w:w="80" w:type="dxa"/>
              <w:end w:w="120" w:type="dxa"/>
            </w:tcMar>
            <w:vAlign w:val="center"/>
          </w:tcPr>
          <w:p>
            <w:pPr>
              <w:spacing w:before="0" w:after="0" w:line="276" w:lineRule="auto"/>
            </w:pPr>
            <w:r>
              <w:rPr>
                <w:rFonts w:ascii="Calibri" w:hAnsi="Calibri"/>
                <w:b w:val="0"/>
                <w:color w:val="000000"/>
                <w:sz w:val="20"/>
              </w:rPr>
              <w:t>Download button</w:t>
            </w:r>
          </w:p>
        </w:tc>
        <w:tc>
          <w:tcPr>
            <w:tcW w:type="dxa" w:w="6660"/>
            <w:tcMar>
              <w:top w:w="80" w:type="dxa"/>
              <w:start w:w="120" w:type="dxa"/>
              <w:bottom w:w="80" w:type="dxa"/>
              <w:end w:w="120" w:type="dxa"/>
            </w:tcMar>
            <w:vAlign w:val="center"/>
          </w:tcPr>
          <w:p>
            <w:pPr>
              <w:spacing w:before="0" w:after="0" w:line="276" w:lineRule="auto"/>
            </w:pPr>
            <w:r>
              <w:rPr>
                <w:rFonts w:ascii="Calibri" w:hAnsi="Calibri"/>
                <w:b w:val="0"/>
                <w:color w:val="000000"/>
                <w:sz w:val="20"/>
              </w:rPr>
              <w:t>Exports the annotated image for documentation or review.</w:t>
            </w:r>
          </w:p>
        </w:tc>
      </w:tr>
    </w:tbl>
    <w:p>
      <w:pPr>
        <w:spacing w:after="40"/>
      </w:pPr>
    </w:p>
    <w:p>
      <w:pPr>
        <w:pStyle w:val="Heading1"/>
        <w:spacing w:before="360" w:after="200"/>
      </w:pPr>
      <w:r>
        <w:rPr>
          <w:rFonts w:ascii="Calibri" w:hAnsi="Calibri"/>
          <w:b/>
          <w:color w:val="2E74B5"/>
          <w:sz w:val="32"/>
        </w:rPr>
        <w:t>8. Limitations and Future Work</w:t>
      </w:r>
    </w:p>
    <w:p>
      <w:pPr>
        <w:spacing w:before="0" w:after="160" w:line="320" w:lineRule="auto"/>
        <w:jc w:val="both"/>
      </w:pPr>
      <w:r>
        <w:rPr>
          <w:rFonts w:ascii="Calibri" w:hAnsi="Calibri"/>
          <w:color w:val="000000"/>
          <w:sz w:val="22"/>
        </w:rPr>
        <w:t>The strongest current result is high mAP@0.5, but the lower and more variable mAP@0.5:0.95 shows that tighter localization remains the most important technical improvement. Practical deployment would also require validation under camera noise, production lighting variation, unseen PCB layouts, and real-time throughput constraints.</w:t>
      </w:r>
    </w:p>
    <w:tbl>
      <w:tblPr>
        <w:tblStyle w:val="TableGrid"/>
        <w:tblW w:type="dxa" w:w="9360"/>
        <w:jc w:val="center"/>
        <w:tblLayout w:type="fixed"/>
        <w:tblLook w:firstColumn="1" w:firstRow="1" w:lastColumn="0" w:lastRow="0" w:noHBand="0" w:noVBand="1" w:val="04A0"/>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800"/>
        <w:gridCol w:w="6560"/>
      </w:tblGrid>
      <w:tr>
        <w:trPr>
          <w:tblHeader w:val="true"/>
        </w:trPr>
        <w:tc>
          <w:tcPr>
            <w:tcW w:type="dxa" w:w="2800"/>
            <w:tcMar>
              <w:top w:w="80" w:type="dxa"/>
              <w:start w:w="120" w:type="dxa"/>
              <w:bottom w:w="80" w:type="dxa"/>
              <w:end w:w="120" w:type="dxa"/>
            </w:tcMar>
            <w:vAlign w:val="center"/>
            <w:shd w:fill="E8EEF5"/>
          </w:tcPr>
          <w:p>
            <w:pPr>
              <w:spacing w:before="0" w:after="0" w:line="276" w:lineRule="auto"/>
            </w:pPr>
            <w:r>
              <w:rPr>
                <w:rFonts w:ascii="Calibri" w:hAnsi="Calibri"/>
                <w:b/>
                <w:color w:val="000000"/>
                <w:sz w:val="20"/>
              </w:rPr>
              <w:t>Future direction</w:t>
            </w:r>
          </w:p>
        </w:tc>
        <w:tc>
          <w:tcPr>
            <w:tcW w:type="dxa" w:w="6560"/>
            <w:tcMar>
              <w:top w:w="80" w:type="dxa"/>
              <w:start w:w="120" w:type="dxa"/>
              <w:bottom w:w="80" w:type="dxa"/>
              <w:end w:w="120" w:type="dxa"/>
            </w:tcMar>
            <w:vAlign w:val="center"/>
            <w:shd w:fill="E8EEF5"/>
          </w:tcPr>
          <w:p>
            <w:pPr>
              <w:spacing w:before="0" w:after="0" w:line="276" w:lineRule="auto"/>
            </w:pPr>
            <w:r>
              <w:rPr>
                <w:rFonts w:ascii="Calibri" w:hAnsi="Calibri"/>
                <w:b/>
                <w:color w:val="000000"/>
                <w:sz w:val="20"/>
              </w:rPr>
              <w:t>Expected benefit</w:t>
            </w:r>
          </w:p>
        </w:tc>
      </w:tr>
      <w:tr>
        <w:tc>
          <w:tcPr>
            <w:tcW w:type="dxa" w:w="2800"/>
            <w:tcMar>
              <w:top w:w="80" w:type="dxa"/>
              <w:start w:w="120" w:type="dxa"/>
              <w:bottom w:w="80" w:type="dxa"/>
              <w:end w:w="120" w:type="dxa"/>
            </w:tcMar>
            <w:vAlign w:val="center"/>
          </w:tcPr>
          <w:p>
            <w:pPr>
              <w:spacing w:before="0" w:after="0" w:line="276" w:lineRule="auto"/>
            </w:pPr>
            <w:r>
              <w:rPr>
                <w:rFonts w:ascii="Calibri" w:hAnsi="Calibri"/>
                <w:b w:val="0"/>
                <w:color w:val="000000"/>
                <w:sz w:val="20"/>
              </w:rPr>
              <w:t>TensorRT or OpenVINO export</w:t>
            </w:r>
          </w:p>
        </w:tc>
        <w:tc>
          <w:tcPr>
            <w:tcW w:type="dxa" w:w="6560"/>
            <w:tcMar>
              <w:top w:w="80" w:type="dxa"/>
              <w:start w:w="120" w:type="dxa"/>
              <w:bottom w:w="80" w:type="dxa"/>
              <w:end w:w="120" w:type="dxa"/>
            </w:tcMar>
            <w:vAlign w:val="center"/>
          </w:tcPr>
          <w:p>
            <w:pPr>
              <w:spacing w:before="0" w:after="0" w:line="276" w:lineRule="auto"/>
            </w:pPr>
            <w:r>
              <w:rPr>
                <w:rFonts w:ascii="Calibri" w:hAnsi="Calibri"/>
                <w:b w:val="0"/>
                <w:color w:val="000000"/>
                <w:sz w:val="20"/>
              </w:rPr>
              <w:t>Lower inference latency for edge deployment.</w:t>
            </w:r>
          </w:p>
        </w:tc>
      </w:tr>
      <w:tr>
        <w:tc>
          <w:tcPr>
            <w:tcW w:type="dxa" w:w="2800"/>
            <w:tcMar>
              <w:top w:w="80" w:type="dxa"/>
              <w:start w:w="120" w:type="dxa"/>
              <w:bottom w:w="80" w:type="dxa"/>
              <w:end w:w="120" w:type="dxa"/>
            </w:tcMar>
            <w:vAlign w:val="center"/>
          </w:tcPr>
          <w:p>
            <w:pPr>
              <w:spacing w:before="0" w:after="0" w:line="276" w:lineRule="auto"/>
            </w:pPr>
            <w:r>
              <w:rPr>
                <w:rFonts w:ascii="Calibri" w:hAnsi="Calibri"/>
                <w:b w:val="0"/>
                <w:color w:val="000000"/>
                <w:sz w:val="20"/>
              </w:rPr>
              <w:t>YOLOv8n distillation</w:t>
            </w:r>
          </w:p>
        </w:tc>
        <w:tc>
          <w:tcPr>
            <w:tcW w:type="dxa" w:w="6560"/>
            <w:tcMar>
              <w:top w:w="80" w:type="dxa"/>
              <w:start w:w="120" w:type="dxa"/>
              <w:bottom w:w="80" w:type="dxa"/>
              <w:end w:w="120" w:type="dxa"/>
            </w:tcMar>
            <w:vAlign w:val="center"/>
          </w:tcPr>
          <w:p>
            <w:pPr>
              <w:spacing w:before="0" w:after="0" w:line="276" w:lineRule="auto"/>
            </w:pPr>
            <w:r>
              <w:rPr>
                <w:rFonts w:ascii="Calibri" w:hAnsi="Calibri"/>
                <w:b w:val="0"/>
                <w:color w:val="000000"/>
                <w:sz w:val="20"/>
              </w:rPr>
              <w:t>Smaller model for low-power inspection stations.</w:t>
            </w:r>
          </w:p>
        </w:tc>
      </w:tr>
      <w:tr>
        <w:tc>
          <w:tcPr>
            <w:tcW w:type="dxa" w:w="2800"/>
            <w:tcMar>
              <w:top w:w="80" w:type="dxa"/>
              <w:start w:w="120" w:type="dxa"/>
              <w:bottom w:w="80" w:type="dxa"/>
              <w:end w:w="120" w:type="dxa"/>
            </w:tcMar>
            <w:vAlign w:val="center"/>
          </w:tcPr>
          <w:p>
            <w:pPr>
              <w:spacing w:before="0" w:after="0" w:line="276" w:lineRule="auto"/>
            </w:pPr>
            <w:r>
              <w:rPr>
                <w:rFonts w:ascii="Calibri" w:hAnsi="Calibri"/>
                <w:b w:val="0"/>
                <w:color w:val="000000"/>
                <w:sz w:val="20"/>
              </w:rPr>
              <w:t>Synthetic augmentation</w:t>
            </w:r>
          </w:p>
        </w:tc>
        <w:tc>
          <w:tcPr>
            <w:tcW w:type="dxa" w:w="6560"/>
            <w:tcMar>
              <w:top w:w="80" w:type="dxa"/>
              <w:start w:w="120" w:type="dxa"/>
              <w:bottom w:w="80" w:type="dxa"/>
              <w:end w:w="120" w:type="dxa"/>
            </w:tcMar>
            <w:vAlign w:val="center"/>
          </w:tcPr>
          <w:p>
            <w:pPr>
              <w:spacing w:before="0" w:after="0" w:line="276" w:lineRule="auto"/>
            </w:pPr>
            <w:r>
              <w:rPr>
                <w:rFonts w:ascii="Calibri" w:hAnsi="Calibri"/>
                <w:b w:val="0"/>
                <w:color w:val="000000"/>
                <w:sz w:val="20"/>
              </w:rPr>
              <w:t>Better generalization to unseen PCB geometries and lighting.</w:t>
            </w:r>
          </w:p>
        </w:tc>
      </w:tr>
      <w:tr>
        <w:tc>
          <w:tcPr>
            <w:tcW w:type="dxa" w:w="2800"/>
            <w:tcMar>
              <w:top w:w="80" w:type="dxa"/>
              <w:start w:w="120" w:type="dxa"/>
              <w:bottom w:w="80" w:type="dxa"/>
              <w:end w:w="120" w:type="dxa"/>
            </w:tcMar>
            <w:vAlign w:val="center"/>
          </w:tcPr>
          <w:p>
            <w:pPr>
              <w:spacing w:before="0" w:after="0" w:line="276" w:lineRule="auto"/>
            </w:pPr>
            <w:r>
              <w:rPr>
                <w:rFonts w:ascii="Calibri" w:hAnsi="Calibri"/>
                <w:b w:val="0"/>
                <w:color w:val="000000"/>
                <w:sz w:val="20"/>
              </w:rPr>
              <w:t>Active learning loop</w:t>
            </w:r>
          </w:p>
        </w:tc>
        <w:tc>
          <w:tcPr>
            <w:tcW w:type="dxa" w:w="6560"/>
            <w:tcMar>
              <w:top w:w="80" w:type="dxa"/>
              <w:start w:w="120" w:type="dxa"/>
              <w:bottom w:w="80" w:type="dxa"/>
              <w:end w:w="120" w:type="dxa"/>
            </w:tcMar>
            <w:vAlign w:val="center"/>
          </w:tcPr>
          <w:p>
            <w:pPr>
              <w:spacing w:before="0" w:after="0" w:line="276" w:lineRule="auto"/>
            </w:pPr>
            <w:r>
              <w:rPr>
                <w:rFonts w:ascii="Calibri" w:hAnsi="Calibri"/>
                <w:b w:val="0"/>
                <w:color w:val="000000"/>
                <w:sz w:val="20"/>
              </w:rPr>
              <w:t>Prioritize human review of low-confidence or novel defects.</w:t>
            </w:r>
          </w:p>
        </w:tc>
      </w:tr>
      <w:tr>
        <w:tc>
          <w:tcPr>
            <w:tcW w:type="dxa" w:w="2800"/>
            <w:tcMar>
              <w:top w:w="80" w:type="dxa"/>
              <w:start w:w="120" w:type="dxa"/>
              <w:bottom w:w="80" w:type="dxa"/>
              <w:end w:w="120" w:type="dxa"/>
            </w:tcMar>
            <w:vAlign w:val="center"/>
          </w:tcPr>
          <w:p>
            <w:pPr>
              <w:spacing w:before="0" w:after="0" w:line="276" w:lineRule="auto"/>
            </w:pPr>
            <w:r>
              <w:rPr>
                <w:rFonts w:ascii="Calibri" w:hAnsi="Calibri"/>
                <w:b w:val="0"/>
                <w:color w:val="000000"/>
                <w:sz w:val="20"/>
              </w:rPr>
              <w:t>Anomaly detection layer</w:t>
            </w:r>
          </w:p>
        </w:tc>
        <w:tc>
          <w:tcPr>
            <w:tcW w:type="dxa" w:w="6560"/>
            <w:tcMar>
              <w:top w:w="80" w:type="dxa"/>
              <w:start w:w="120" w:type="dxa"/>
              <w:bottom w:w="80" w:type="dxa"/>
              <w:end w:w="120" w:type="dxa"/>
            </w:tcMar>
            <w:vAlign w:val="center"/>
          </w:tcPr>
          <w:p>
            <w:pPr>
              <w:spacing w:before="0" w:after="0" w:line="276" w:lineRule="auto"/>
            </w:pPr>
            <w:r>
              <w:rPr>
                <w:rFonts w:ascii="Calibri" w:hAnsi="Calibri"/>
                <w:b w:val="0"/>
                <w:color w:val="000000"/>
                <w:sz w:val="20"/>
              </w:rPr>
              <w:t>Flag defect types not present in the six-class training taxonomy.</w:t>
            </w:r>
          </w:p>
        </w:tc>
      </w:tr>
    </w:tbl>
    <w:p>
      <w:pPr>
        <w:spacing w:after="40"/>
      </w:pPr>
    </w:p>
    <w:p>
      <w:pPr>
        <w:pStyle w:val="Heading1"/>
        <w:spacing w:before="360" w:after="200"/>
      </w:pPr>
      <w:r>
        <w:rPr>
          <w:rFonts w:ascii="Calibri" w:hAnsi="Calibri"/>
          <w:b/>
          <w:color w:val="2E74B5"/>
          <w:sz w:val="32"/>
        </w:rPr>
        <w:t>9. Conclusion</w:t>
      </w:r>
    </w:p>
    <w:p>
      <w:pPr>
        <w:spacing w:before="0" w:after="160" w:line="320" w:lineRule="auto"/>
        <w:jc w:val="both"/>
      </w:pPr>
      <w:r>
        <w:rPr>
          <w:rFonts w:ascii="Calibri" w:hAnsi="Calibri"/>
          <w:color w:val="000000"/>
          <w:sz w:val="22"/>
        </w:rPr>
        <w:t>The YOLOv8s PCB defect detector provides a strong baseline for automated visual inspection on the DeepPCB task. The packaged repository contains the trained checkpoint, training outputs, a clean training notebook, a Streamlit inference application, and reproducible documentation. The best logged mAP@0.5 of 0.99376 confirms that the model can reliably recognize the six supported defect classes under the benchmark conditions, while stricter IoU metrics identify localization precision as the key next step.</w:t>
      </w:r>
    </w:p>
    <w:p>
      <w:pPr>
        <w:pStyle w:val="Heading1"/>
        <w:spacing w:before="360" w:after="200"/>
      </w:pPr>
      <w:r>
        <w:rPr>
          <w:rFonts w:ascii="Calibri" w:hAnsi="Calibri"/>
          <w:b/>
          <w:color w:val="2E74B5"/>
          <w:sz w:val="32"/>
        </w:rPr>
        <w:t>References</w:t>
      </w:r>
    </w:p>
    <w:p>
      <w:pPr>
        <w:spacing w:before="0" w:after="160" w:line="320" w:lineRule="auto"/>
        <w:jc w:val="both"/>
      </w:pPr>
      <w:r>
        <w:rPr>
          <w:rFonts w:ascii="Calibri" w:hAnsi="Calibri"/>
          <w:color w:val="000000"/>
          <w:sz w:val="22"/>
        </w:rPr>
        <w:t>[1] S. Tang, F. He, X. Huang, and J. Yang, "Online PCB defect detector on a new PCB defect dataset," arXiv:1902.06197, 2019.</w:t>
      </w:r>
    </w:p>
    <w:p>
      <w:pPr>
        <w:spacing w:before="0" w:after="160" w:line="320" w:lineRule="auto"/>
        <w:jc w:val="both"/>
      </w:pPr>
      <w:r>
        <w:rPr>
          <w:rFonts w:ascii="Calibri" w:hAnsi="Calibri"/>
          <w:color w:val="000000"/>
          <w:sz w:val="22"/>
        </w:rPr>
        <w:t>[2] W. Huang and P. Wei, "A PCB dataset for defects detection and classification," arXiv:1901.08204, 2019.</w:t>
      </w:r>
    </w:p>
    <w:p>
      <w:pPr>
        <w:spacing w:before="0" w:after="160" w:line="320" w:lineRule="auto"/>
        <w:jc w:val="both"/>
      </w:pPr>
      <w:r>
        <w:rPr>
          <w:rFonts w:ascii="Calibri" w:hAnsi="Calibri"/>
          <w:color w:val="000000"/>
          <w:sz w:val="22"/>
        </w:rPr>
        <w:t>[3] G. Jocher, A. Chaurasia, and J. Qiu, "Ultralytics YOLO," 2023. https://github.com/ultralytics/ultralytics</w:t>
      </w:r>
    </w:p>
    <w:p>
      <w:pPr>
        <w:spacing w:before="0" w:after="160" w:line="320" w:lineRule="auto"/>
        <w:jc w:val="both"/>
      </w:pPr>
      <w:r>
        <w:rPr>
          <w:rFonts w:ascii="Calibri" w:hAnsi="Calibri"/>
          <w:color w:val="000000"/>
          <w:sz w:val="22"/>
        </w:rPr>
        <w:t>[4] J. Redmon, S. Divvala, R. Girshick, and A. Farhadi, "You Only Look Once: Unified, real-time object detection," CVPR, 2016.</w:t>
      </w:r>
    </w:p>
    <w:p>
      <w:pPr>
        <w:spacing w:before="0" w:after="160" w:line="320" w:lineRule="auto"/>
        <w:jc w:val="both"/>
      </w:pPr>
      <w:r>
        <w:rPr>
          <w:rFonts w:ascii="Calibri" w:hAnsi="Calibri"/>
          <w:color w:val="000000"/>
          <w:sz w:val="22"/>
        </w:rPr>
        <w:t>[5] S. Ren, K. He, R. Girshick, and J. Sun, "Faster R-CNN: Towards real-time object detection with region proposal networks," IEEE TPAMI, 2017.</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8"/>
      </w:rPr>
      <w:t>COEP Technological University | DeepPCB automated visual inspection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959"/>
        <w:sz w:val="18"/>
      </w:rPr>
      <w:t>PCB Defect Detection - YOLOv8s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