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51BD2" w14:textId="77777777" w:rsidR="00EC315B" w:rsidRPr="00AB67D4" w:rsidRDefault="00000000" w:rsidP="00AB67D4">
      <w:pPr>
        <w:pStyle w:val="Heading1"/>
        <w:jc w:val="center"/>
        <w:rPr>
          <w:rFonts w:ascii="Times New Roman" w:hAnsi="Times New Roman" w:cs="Times New Roman"/>
        </w:rPr>
      </w:pPr>
      <w:r>
        <w:rPr>
          <w:rFonts w:ascii="Times New Roman" w:hAnsi="Times New Roman" w:cs="Times New Roman"/>
        </w:rPr>
        <w:t>Project Description</w:t>
      </w:r>
    </w:p>
    <w:p w14:paraId="192915AB" w14:textId="77777777" w:rsidR="00EC315B" w:rsidRDefault="00EC315B">
      <w:pPr>
        <w:spacing w:after="100"/>
      </w:pPr>
    </w:p>
    <w:p w14:paraId="3E1C000C" w14:textId="79318FAC" w:rsidR="00AB67D4" w:rsidRPr="00AB67D4" w:rsidRDefault="00000000">
      <w:pPr>
        <w:spacing w:after="160"/>
        <w:rPr>
          <w:rFonts w:ascii="Times New Roman" w:hAnsi="Times New Roman" w:cs="Times New Roman"/>
          <w:sz w:val="22"/>
          <w:szCs w:val="22"/>
        </w:rPr>
      </w:pPr>
      <w:r>
        <w:rPr>
          <w:rFonts w:ascii="Times New Roman" w:hAnsi="Times New Roman" w:cs="Times New Roman"/>
          <w:b/>
          <w:bCs/>
        </w:rPr>
        <w:t xml:space="preserve">Name: </w:t>
      </w:r>
      <w:r>
        <w:rPr>
          <w:rFonts w:ascii="Times New Roman" w:hAnsi="Times New Roman" w:cs="Times New Roman"/>
          <w:sz w:val="22"/>
          <w:szCs w:val="22"/>
        </w:rPr>
        <w:t>Premier League Home Advantage &amp; Match Outcome Analysis</w:t>
        <w:br/>
      </w:r>
    </w:p>
    <w:p w14:paraId="5FDDCBD9" w14:textId="237D6AA0" w:rsidR="004E1662" w:rsidRPr="000A0411" w:rsidRDefault="00000000" w:rsidP="000A0411">
      <w:pPr>
        <w:spacing w:after="160"/>
        <w:rPr>
          <w:rFonts w:ascii="Times New Roman" w:hAnsi="Times New Roman" w:cs="Times New Roman"/>
          <w:b/>
          <w:bCs/>
        </w:rPr>
      </w:pPr>
      <w:r>
        <w:rPr>
          <w:rFonts w:ascii="Times New Roman" w:hAnsi="Times New Roman" w:cs="Times New Roman"/>
          <w:b/>
          <w:bCs/>
        </w:rPr>
        <w:t>Problem Statement:</w:t>
        <w:br/>
      </w:r>
      <w:r>
        <w:rPr>
          <w:rFonts w:ascii="Times New Roman" w:hAnsi="Times New Roman" w:cs="Times New Roman"/>
        </w:rPr>
        <w:br/>
      </w:r>
      <w:r>
        <w:rPr>
          <w:rFonts w:ascii="Times New Roman" w:hAnsi="Times New Roman" w:cs="Times New Roman"/>
          <w:sz w:val="22"/>
          <w:szCs w:val="22"/>
        </w:rPr>
        <w:t xml:space="preserve">Ask any football fan and they’ll tell you: playing at home matters. It’s one of those things everyone just accepts. But I wanted to actually test it. Does the data back it up, or is it just something people repeat because it sounds right? That’s what pushed me towards this project. I pulled match data from three full Premier League seasons — 2021–22, 2022–23, and 2023–24 — to see whether home teams really do win more, and if so, which match stats (things like shots on target, corners, fouls) actually explain why.</w:t>
      </w:r>
    </w:p>
    <w:p w14:paraId="09888EC2" w14:textId="017178BD" w:rsidR="00AB67D4" w:rsidRPr="00AB67D4" w:rsidRDefault="004E1662" w:rsidP="004E1662">
      <w:pPr>
        <w:spacing w:after="160"/>
        <w:rPr>
          <w:rFonts w:ascii="Times New Roman" w:hAnsi="Times New Roman" w:cs="Times New Roman"/>
          <w:sz w:val="22"/>
          <w:szCs w:val="22"/>
        </w:rPr>
      </w:pPr>
      <w:r>
        <w:rPr>
          <w:rFonts w:ascii="Times New Roman" w:hAnsi="Times New Roman" w:cs="Times New Roman"/>
          <w:sz w:val="22"/>
          <w:szCs w:val="22"/>
        </w:rPr>
        <w:t>There’s also the COVID angle. For about two seasons, Premier League games were played in empty stadiums, and a lot of people noticed home teams stopped winning as much. Now the crowds are back — so has the advantage come back too? These three seasons sit right in that post-lockdown window, which makes them a good place to look.</w:t>
        <w:br/>
      </w:r>
    </w:p>
    <w:p w14:paraId="3AC0463B" w14:textId="37F9B3BF" w:rsidR="004E1662" w:rsidRPr="000A0411" w:rsidRDefault="004E1662" w:rsidP="004E1662">
      <w:pPr>
        <w:spacing w:after="100"/>
        <w:rPr>
          <w:rFonts w:ascii="Times New Roman" w:hAnsi="Times New Roman" w:cs="Times New Roman"/>
          <w:sz w:val="22"/>
          <w:szCs w:val="22"/>
        </w:rPr>
      </w:pPr>
      <w:r>
        <w:rPr>
          <w:rFonts w:ascii="Times New Roman" w:hAnsi="Times New Roman" w:cs="Times New Roman"/>
          <w:b/>
          <w:bCs/>
        </w:rPr>
        <w:t>Potential Effects of Your Analysis:</w:t>
      </w:r>
      <w:r>
        <w:t xml:space="preserve"> </w:t>
        <w:br/>
        <w:br/>
      </w:r>
      <w:r>
        <w:rPr>
          <w:rFonts w:ascii="Times New Roman" w:hAnsi="Times New Roman" w:cs="Times New Roman"/>
          <w:sz w:val="22"/>
          <w:szCs w:val="22"/>
        </w:rPr>
        <w:t>I think the results could actually be useful to a few different people, not just data analysts:</w:t>
      </w:r>
    </w:p>
    <w:p w14:paraId="428643C3" w14:textId="68B44B1C" w:rsidR="004E1662" w:rsidRPr="000A0411" w:rsidRDefault="004E1662" w:rsidP="004E1662">
      <w:pPr>
        <w:pStyle w:val="ListParagraph"/>
        <w:numPr>
          <w:ilvl w:val="0"/>
          <w:numId w:val="3"/>
        </w:numPr>
        <w:spacing w:after="100"/>
        <w:jc w:val="both"/>
        <w:rPr>
          <w:rFonts w:ascii="Times New Roman" w:hAnsi="Times New Roman" w:cs="Times New Roman"/>
          <w:sz w:val="22"/>
          <w:szCs w:val="22"/>
        </w:rPr>
      </w:pPr>
      <w:r>
        <w:rPr>
          <w:rFonts w:ascii="Times New Roman" w:hAnsi="Times New Roman" w:cs="Times New Roman"/>
          <w:sz w:val="22"/>
          <w:szCs w:val="22"/>
        </w:rPr>
        <w:t xml:space="preserve">Clubs and coaching staff: If we can identify which statistics actually drive home wins — rather than just correlate with them — managers can make smarter decisions about how to approach home and away fixtures differently. For example, if shots on target is the biggest differentiator, that changes what you focus on in training.</w:t>
      </w:r>
    </w:p>
    <w:p w14:paraId="31C2E638" w14:textId="43356A77" w:rsidR="004E1662" w:rsidRPr="000A0411" w:rsidRDefault="004E1662" w:rsidP="004E1662">
      <w:pPr>
        <w:pStyle w:val="ListParagraph"/>
        <w:numPr>
          <w:ilvl w:val="0"/>
          <w:numId w:val="3"/>
        </w:numPr>
        <w:spacing w:after="100"/>
        <w:jc w:val="both"/>
        <w:rPr>
          <w:rFonts w:ascii="Times New Roman" w:hAnsi="Times New Roman" w:cs="Times New Roman"/>
          <w:sz w:val="22"/>
          <w:szCs w:val="22"/>
        </w:rPr>
      </w:pPr>
      <w:r>
        <w:rPr>
          <w:rFonts w:ascii="Times New Roman" w:hAnsi="Times New Roman" w:cs="Times New Roman"/>
          <w:sz w:val="22"/>
          <w:szCs w:val="22"/>
        </w:rPr>
        <w:t xml:space="preserve">Broadcasters and media: There is a lot of punditry around home advantage that is based on gut feeling rather than evidence. This analysis gives broadcasters something concrete to point to — actual numbers from recent seasons rather than anecdotes.</w:t>
      </w:r>
    </w:p>
    <w:p w14:paraId="2963B248" w14:textId="18DA5F9B" w:rsidR="004E1662" w:rsidRPr="000A0411" w:rsidRDefault="004E1662" w:rsidP="004E1662">
      <w:pPr>
        <w:pStyle w:val="ListParagraph"/>
        <w:numPr>
          <w:ilvl w:val="0"/>
          <w:numId w:val="3"/>
        </w:numPr>
        <w:spacing w:after="100"/>
        <w:jc w:val="both"/>
        <w:rPr>
          <w:rFonts w:ascii="Times New Roman" w:hAnsi="Times New Roman" w:cs="Times New Roman"/>
          <w:sz w:val="22"/>
          <w:szCs w:val="22"/>
        </w:rPr>
      </w:pPr>
      <w:r>
        <w:rPr>
          <w:rFonts w:ascii="Times New Roman" w:hAnsi="Times New Roman" w:cs="Times New Roman"/>
          <w:sz w:val="22"/>
          <w:szCs w:val="22"/>
        </w:rPr>
        <w:t>Sports data companies: Knowing which metrics are genuinely predictive of results — as opposed to just interesting — helps companies build better performance analysis tools for clubs. This project essentially does a basic version of that filtering work.</w:t>
      </w:r>
    </w:p>
    <w:p w14:paraId="68D01B2F" w14:textId="5E46B776" w:rsidR="00EC315B" w:rsidRPr="000A0411" w:rsidRDefault="004E1662" w:rsidP="004E1662">
      <w:pPr>
        <w:pStyle w:val="ListParagraph"/>
        <w:numPr>
          <w:ilvl w:val="0"/>
          <w:numId w:val="3"/>
        </w:numPr>
        <w:spacing w:after="100"/>
        <w:jc w:val="both"/>
        <w:rPr>
          <w:rFonts w:ascii="Times New Roman" w:hAnsi="Times New Roman" w:cs="Times New Roman"/>
          <w:sz w:val="22"/>
          <w:szCs w:val="22"/>
        </w:rPr>
      </w:pPr>
      <w:r>
        <w:rPr>
          <w:rFonts w:ascii="Times New Roman" w:hAnsi="Times New Roman" w:cs="Times New Roman"/>
          <w:sz w:val="22"/>
          <w:szCs w:val="22"/>
        </w:rPr>
        <w:t>Anyone interested in the COVID effect on football: Did home advantage disappear when fans were absent, and has it fully come back? These three post-lockdown seasons give a clean window to look at that question with fresh data.</w:t>
      </w:r>
    </w:p>
    <w:p w14:paraId="4F5478E4" w14:textId="77777777" w:rsidR="004E1662" w:rsidRPr="00AB67D4" w:rsidRDefault="004E1662" w:rsidP="004E1662">
      <w:pPr>
        <w:spacing w:after="100"/>
        <w:rPr>
          <w:rFonts w:ascii="Times New Roman" w:hAnsi="Times New Roman" w:cs="Times New Roman"/>
        </w:rPr>
      </w:pPr>
    </w:p>
    <w:p w14:paraId="12AFC4ED" w14:textId="77777777" w:rsidR="00EC315B" w:rsidRPr="00AB67D4" w:rsidRDefault="00000000" w:rsidP="00AB67D4">
      <w:pPr>
        <w:spacing w:after="160"/>
        <w:jc w:val="both"/>
        <w:rPr>
          <w:rFonts w:ascii="Times New Roman" w:hAnsi="Times New Roman" w:cs="Times New Roman"/>
          <w:sz w:val="22"/>
          <w:szCs w:val="22"/>
        </w:rPr>
      </w:pPr>
      <w:r>
        <w:rPr>
          <w:rFonts w:ascii="Times New Roman" w:hAnsi="Times New Roman" w:cs="Times New Roman"/>
          <w:b/>
          <w:bCs/>
        </w:rPr>
        <w:t>Dataset(s):</w:t>
      </w:r>
      <w:r>
        <w:rPr>
          <w:rFonts w:ascii="Times New Roman" w:hAnsi="Times New Roman" w:cs="Times New Roman"/>
        </w:rPr>
        <w:br/>
      </w:r>
      <w:r>
        <w:rPr>
          <w:rFonts w:ascii="Times New Roman" w:hAnsi="Times New Roman" w:cs="Times New Roman"/>
          <w:sz w:val="22"/>
          <w:szCs w:val="22"/>
        </w:rPr>
        <w:t>All three datasets come from football-data.co.uk, which is a well-known free resource that publishes detailed match statistics for leagues across Europe. It is widely used by analysts and researchers, and the data is clean and consistently structured. Each file covers one full Premier League season — 380 matches, 20 teams — and all three share the same 106-column layout, which made combining them straightforward.</w:t>
      </w:r>
    </w:p>
    <w:p w14:paraId="7C226C52" w14:textId="77777777" w:rsidR="00EC315B" w:rsidRPr="00AB67D4" w:rsidRDefault="00000000" w:rsidP="00AB67D4">
      <w:pPr>
        <w:pStyle w:val="ListParagraph"/>
        <w:numPr>
          <w:ilvl w:val="0"/>
          <w:numId w:val="2"/>
        </w:numPr>
        <w:spacing w:after="80"/>
        <w:jc w:val="both"/>
        <w:rPr>
          <w:rFonts w:ascii="Times New Roman" w:hAnsi="Times New Roman" w:cs="Times New Roman"/>
          <w:sz w:val="22"/>
          <w:szCs w:val="22"/>
        </w:rPr>
      </w:pPr>
      <w:r>
        <w:rPr>
          <w:rFonts w:ascii="Times New Roman" w:hAnsi="Times New Roman" w:cs="Times New Roman"/>
          <w:sz w:val="22"/>
          <w:szCs w:val="22"/>
        </w:rPr>
        <w:t>Source: football-data.co.uk (direct CSV download, no API or scraping required)</w:t>
      </w:r>
    </w:p>
    <w:p w14:paraId="4FA276C8" w14:textId="77777777" w:rsidR="00EC315B" w:rsidRPr="00AB67D4" w:rsidRDefault="00000000" w:rsidP="00AB67D4">
      <w:pPr>
        <w:pStyle w:val="ListParagraph"/>
        <w:numPr>
          <w:ilvl w:val="0"/>
          <w:numId w:val="2"/>
        </w:numPr>
        <w:spacing w:after="80"/>
        <w:jc w:val="both"/>
        <w:rPr>
          <w:rFonts w:ascii="Times New Roman" w:hAnsi="Times New Roman" w:cs="Times New Roman"/>
          <w:sz w:val="22"/>
          <w:szCs w:val="22"/>
        </w:rPr>
      </w:pPr>
      <w:r>
        <w:rPr>
          <w:rFonts w:ascii="Times New Roman" w:hAnsi="Times New Roman" w:cs="Times New Roman"/>
          <w:sz w:val="22"/>
          <w:szCs w:val="22"/>
        </w:rPr>
        <w:t>Format: CSV files (E0.csv, E0__1_.csv, E0__2_.csv)</w:t>
      </w:r>
    </w:p>
    <w:p w14:paraId="26B3AD33" w14:textId="77777777" w:rsidR="00EC315B" w:rsidRPr="00AB67D4" w:rsidRDefault="00000000" w:rsidP="00AB67D4">
      <w:pPr>
        <w:pStyle w:val="ListParagraph"/>
        <w:numPr>
          <w:ilvl w:val="0"/>
          <w:numId w:val="2"/>
        </w:numPr>
        <w:spacing w:after="80"/>
        <w:jc w:val="both"/>
        <w:rPr>
          <w:rFonts w:ascii="Times New Roman" w:hAnsi="Times New Roman" w:cs="Times New Roman"/>
          <w:sz w:val="22"/>
          <w:szCs w:val="22"/>
        </w:rPr>
      </w:pPr>
      <w:r>
        <w:rPr>
          <w:rFonts w:ascii="Times New Roman" w:hAnsi="Times New Roman" w:cs="Times New Roman"/>
          <w:sz w:val="22"/>
          <w:szCs w:val="22"/>
        </w:rPr>
        <w:t>Coverage: 1,140 matches across 3 seasons — 2021–22, 2022–23, 2023–24</w:t>
      </w:r>
    </w:p>
    <w:p w14:paraId="56084F7F" w14:textId="77777777" w:rsidR="00EC315B" w:rsidRPr="00AB67D4" w:rsidRDefault="00000000" w:rsidP="00AB67D4">
      <w:pPr>
        <w:pStyle w:val="ListParagraph"/>
        <w:numPr>
          <w:ilvl w:val="0"/>
          <w:numId w:val="2"/>
        </w:numPr>
        <w:spacing w:after="80"/>
        <w:jc w:val="both"/>
        <w:rPr>
          <w:rFonts w:ascii="Times New Roman" w:hAnsi="Times New Roman" w:cs="Times New Roman"/>
          <w:sz w:val="22"/>
          <w:szCs w:val="22"/>
        </w:rPr>
      </w:pPr>
      <w:r>
        <w:rPr>
          <w:rFonts w:ascii="Times New Roman" w:hAnsi="Times New Roman" w:cs="Times New Roman"/>
          <w:sz w:val="22"/>
          <w:szCs w:val="22"/>
        </w:rPr>
        <w:t>Total file size: approximately 511 KB across all three files</w:t>
      </w:r>
    </w:p>
    <w:p w14:paraId="17DEB067" w14:textId="48C26D0D" w:rsidR="00EC315B" w:rsidRPr="00AB67D4" w:rsidRDefault="00000000" w:rsidP="00AB67D4">
      <w:pPr>
        <w:pStyle w:val="ListParagraph"/>
        <w:numPr>
          <w:ilvl w:val="0"/>
          <w:numId w:val="2"/>
        </w:numPr>
        <w:spacing w:after="80"/>
        <w:jc w:val="both"/>
        <w:rPr>
          <w:rFonts w:ascii="Times New Roman" w:hAnsi="Times New Roman" w:cs="Times New Roman"/>
          <w:sz w:val="22"/>
          <w:szCs w:val="22"/>
        </w:rPr>
      </w:pPr>
      <w:r>
        <w:rPr>
          <w:rFonts w:ascii="Times New Roman" w:hAnsi="Times New Roman" w:cs="Times New Roman"/>
          <w:sz w:val="22"/>
          <w:szCs w:val="22"/>
        </w:rPr>
        <w:t>Variables available: match result (full-time and half-time), goals scored, shots, shots on target, fouls committed, corners, yellow cards, red cards — for both home and away teams plus betting odds from multiple bookmakers (excluded from this analysis)</w:t>
      </w:r>
    </w:p>
    <w:p w14:paraId="55221D28" w14:textId="77777777" w:rsidR="00EC315B" w:rsidRPr="00AB67D4" w:rsidRDefault="00EC315B">
      <w:pPr>
        <w:spacing w:after="100"/>
        <w:rPr>
          <w:rFonts w:ascii="Times New Roman" w:hAnsi="Times New Roman" w:cs="Times New Roman"/>
        </w:rPr>
      </w:pPr>
    </w:p>
    <w:p w14:paraId="14F3FFE3" w14:textId="77777777" w:rsidR="00AB67D4" w:rsidRDefault="00000000" w:rsidP="00AB67D4">
      <w:pPr>
        <w:spacing w:after="160"/>
        <w:rPr>
          <w:rFonts w:ascii="Times New Roman" w:hAnsi="Times New Roman" w:cs="Times New Roman"/>
          <w:sz w:val="22"/>
          <w:szCs w:val="22"/>
        </w:rPr>
      </w:pPr>
      <w:r>
        <w:rPr>
          <w:rFonts w:ascii="Times New Roman" w:hAnsi="Times New Roman" w:cs="Times New Roman"/>
          <w:b/>
          <w:bCs/>
        </w:rPr>
        <w:lastRenderedPageBreak/>
        <w:t>Dataset Description:</w:t>
      </w:r>
      <w:r>
        <w:rPr>
          <w:rFonts w:ascii="Times New Roman" w:hAnsi="Times New Roman" w:cs="Times New Roman"/>
        </w:rPr>
        <w:br/>
      </w:r>
      <w:r>
        <w:rPr>
          <w:rFonts w:ascii="Times New Roman" w:hAnsi="Times New Roman" w:cs="Times New Roman"/>
          <w:sz w:val="22"/>
          <w:szCs w:val="22"/>
        </w:rPr>
        <w:t>Each row in the dataset is one match, and between the three seasons there are 1,140 rows in total. The columns cover everything you would want to know about a game: which teams played, when, what the score was at half-time and full-time, and a full set of match statistics for both the home and away side.</w:t>
      </w:r>
    </w:p>
    <w:p w14:paraId="18C57B26" w14:textId="3AB38B4E" w:rsidR="00EC315B" w:rsidRPr="00AB67D4" w:rsidRDefault="00000000" w:rsidP="00627CB0">
      <w:pPr>
        <w:spacing w:after="160"/>
        <w:jc w:val="both"/>
        <w:rPr>
          <w:rFonts w:ascii="Times New Roman" w:hAnsi="Times New Roman" w:cs="Times New Roman"/>
          <w:sz w:val="21"/>
          <w:szCs w:val="21"/>
        </w:rPr>
      </w:pPr>
      <w:r>
        <w:rPr>
          <w:rFonts w:ascii="Times New Roman" w:hAnsi="Times New Roman" w:cs="Times New Roman"/>
          <w:sz w:val="21"/>
          <w:szCs w:val="21"/>
        </w:rPr>
        <w:br/>
        <w:t>Of the 106 columns available, most are betting odds from various bookmakers, which are not relevant here. The analysis focuses on 22 columns covering goals (FTHG/FTAG), the result (FTR: H, D, or A), shots and shots on target (HS/AS, HST/AST), fouls (HF/AF), corners (HC/AC), and yellow cards (HY/AY). These were selected because they represent what actually happened on the pitch rather than what the market expected to happen.</w:t>
        <w:br/>
        <w:t>One thing that made this dataset easy to work with: there are no missing values in any of the 22 columns across all three seasons. That meant no imputation, no dropping rows, and no guesswork — just straightforward analysis from August 2021 through to May 2024.</w:t>
      </w:r>
    </w:p>
    <w:sectPr w:rsidR="00EC315B" w:rsidRPr="00AB67D4" w:rsidSect="00AB67D4">
      <w:pgSz w:w="12240" w:h="15840"/>
      <w:pgMar w:top="907"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C33FF"/>
    <w:multiLevelType w:val="hybridMultilevel"/>
    <w:tmpl w:val="EB3E5568"/>
    <w:lvl w:ilvl="0" w:tplc="CAE06962">
      <w:start w:val="1"/>
      <w:numFmt w:val="bullet"/>
      <w:lvlText w:val="•"/>
      <w:lvlJc w:val="left"/>
      <w:pPr>
        <w:ind w:left="720" w:hanging="360"/>
      </w:pPr>
    </w:lvl>
    <w:lvl w:ilvl="1" w:tplc="37229D94">
      <w:numFmt w:val="decimal"/>
      <w:lvlText w:val=""/>
      <w:lvlJc w:val="left"/>
    </w:lvl>
    <w:lvl w:ilvl="2" w:tplc="CB9C9622">
      <w:numFmt w:val="decimal"/>
      <w:lvlText w:val=""/>
      <w:lvlJc w:val="left"/>
    </w:lvl>
    <w:lvl w:ilvl="3" w:tplc="1AB03FEC">
      <w:numFmt w:val="decimal"/>
      <w:lvlText w:val=""/>
      <w:lvlJc w:val="left"/>
    </w:lvl>
    <w:lvl w:ilvl="4" w:tplc="C2ACD580">
      <w:numFmt w:val="decimal"/>
      <w:lvlText w:val=""/>
      <w:lvlJc w:val="left"/>
    </w:lvl>
    <w:lvl w:ilvl="5" w:tplc="4B2C3C58">
      <w:numFmt w:val="decimal"/>
      <w:lvlText w:val=""/>
      <w:lvlJc w:val="left"/>
    </w:lvl>
    <w:lvl w:ilvl="6" w:tplc="5530A0EC">
      <w:numFmt w:val="decimal"/>
      <w:lvlText w:val=""/>
      <w:lvlJc w:val="left"/>
    </w:lvl>
    <w:lvl w:ilvl="7" w:tplc="15B2C514">
      <w:numFmt w:val="decimal"/>
      <w:lvlText w:val=""/>
      <w:lvlJc w:val="left"/>
    </w:lvl>
    <w:lvl w:ilvl="8" w:tplc="18EED6AC">
      <w:numFmt w:val="decimal"/>
      <w:lvlText w:val=""/>
      <w:lvlJc w:val="left"/>
    </w:lvl>
  </w:abstractNum>
  <w:abstractNum w:abstractNumId="1" w15:restartNumberingAfterBreak="0">
    <w:nsid w:val="4FFC319C"/>
    <w:multiLevelType w:val="hybridMultilevel"/>
    <w:tmpl w:val="D35C0A54"/>
    <w:lvl w:ilvl="0" w:tplc="B62AE19C">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35D32B9"/>
    <w:multiLevelType w:val="hybridMultilevel"/>
    <w:tmpl w:val="434878FA"/>
    <w:lvl w:ilvl="0" w:tplc="77D6D50E">
      <w:start w:val="1"/>
      <w:numFmt w:val="bullet"/>
      <w:lvlText w:val="●"/>
      <w:lvlJc w:val="left"/>
      <w:pPr>
        <w:ind w:left="720" w:hanging="360"/>
      </w:pPr>
    </w:lvl>
    <w:lvl w:ilvl="1" w:tplc="02CE1094">
      <w:start w:val="1"/>
      <w:numFmt w:val="bullet"/>
      <w:lvlText w:val="○"/>
      <w:lvlJc w:val="left"/>
      <w:pPr>
        <w:ind w:left="1440" w:hanging="360"/>
      </w:pPr>
    </w:lvl>
    <w:lvl w:ilvl="2" w:tplc="3C5C209C">
      <w:start w:val="1"/>
      <w:numFmt w:val="bullet"/>
      <w:lvlText w:val="■"/>
      <w:lvlJc w:val="left"/>
      <w:pPr>
        <w:ind w:left="2160" w:hanging="360"/>
      </w:pPr>
    </w:lvl>
    <w:lvl w:ilvl="3" w:tplc="6D6088D2">
      <w:start w:val="1"/>
      <w:numFmt w:val="bullet"/>
      <w:lvlText w:val="●"/>
      <w:lvlJc w:val="left"/>
      <w:pPr>
        <w:ind w:left="2880" w:hanging="360"/>
      </w:pPr>
    </w:lvl>
    <w:lvl w:ilvl="4" w:tplc="459AB710">
      <w:start w:val="1"/>
      <w:numFmt w:val="bullet"/>
      <w:lvlText w:val="○"/>
      <w:lvlJc w:val="left"/>
      <w:pPr>
        <w:ind w:left="3600" w:hanging="360"/>
      </w:pPr>
    </w:lvl>
    <w:lvl w:ilvl="5" w:tplc="61F448EE">
      <w:start w:val="1"/>
      <w:numFmt w:val="bullet"/>
      <w:lvlText w:val="■"/>
      <w:lvlJc w:val="left"/>
      <w:pPr>
        <w:ind w:left="4320" w:hanging="360"/>
      </w:pPr>
    </w:lvl>
    <w:lvl w:ilvl="6" w:tplc="682E0CCE">
      <w:start w:val="1"/>
      <w:numFmt w:val="bullet"/>
      <w:lvlText w:val="●"/>
      <w:lvlJc w:val="left"/>
      <w:pPr>
        <w:ind w:left="5040" w:hanging="360"/>
      </w:pPr>
    </w:lvl>
    <w:lvl w:ilvl="7" w:tplc="8AC06EF6">
      <w:start w:val="1"/>
      <w:numFmt w:val="bullet"/>
      <w:lvlText w:val="●"/>
      <w:lvlJc w:val="left"/>
      <w:pPr>
        <w:ind w:left="5760" w:hanging="360"/>
      </w:pPr>
    </w:lvl>
    <w:lvl w:ilvl="8" w:tplc="543E364A">
      <w:start w:val="1"/>
      <w:numFmt w:val="bullet"/>
      <w:lvlText w:val="●"/>
      <w:lvlJc w:val="left"/>
      <w:pPr>
        <w:ind w:left="6480" w:hanging="360"/>
      </w:pPr>
    </w:lvl>
  </w:abstractNum>
  <w:num w:numId="1" w16cid:durableId="956638104">
    <w:abstractNumId w:val="2"/>
    <w:lvlOverride w:ilvl="0">
      <w:startOverride w:val="1"/>
    </w:lvlOverride>
  </w:num>
  <w:num w:numId="2" w16cid:durableId="1119759201">
    <w:abstractNumId w:val="0"/>
    <w:lvlOverride w:ilvl="0">
      <w:startOverride w:val="1"/>
    </w:lvlOverride>
  </w:num>
  <w:num w:numId="3" w16cid:durableId="13176113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15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315B"/>
    <w:rsid w:val="000A0411"/>
    <w:rsid w:val="0031727F"/>
    <w:rsid w:val="004E1662"/>
    <w:rsid w:val="00627CB0"/>
    <w:rsid w:val="00AB67D4"/>
    <w:rsid w:val="00EC31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A4D0F"/>
  <w15:docId w15:val="{C0F36594-F7DC-7948-BCAE-8376B7BB9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480"/>
      <w:outlineLvl w:val="0"/>
    </w:pPr>
    <w:rPr>
      <w:b/>
      <w:bCs/>
      <w:color w:val="365F91"/>
      <w:sz w:val="28"/>
      <w:szCs w:val="28"/>
    </w:rPr>
  </w:style>
  <w:style w:type="paragraph" w:styleId="Heading2">
    <w:name w:val="heading 2"/>
    <w:uiPriority w:val="9"/>
    <w:semiHidden/>
    <w:unhideWhenUsed/>
    <w:qFormat/>
    <w:pPr>
      <w:keepNext/>
      <w:keepLines/>
      <w:spacing w:before="200"/>
      <w:outlineLvl w:val="1"/>
    </w:pPr>
    <w:rPr>
      <w:b/>
      <w:bCs/>
      <w:color w:val="4F81BD"/>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D3ADF04F-BA45-3B42-8EF5-BE8DC4C81D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544</Words>
  <Characters>3101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Sai SriVastav Vuppu</cp:lastModifiedBy>
  <cp:revision>1</cp:revision>
  <dcterms:created xsi:type="dcterms:W3CDTF">2026-05-19T18:35:00Z</dcterms:created>
  <dcterms:modified xsi:type="dcterms:W3CDTF">2026-05-23T00:54:00Z</dcterms:modified>
</cp:coreProperties>
</file>