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8"/>
          <w:sz w:val="40"/>
        </w:rPr>
        <w:t>GATHER reporting checklist</w:t>
      </w:r>
    </w:p>
    <w:p>
      <w:pPr>
        <w:jc w:val="center"/>
      </w:pPr>
      <w:r>
        <w:rPr>
          <w:i/>
          <w:color w:val="666666"/>
          <w:sz w:val="22"/>
        </w:rPr>
        <w:t>Guidelines for Accurate and Transparent Health Estimates Reporting</w:t>
      </w:r>
    </w:p>
    <w:p>
      <w:pPr>
        <w:jc w:val="center"/>
      </w:pPr>
      <w:r>
        <w:rPr>
          <w:b/>
        </w:rPr>
        <w:t>Blinded manuscript</w:t>
      </w:r>
    </w:p>
    <w:p>
      <w:pPr>
        <w:spacing w:before="80" w:after="200"/>
        <w:ind w:left="72" w:right="72"/>
        <w:jc w:val="center"/>
        <w:shd w:fill="FCE4D6"/>
      </w:pPr>
      <w:r>
        <w:rPr>
          <w:b/>
          <w:color w:val="9C5700"/>
        </w:rPr>
        <w:t>PROVISIONAL ANALYTICAL DRAFT - NOT FOR SUBMISSION</w:t>
        <w:br/>
        <w:t>The reconstructed population proxy must be replaced by the matching official GBD 2023 population export. Trend estimates are descriptive analyses of annual GBD posterior means.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248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248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Requirement</w:t>
            </w:r>
          </w:p>
        </w:tc>
        <w:tc>
          <w:tcPr>
            <w:tcW w:type="dxa" w:w="248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Manuscript location</w:t>
            </w:r>
          </w:p>
        </w:tc>
        <w:tc>
          <w:tcPr>
            <w:tcW w:type="dxa" w:w="248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1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Define indicators, populations, and time periods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Methods: Outcomes; Study design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2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List funding sources and funder roles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Declarations: Funding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 for blinded draft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3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Describe source data access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Methods: Data source; Availability statement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Partial: burden retrieval date and repository link pending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4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Identify all data sources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Supplementary Table S1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Partial until official population is supplied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5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Describe data-source inclusion/exclusion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Methods: Prespecified exclusions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6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Report data-source characteristics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Supplementary Table S1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Partial: source retrieval metadata incomplete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7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Provide source data in machine-readable form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Provenance CSV and source archives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Partial subject to IHME terms and repository deposit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8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Describe data processing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Methods; Statistical appendix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9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Describe model and parameter selection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Methods: Trend/APC; Statistical appendix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10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Describe covariates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No covariates used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Not applicable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11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Describe uncertainty analysis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Methods: Comparisons; Statistical appendix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Partial: posterior draws unavailable; derived outputs are point estimates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12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Describe analytical or statistical software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Methods: Reproducibility; README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13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Provide source code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publication_study source files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14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Provide results in machine-readable form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CSV and XLSX outputs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15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Report quantitative estimates with uncertainty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Results; Table 1; Figures 1 and 3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Partial: complete for native estimates only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16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Make comparison groups explicit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Methods and all tables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17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Discuss limitations of data and methods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Discussion: Strengths and limitations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18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State interpretation and implications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Discussion and Conclusions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</w:tbl>
    <w:p/>
    <w:p>
      <w:r>
        <w:t>Checklist status does not override the requirement to replace the reconstructed population proxy with the matching official GBD 2023 population export before submission.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6666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/>
      <w:b/>
      <w:color w:val="1F4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