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0"/>
        </w:rPr>
        <w:t>Supplementary material</w:t>
      </w:r>
    </w:p>
    <w:p>
      <w:pPr>
        <w:jc w:val="center"/>
      </w:pPr>
      <w:r>
        <w:rPr>
          <w:i/>
          <w:color w:val="666666"/>
          <w:sz w:val="22"/>
        </w:rPr>
        <w:t>China-US schizophrenia burden study, 1990-2023</w:t>
      </w:r>
    </w:p>
    <w:p>
      <w:pPr>
        <w:jc w:val="center"/>
      </w:pPr>
      <w:r>
        <w:rPr>
          <w:b/>
        </w:rPr>
        <w:t>Blinded manuscript</w:t>
      </w:r>
    </w:p>
    <w:p>
      <w:pPr>
        <w:spacing w:before="80" w:after="200"/>
        <w:ind w:left="72" w:right="72"/>
        <w:jc w:val="center"/>
        <w:shd w:fill="FCE4D6"/>
      </w:pPr>
      <w:r>
        <w:rPr>
          <w:b/>
          <w:color w:val="9C5700"/>
        </w:rPr>
        <w:t>PROVISIONAL ANALYTICAL DRAFT - NOT FOR SUBMISSION</w:t>
        <w:br/>
        <w:t>The reconstructed population proxy must be replaced by the matching official GBD 2023 population export. Trend estimates are descriptive analyses of annual GBD posterior means.</w:t>
      </w:r>
    </w:p>
    <w:p>
      <w:pPr>
        <w:pStyle w:val="Heading1"/>
      </w:pPr>
      <w:r>
        <w:t>Supplementary methods and audit trail</w:t>
      </w:r>
    </w:p>
    <w:p>
      <w:r>
        <w:t>This supplement contains the full audit, sensitivity analyses, secondary APC outputs, and readiness conditions. Native GBD uncertainty intervals are never relabeled as confidence intervals for derived quantities.</w:t>
      </w:r>
    </w:p>
    <w:p>
      <w:pPr>
        <w:pStyle w:val="Heading2"/>
      </w:pPr>
      <w:r>
        <w:t>Table S1. Data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Source Role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Gbd Release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Retrieval Date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Dimensions</w:t>
            </w:r>
          </w:p>
        </w:tc>
        <w:tc>
          <w:tcPr>
            <w:tcW w:type="dxa" w:w="165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burden estimates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GBD 2023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cause_all.csv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not recorded in source archive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China; United States; 1990-2023; Female; Male; incidence; prevalence; YLD; DALY; counts and rates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included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population denominators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UNVERIFIED - PROVISIONAL ONLY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rate pairs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2026-09-01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China; United States; 1990-2023; Female; Male; ages 15-19 through 70+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PROVISIONAL proxy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GBD percent metric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GBD 2023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cause_all.csv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mixed measure-specific denominators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excluded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probability of death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GBD 2023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GBD_1990_2023_ProbabilityOfDeath_ChinaUS_Schizophrenia.csv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not a schizophrenia-specific causal outcome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excluded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risk factor extract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GBD 2023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IHME-GBD_2023_DATA-5ef7a575-1.zip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not applicable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single sexual-violence risk branch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excluded</w:t>
            </w:r>
          </w:p>
        </w:tc>
      </w:tr>
    </w:tbl>
    <w:p/>
    <w:p>
      <w:r>
        <w:br w:type="page"/>
      </w:r>
    </w:p>
    <w:p>
      <w:pPr>
        <w:pStyle w:val="Heading2"/>
      </w:pPr>
      <w:r>
        <w:t>Table S2. Completeness and validity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 w:val="true"/>
        </w:trPr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Location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Sex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Measure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All Age Count Years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Asr Years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Adult Age Groups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Adult Age Year Cells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Missing Values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Invalid Ui Rows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Nonpositive Rows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 of America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34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408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0</w:t>
            </w:r>
          </w:p>
        </w:tc>
      </w:tr>
    </w:tbl>
    <w:p/>
    <w:p>
      <w:pPr>
        <w:pStyle w:val="Heading2"/>
      </w:pPr>
      <w:r>
        <w:t>Table S3. YLD-DALY identity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Matched Cells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Abs Difference Val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Relative Difference Val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Abs Difference Lower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Relative Difference Lower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Abs Difference Upper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Max Relative Difference Upper</w:t>
            </w:r>
          </w:p>
        </w:tc>
        <w:tc>
          <w:tcPr>
            <w:tcW w:type="dxa" w:w="124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Numerically Identical</w:t>
            </w:r>
          </w:p>
        </w:tc>
      </w:tr>
      <w:tr>
        <w:trPr>
          <w:cantSplit/>
        </w:trPr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3944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7.342e-06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2.600e-08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5.305e-06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2.600e-08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9.112e-06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2.600e-08</w:t>
            </w:r>
          </w:p>
        </w:tc>
        <w:tc>
          <w:tcPr>
            <w:tcW w:type="dxa" w:w="124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True</w:t>
            </w:r>
          </w:p>
        </w:tc>
      </w:tr>
    </w:tbl>
    <w:p/>
    <w:p>
      <w:r>
        <w:br w:type="page"/>
      </w:r>
    </w:p>
    <w:p>
      <w:pPr>
        <w:pStyle w:val="Heading2"/>
      </w:pPr>
      <w:r>
        <w:t>Table S4. Weighted trend sensitivity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 Name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Sex Name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Measure Name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Primary Aapc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Ui Weighted Fixed Knot Aapc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Difference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0.0478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0.0479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0.0125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0.0125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0.0235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0.0235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0.0363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0.0364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-0.0014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-0.0015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0.0151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0.0151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-0.2491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-0.2490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0.0001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-0.2097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-0.2097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-0.2301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-0.2301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-0.1091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-0.1093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-0.0003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-0.0756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-0.0756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0.0000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 of America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-0.0792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-0.0795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-0.0003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Sensitivity only; GBD UIs are not independent sampling SEs.</w:t>
            </w:r>
          </w:p>
        </w:tc>
      </w:tr>
    </w:tbl>
    <w:p/>
    <w:p>
      <w:pPr>
        <w:pStyle w:val="Heading2"/>
      </w:pPr>
      <w:r>
        <w:t>Table S5. Trend sensitivity excluding 2020-2023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rPr>
          <w:tblHeader w:val="true"/>
        </w:trPr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 Name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Sex Name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Measure Name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Start Year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 Year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Joinpoint Count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Joinpoint Years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Aapc</w:t>
            </w:r>
          </w:p>
        </w:tc>
        <w:tc>
          <w:tcPr>
            <w:tcW w:type="dxa" w:w="110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Lag1 Residual Autocorrelation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1998,2015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0.0559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0.2097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2005,2015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0.0122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0.7910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2000,2004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0.0343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0.8098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1995,1999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0.0392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0.7083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2008,2015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0.0058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0.7655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1995,1999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0.0380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0.7768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-0.2509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0.6643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-0.2363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0.7796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2010,2015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-0.2581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0.6865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2010,2014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-0.1166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0.5730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1994,2010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-0.1017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0.7020</w:t>
            </w:r>
          </w:p>
        </w:tc>
      </w:tr>
      <w:tr>
        <w:trPr>
          <w:cantSplit/>
        </w:trPr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1990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2019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2010,2014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-0.1077</w:t>
            </w:r>
          </w:p>
        </w:tc>
        <w:tc>
          <w:tcPr>
            <w:tcW w:type="dxa" w:w="11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0.7303</w:t>
            </w:r>
          </w:p>
        </w:tc>
      </w:tr>
    </w:tbl>
    <w:p/>
    <w:p>
      <w:r>
        <w:t>This sensitivity truncates annual series at 2019 and therefore excludes calendar years 2020-2023.</w:t>
      </w:r>
    </w:p>
    <w:p>
      <w:pPr>
        <w:pStyle w:val="Heading2"/>
      </w:pPr>
      <w:r>
        <w:t>Table S6. Alternative-window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 w:val="true"/>
        </w:trPr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Sex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Measure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Start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Population Growth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Population Aging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Rate Change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Total Change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Closure Error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25,800.6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-16,753.1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-44.0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9,003.5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6,631.4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-15,075.7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-98.8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-8,543.1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441,892.3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141,474.3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4,316.4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587,682.9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115,992.3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105,591.2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3,603.3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225,186.9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279,994.0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65,055.7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3,837.7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348,887.4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73,357.4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47,212.8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2,075.5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122,645.6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31,984.6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-17,917.7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-736.2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13,330.6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9,912.6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-14,824.1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-1,216.8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-6,128.3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503,527.9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112,420.3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720.8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616,668.9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158,953.8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88,892.7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-8,321.7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239,524.8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323,737.4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45,956.9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1,373.9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371,068.3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101,869.9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38,213.5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-1,998.2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138,085.2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7,109.1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-2,354.0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-1,359.7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3,395.3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3,533.2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-2,230.8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-1,490.6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-188.2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152,502.5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-24,138.8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-41,253.5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87,110.1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75,457.3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-18,182.9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-39,211.3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18,063.0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93,339.5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-17,769.8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-30,272.9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45,296.8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46,181.9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-13,070.9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-30,525.3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2,585.7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9,319.4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-3,568.1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-926.9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4,824.4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4,782.6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-2,766.3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-1,074.7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941.6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175,570.3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-33,834.5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-19,992.6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121,743.2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Prevalence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90,194.4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-20,565.8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-19,674.8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49,953.7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2000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110,458.3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-25,255.7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-16,940.9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68,261.8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DALYs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56,601.3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-15,027.6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-16,615.4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24,958.3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&lt;1e-8</w:t>
            </w:r>
          </w:p>
        </w:tc>
      </w:tr>
    </w:tbl>
    <w:p/>
    <w:p>
      <w:pPr>
        <w:pStyle w:val="Heading1"/>
      </w:pPr>
      <w:r>
        <w:t>Secondary APC analysis</w:t>
      </w:r>
    </w:p>
    <w:p>
      <w:r>
        <w:t>The APC analysis is intentionally restricted to incidence and estimable summaries. Curvature relative risks describe nonlinear departures after removing intercept and linear trend. They are not separately identified causal effects.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 w:val="true"/>
        </w:trPr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Sex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Measure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Start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 Lower Model Ci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 Upper Model Ci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Formal Inference Performed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0.0075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0.0024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-0.0812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2023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0.0235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nan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</w:tbl>
    <w:p/>
    <w:p>
      <w:pPr>
        <w:pStyle w:val="Heading2"/>
      </w:pPr>
      <w:r>
        <w:t>APC sensitivity excluding the 2019-2023 grouped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rPr>
          <w:tblHeader w:val="true"/>
        </w:trPr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Location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Sex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Measure Name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Start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End Year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 Lower Model Ci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 Drift Upper Model Ci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Formal Inference Performed</w:t>
            </w:r>
          </w:p>
        </w:tc>
        <w:tc>
          <w:tcPr>
            <w:tcW w:type="dxa" w:w="9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0.0036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China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0.0059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Female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-0.0841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  <w:tr>
        <w:trPr>
          <w:cantSplit/>
        </w:trPr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5"/>
              </w:rPr>
              <w:t>United States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Male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Incidence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1994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2018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0.0590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NA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False</w:t>
            </w:r>
          </w:p>
        </w:tc>
        <w:tc>
          <w:tcPr>
            <w:tcW w:type="dxa" w:w="9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5"/>
              </w:rPr>
              <w:t>Descriptive estimable net drift. Descriptive analysis of annual GBD posterior means. No hypothesis test or confidence interval is reported because posterior draws and cross-year/cross-stratum correlations are unavailable.</w:t>
            </w:r>
          </w:p>
        </w:tc>
      </w:tr>
    </w:tbl>
    <w:p/>
    <w:p>
      <w:r>
        <w:t>Because APC periods are five-year groups, omitting 2019-2023 also removes calendar year 2019; this is distinct from the annual trend sensitivity above.</w:t>
      </w:r>
    </w:p>
    <w:p>
      <w:pPr>
        <w:pStyle w:val="Heading2"/>
      </w:pPr>
      <w:r>
        <w:t>Primary-APC direction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Location Name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Sex Name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Primary Segmented Direction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Primary Endpoint Direction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Apc Net Drift Direction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Apc Vs Segmented Direction Agreement</w:t>
            </w:r>
          </w:p>
        </w:tc>
        <w:tc>
          <w:tcPr>
            <w:tcW w:type="dxa" w:w="14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Apc Vs Endpoint Direction Agreement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China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False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Female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True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True</w:t>
            </w:r>
          </w:p>
        </w:tc>
      </w:tr>
      <w:tr>
        <w:trPr>
          <w:cantSplit/>
        </w:trPr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4"/>
              </w:rPr>
              <w:t>United States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Male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decrease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increase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False</w:t>
            </w:r>
          </w:p>
        </w:tc>
        <w:tc>
          <w:tcPr>
            <w:tcW w:type="dxa" w:w="14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4"/>
              </w:rPr>
              <w:t>False</w:t>
            </w:r>
          </w:p>
        </w:tc>
      </w:tr>
    </w:tbl>
    <w:p/>
    <w:p>
      <w:r>
        <w:t>Agreement denotes only matching signs of descriptive point estimates; it is not a significance test.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968701"/>
            <wp:docPr id="1" name="Picture 1" descr="Three panels showing all-age incident cases, prevalent cases, and DALYs." title="Three panels showing all-age incident cases, prevalent cases, and DALY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1_cou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68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b/>
        </w:rPr>
        <w:t xml:space="preserve">Figure S1. </w:t>
      </w:r>
      <w:r>
        <w:t>All-age schizophrenia quantities by country and sex, 1990-2023. DALYs represent healthy life-years lost rather than people.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03197"/>
            <wp:docPr id="2" name="Picture 2" descr="Four panels showing incidence net drift and nonlinear age, period, and cohort curvature summaries." title="Four panels showing incidence net drift and nonlinear age, period, and cohort cu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2_apc_inc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03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b/>
        </w:rPr>
        <w:t xml:space="preserve">Figure S2. </w:t>
      </w:r>
      <w:r>
        <w:t>Secondary incidence APC estimable summaries. Relative-risk curves are nonlinear curvature contrasts, not independent causal age, period, or cohort effects.</w:t>
      </w:r>
    </w:p>
    <w:p>
      <w:pPr>
        <w:pStyle w:val="Heading1"/>
      </w:pPr>
      <w:r>
        <w:t>Readiness condition and optional validation</w:t>
      </w:r>
    </w:p>
    <w:p>
      <w:pPr>
        <w:pStyle w:val="ListBullet"/>
      </w:pPr>
      <w:r>
        <w:t>Population status: derived_proxy_NOT_OFFICIAL</w:t>
      </w:r>
    </w:p>
    <w:p>
      <w:pPr>
        <w:pStyle w:val="ListBullet"/>
      </w:pPr>
      <w:r>
        <w:t>Trend status: descriptive BIC-selected segmented curves; no formal trend inference</w:t>
      </w:r>
    </w:p>
    <w:p>
      <w:pPr>
        <w:pStyle w:val="ListBullet"/>
      </w:pPr>
      <w:r>
        <w:t>The matching official GBD 2023 population export must replace the proxy before submission.</w:t>
      </w:r>
    </w:p>
    <w:p>
      <w:pPr>
        <w:pStyle w:val="ListBullet"/>
      </w:pPr>
      <w:r>
        <w:t>Registered NCI Joinpoint output is optional validation; the primary trend workflow is the open descriptive BIC implementation and must not be described as NCI Joinpoint.</w:t>
      </w:r>
    </w:p>
    <w:p>
      <w:pPr>
        <w:pStyle w:val="ListBullet"/>
      </w:pPr>
      <w:r>
        <w:t>Posterior draws are desirable for uncertainty propagation but are currently unavailable; derived quantities must remain explicitly labeled as point estimates.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4E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6666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