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Calibri"/>
          <w:b/>
          <w:color w:val="1F4D78"/>
          <w:sz w:val="36"/>
        </w:rPr>
        <w:t>Supplementary material</w:t>
      </w:r>
    </w:p>
    <w:p>
      <w:pPr>
        <w:jc w:val="center"/>
      </w:pPr>
      <w:r>
        <w:rPr>
          <w:rFonts w:ascii="Calibri" w:hAnsi="Calibri" w:eastAsia="Calibri"/>
          <w:i/>
          <w:color w:val="666666"/>
          <w:sz w:val="22"/>
        </w:rPr>
        <w:t>China-US schizophrenia burden study, 1990-2023</w:t>
      </w:r>
    </w:p>
    <w:p>
      <w:pPr>
        <w:jc w:val="center"/>
      </w:pPr>
      <w:r>
        <w:rPr>
          <w:rFonts w:ascii="Calibri" w:hAnsi="Calibri" w:eastAsia="Calibri"/>
          <w:b/>
          <w:color w:val="666666"/>
          <w:sz w:val="22"/>
        </w:rPr>
        <w:t>Blinded manuscript</w:t>
      </w:r>
    </w:p>
    <w:p>
      <w:pPr>
        <w:pStyle w:val="Heading1"/>
      </w:pPr>
      <w:r>
        <w:t>Supplementary analyses</w:t>
      </w:r>
    </w:p>
    <w:p>
      <w:r>
        <w:t>This supplement contains sensitivity analyses, secondary APC outputs, and supporting figures. Native GBD uncertainty intervals are not relabeled as confidence intervals for derived quantities.</w:t>
      </w:r>
    </w:p>
    <w:p>
      <w:pPr>
        <w:pStyle w:val="Heading2"/>
      </w:pPr>
      <w:r>
        <w:t>Table S1. Selected segmented-model slopes</w:t>
      </w:r>
    </w:p>
    <w:tbl>
      <w:tblPr>
        <w:tblStyle w:val="TableGrid"/>
        <w:tblW w:type="dxa" w:w="9360"/>
        <w:jc w:val="left"/>
        <w:tblLook w:firstColumn="1" w:firstRow="1" w:lastColumn="0" w:lastRow="0" w:noHBand="0" w:noVBand="1" w:val="04A0"/>
        <w:tblInd w:w="120" w:type="dxa"/>
        <w:tblLayout w:type="fixed"/>
      </w:tblPr>
      <w:tblGrid>
        <w:gridCol w:w="1679"/>
        <w:gridCol w:w="1451"/>
        <w:gridCol w:w="1581"/>
        <w:gridCol w:w="1483"/>
        <w:gridCol w:w="1549"/>
        <w:gridCol w:w="1617"/>
      </w:tblGrid>
      <w:tr>
        <w:trPr>
          <w:tblHeader w:val="true"/>
        </w:trPr>
        <w:tc>
          <w:tcPr>
            <w:tcW w:type="dxa" w:w="1679"/>
            <w:shd w:fill="FFFFFF"/>
            <w:tcMar>
              <w:top w:w="80" w:type="dxa"/>
              <w:start w:w="120" w:type="dxa"/>
              <w:bottom w:w="80" w:type="dxa"/>
              <w:end w:w="120" w:type="dxa"/>
            </w:tcMar>
            <w:vAlign w:val="center"/>
          </w:tcPr>
          <w:p>
            <w:pPr>
              <w:jc w:val="center"/>
            </w:pPr>
            <w:r>
              <w:rPr>
                <w:rFonts w:ascii="Calibri" w:hAnsi="Calibri" w:eastAsia="Calibri"/>
                <w:b/>
                <w:color w:val="1F4D78"/>
                <w:sz w:val="15"/>
              </w:rPr>
              <w:t>Location</w:t>
            </w:r>
          </w:p>
        </w:tc>
        <w:tc>
          <w:tcPr>
            <w:tcW w:type="dxa" w:w="1451"/>
            <w:shd w:fill="FFFFFF"/>
            <w:tcMar>
              <w:top w:w="80" w:type="dxa"/>
              <w:start w:w="120" w:type="dxa"/>
              <w:bottom w:w="80" w:type="dxa"/>
              <w:end w:w="120" w:type="dxa"/>
            </w:tcMar>
            <w:vAlign w:val="center"/>
          </w:tcPr>
          <w:p>
            <w:pPr>
              <w:jc w:val="center"/>
            </w:pPr>
            <w:r>
              <w:rPr>
                <w:rFonts w:ascii="Calibri" w:hAnsi="Calibri" w:eastAsia="Calibri"/>
                <w:b/>
                <w:color w:val="1F4D78"/>
                <w:sz w:val="15"/>
              </w:rPr>
              <w:t>Sex</w:t>
            </w:r>
          </w:p>
        </w:tc>
        <w:tc>
          <w:tcPr>
            <w:tcW w:type="dxa" w:w="1581"/>
            <w:shd w:fill="FFFFFF"/>
            <w:tcMar>
              <w:top w:w="80" w:type="dxa"/>
              <w:start w:w="120" w:type="dxa"/>
              <w:bottom w:w="80" w:type="dxa"/>
              <w:end w:w="120" w:type="dxa"/>
            </w:tcMar>
            <w:vAlign w:val="center"/>
          </w:tcPr>
          <w:p>
            <w:pPr>
              <w:jc w:val="center"/>
            </w:pPr>
            <w:r>
              <w:rPr>
                <w:rFonts w:ascii="Calibri" w:hAnsi="Calibri" w:eastAsia="Calibri"/>
                <w:b/>
                <w:color w:val="1F4D78"/>
                <w:sz w:val="15"/>
              </w:rPr>
              <w:t>Outcome</w:t>
            </w:r>
          </w:p>
        </w:tc>
        <w:tc>
          <w:tcPr>
            <w:tcW w:type="dxa" w:w="1483"/>
            <w:shd w:fill="FFFFFF"/>
            <w:tcMar>
              <w:top w:w="80" w:type="dxa"/>
              <w:start w:w="120" w:type="dxa"/>
              <w:bottom w:w="80" w:type="dxa"/>
              <w:end w:w="120" w:type="dxa"/>
            </w:tcMar>
            <w:vAlign w:val="center"/>
          </w:tcPr>
          <w:p>
            <w:pPr>
              <w:jc w:val="center"/>
            </w:pPr>
            <w:r>
              <w:rPr>
                <w:rFonts w:ascii="Calibri" w:hAnsi="Calibri" w:eastAsia="Calibri"/>
                <w:b/>
                <w:color w:val="1F4D78"/>
                <w:sz w:val="15"/>
              </w:rPr>
              <w:t>Segment</w:t>
            </w:r>
          </w:p>
        </w:tc>
        <w:tc>
          <w:tcPr>
            <w:tcW w:type="dxa" w:w="1549"/>
            <w:shd w:fill="FFFFFF"/>
            <w:tcMar>
              <w:top w:w="80" w:type="dxa"/>
              <w:start w:w="120" w:type="dxa"/>
              <w:bottom w:w="80" w:type="dxa"/>
              <w:end w:w="120" w:type="dxa"/>
            </w:tcMar>
            <w:vAlign w:val="center"/>
          </w:tcPr>
          <w:p>
            <w:pPr>
              <w:jc w:val="center"/>
            </w:pPr>
            <w:r>
              <w:rPr>
                <w:rFonts w:ascii="Calibri" w:hAnsi="Calibri" w:eastAsia="Calibri"/>
                <w:b/>
                <w:color w:val="1F4D78"/>
                <w:sz w:val="15"/>
              </w:rPr>
              <w:t>Years</w:t>
            </w:r>
          </w:p>
        </w:tc>
        <w:tc>
          <w:tcPr>
            <w:tcW w:type="dxa" w:w="1617"/>
            <w:shd w:fill="FFFFFF"/>
            <w:tcMar>
              <w:top w:w="80" w:type="dxa"/>
              <w:start w:w="120" w:type="dxa"/>
              <w:bottom w:w="80" w:type="dxa"/>
              <w:end w:w="120" w:type="dxa"/>
            </w:tcMar>
            <w:vAlign w:val="center"/>
          </w:tcPr>
          <w:p>
            <w:pPr>
              <w:jc w:val="center"/>
            </w:pPr>
            <w:r>
              <w:rPr>
                <w:rFonts w:ascii="Calibri" w:hAnsi="Calibri" w:eastAsia="Calibri"/>
                <w:b/>
                <w:color w:val="1F4D78"/>
                <w:sz w:val="15"/>
              </w:rPr>
              <w:t>APC, %/year</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1990-1998</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0.1109</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1998-2023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0.0276</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1990-2004</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0.0565</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2004-2015</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-0.0572</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3</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2015-2023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0.0313</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1990-2019</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0.0310</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2019-2023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-0.0305</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1990-1995</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0.1796</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1995-1999</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-0.0678</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3</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1999-2023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0.0239</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1990-2006</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0.0294</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2006-2023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-0.0305</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1990-2003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0.0164</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2003-2017</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0.0471</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3</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2017-2023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-0.0622</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1990-2010</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0.0118</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2010-2015</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-1.3436</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3</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2015-2023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-0.2125</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1990-2010</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-0.0361</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2010-2015</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-1.1090</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3</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2015-2023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-0.0784</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1990-2010</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-0.0258</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2010-2015</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-1.2971</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3</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2015-2023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-0.0697</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1990-2009</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0.0263</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2009-2017</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-0.4329</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3</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2017-2023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-0.1052</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1990-2010</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0.0119</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2010-2017</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-0.3422</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3</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2017-2023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-0.0558</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1</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1990-2009</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0.0147</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2</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2009-2018</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-0.3688</w:t>
            </w:r>
          </w:p>
        </w:tc>
      </w:tr>
      <w:tr>
        <w:trPr>
          <w:cantSplit/>
        </w:trPr>
        <w:tc>
          <w:tcPr>
            <w:tcW w:type="dxa" w:w="1679"/>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451"/>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81"/>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483"/>
            <w:vAlign w:val="center"/>
            <w:tcMar>
              <w:top w:w="80" w:type="dxa"/>
              <w:start w:w="120" w:type="dxa"/>
              <w:bottom w:w="80" w:type="dxa"/>
              <w:end w:w="120" w:type="dxa"/>
            </w:tcMar>
          </w:tcPr>
          <w:p>
            <w:pPr>
              <w:spacing w:line="240" w:lineRule="auto"/>
              <w:jc w:val="center"/>
            </w:pPr>
            <w:r>
              <w:rPr>
                <w:rFonts w:ascii="Calibri" w:hAnsi="Calibri" w:eastAsia="Calibri"/>
                <w:sz w:val="15"/>
              </w:rPr>
              <w:t>3</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5"/>
              </w:rPr>
              <w:t>2018-2023</w:t>
            </w:r>
          </w:p>
        </w:tc>
        <w:tc>
          <w:tcPr>
            <w:tcW w:type="dxa" w:w="1617"/>
            <w:vAlign w:val="center"/>
            <w:tcMar>
              <w:top w:w="80" w:type="dxa"/>
              <w:start w:w="120" w:type="dxa"/>
              <w:bottom w:w="80" w:type="dxa"/>
              <w:end w:w="120" w:type="dxa"/>
            </w:tcMar>
          </w:tcPr>
          <w:p>
            <w:pPr>
              <w:spacing w:line="240" w:lineRule="auto"/>
              <w:jc w:val="center"/>
            </w:pPr>
            <w:r>
              <w:rPr>
                <w:rFonts w:ascii="Calibri" w:hAnsi="Calibri" w:eastAsia="Calibri"/>
                <w:sz w:val="15"/>
              </w:rPr>
              <w:t>0.0861</w:t>
            </w:r>
          </w:p>
        </w:tc>
      </w:tr>
    </w:tbl>
    <w:p/>
    <w:p>
      <w:r>
        <w:t>All selected segments are reported. APC values are descriptive point estimates from the BIC-selected log-linear models.</w:t>
      </w:r>
    </w:p>
    <w:p>
      <w:pPr>
        <w:pStyle w:val="Heading2"/>
      </w:pPr>
      <w:r>
        <w:t>Table S2. AR(1) feasible-GLS sensitivity</w:t>
      </w:r>
    </w:p>
    <w:tbl>
      <w:tblPr>
        <w:tblStyle w:val="TableGrid"/>
        <w:tblW w:type="dxa" w:w="9360"/>
        <w:jc w:val="left"/>
        <w:tblLook w:firstColumn="1" w:firstRow="1" w:lastColumn="0" w:lastRow="0" w:noHBand="0" w:noVBand="1" w:val="04A0"/>
        <w:tblInd w:w="120" w:type="dxa"/>
        <w:tblLayout w:type="fixed"/>
      </w:tblPr>
      <w:tblGrid>
        <w:gridCol w:w="786"/>
        <w:gridCol w:w="733"/>
        <w:gridCol w:w="763"/>
        <w:gridCol w:w="801"/>
        <w:gridCol w:w="816"/>
        <w:gridCol w:w="748"/>
        <w:gridCol w:w="763"/>
        <w:gridCol w:w="763"/>
        <w:gridCol w:w="756"/>
        <w:gridCol w:w="823"/>
        <w:gridCol w:w="823"/>
        <w:gridCol w:w="785"/>
      </w:tblGrid>
      <w:tr>
        <w:trPr>
          <w:tblHeader w:val="true"/>
        </w:trPr>
        <w:tc>
          <w:tcPr>
            <w:tcW w:type="dxa" w:w="786"/>
            <w:shd w:fill="FFFFFF"/>
            <w:tcMar>
              <w:top w:w="80" w:type="dxa"/>
              <w:start w:w="120" w:type="dxa"/>
              <w:bottom w:w="80" w:type="dxa"/>
              <w:end w:w="120" w:type="dxa"/>
            </w:tcMar>
            <w:vAlign w:val="center"/>
          </w:tcPr>
          <w:p>
            <w:pPr>
              <w:jc w:val="center"/>
            </w:pPr>
            <w:r>
              <w:rPr>
                <w:rFonts w:ascii="Calibri" w:hAnsi="Calibri" w:eastAsia="Calibri"/>
                <w:b/>
                <w:color w:val="1F4D78"/>
                <w:sz w:val="13"/>
              </w:rPr>
              <w:t>Location</w:t>
            </w:r>
          </w:p>
        </w:tc>
        <w:tc>
          <w:tcPr>
            <w:tcW w:type="dxa" w:w="733"/>
            <w:shd w:fill="FFFFFF"/>
            <w:tcMar>
              <w:top w:w="80" w:type="dxa"/>
              <w:start w:w="120" w:type="dxa"/>
              <w:bottom w:w="80" w:type="dxa"/>
              <w:end w:w="120" w:type="dxa"/>
            </w:tcMar>
            <w:vAlign w:val="center"/>
          </w:tcPr>
          <w:p>
            <w:pPr>
              <w:jc w:val="center"/>
            </w:pPr>
            <w:r>
              <w:rPr>
                <w:rFonts w:ascii="Calibri" w:hAnsi="Calibri" w:eastAsia="Calibri"/>
                <w:b/>
                <w:color w:val="1F4D78"/>
                <w:sz w:val="13"/>
              </w:rPr>
              <w:t>Sex</w:t>
            </w:r>
          </w:p>
        </w:tc>
        <w:tc>
          <w:tcPr>
            <w:tcW w:type="dxa" w:w="763"/>
            <w:shd w:fill="FFFFFF"/>
            <w:tcMar>
              <w:top w:w="80" w:type="dxa"/>
              <w:start w:w="120" w:type="dxa"/>
              <w:bottom w:w="80" w:type="dxa"/>
              <w:end w:w="120" w:type="dxa"/>
            </w:tcMar>
            <w:vAlign w:val="center"/>
          </w:tcPr>
          <w:p>
            <w:pPr>
              <w:jc w:val="center"/>
            </w:pPr>
            <w:r>
              <w:rPr>
                <w:rFonts w:ascii="Calibri" w:hAnsi="Calibri" w:eastAsia="Calibri"/>
                <w:b/>
                <w:color w:val="1F4D78"/>
                <w:sz w:val="13"/>
              </w:rPr>
              <w:t>Outcome</w:t>
            </w:r>
          </w:p>
        </w:tc>
        <w:tc>
          <w:tcPr>
            <w:tcW w:type="dxa" w:w="801"/>
            <w:shd w:fill="FFFFFF"/>
            <w:tcMar>
              <w:top w:w="80" w:type="dxa"/>
              <w:start w:w="120" w:type="dxa"/>
              <w:bottom w:w="80" w:type="dxa"/>
              <w:end w:w="120" w:type="dxa"/>
            </w:tcMar>
            <w:vAlign w:val="center"/>
          </w:tcPr>
          <w:p>
            <w:pPr>
              <w:jc w:val="center"/>
            </w:pPr>
            <w:r>
              <w:rPr>
                <w:rFonts w:ascii="Calibri" w:hAnsi="Calibri" w:eastAsia="Calibri"/>
                <w:b/>
                <w:color w:val="1F4D78"/>
                <w:sz w:val="13"/>
              </w:rPr>
              <w:t>OLS breakpoints</w:t>
            </w:r>
          </w:p>
        </w:tc>
        <w:tc>
          <w:tcPr>
            <w:tcW w:type="dxa" w:w="816"/>
            <w:shd w:fill="FFFFFF"/>
            <w:tcMar>
              <w:top w:w="80" w:type="dxa"/>
              <w:start w:w="120" w:type="dxa"/>
              <w:bottom w:w="80" w:type="dxa"/>
              <w:end w:w="120" w:type="dxa"/>
            </w:tcMar>
            <w:vAlign w:val="center"/>
          </w:tcPr>
          <w:p>
            <w:pPr>
              <w:jc w:val="center"/>
            </w:pPr>
            <w:r>
              <w:rPr>
                <w:rFonts w:ascii="Calibri" w:hAnsi="Calibri" w:eastAsia="Calibri"/>
                <w:b/>
                <w:color w:val="1F4D78"/>
                <w:sz w:val="13"/>
              </w:rPr>
              <w:t>AR(1) breakpoints</w:t>
            </w:r>
          </w:p>
        </w:tc>
        <w:tc>
          <w:tcPr>
            <w:tcW w:type="dxa" w:w="748"/>
            <w:shd w:fill="FFFFFF"/>
            <w:tcMar>
              <w:top w:w="80" w:type="dxa"/>
              <w:start w:w="120" w:type="dxa"/>
              <w:bottom w:w="80" w:type="dxa"/>
              <w:end w:w="120" w:type="dxa"/>
            </w:tcMar>
            <w:vAlign w:val="center"/>
          </w:tcPr>
          <w:p>
            <w:pPr>
              <w:jc w:val="center"/>
            </w:pPr>
            <w:r>
              <w:rPr>
                <w:rFonts w:ascii="Calibri" w:hAnsi="Calibri" w:eastAsia="Calibri"/>
                <w:b/>
                <w:color w:val="1F4D78"/>
                <w:sz w:val="13"/>
              </w:rPr>
              <w:t>OLS AAPC</w:t>
            </w:r>
          </w:p>
        </w:tc>
        <w:tc>
          <w:tcPr>
            <w:tcW w:type="dxa" w:w="763"/>
            <w:shd w:fill="FFFFFF"/>
            <w:tcMar>
              <w:top w:w="80" w:type="dxa"/>
              <w:start w:w="120" w:type="dxa"/>
              <w:bottom w:w="80" w:type="dxa"/>
              <w:end w:w="120" w:type="dxa"/>
            </w:tcMar>
            <w:vAlign w:val="center"/>
          </w:tcPr>
          <w:p>
            <w:pPr>
              <w:jc w:val="center"/>
            </w:pPr>
            <w:r>
              <w:rPr>
                <w:rFonts w:ascii="Calibri" w:hAnsi="Calibri" w:eastAsia="Calibri"/>
                <w:b/>
                <w:color w:val="1F4D78"/>
                <w:sz w:val="13"/>
              </w:rPr>
              <w:t>AR(1) AAPC</w:t>
            </w:r>
          </w:p>
        </w:tc>
        <w:tc>
          <w:tcPr>
            <w:tcW w:type="dxa" w:w="763"/>
            <w:shd w:fill="FFFFFF"/>
            <w:tcMar>
              <w:top w:w="80" w:type="dxa"/>
              <w:start w:w="120" w:type="dxa"/>
              <w:bottom w:w="80" w:type="dxa"/>
              <w:end w:w="120" w:type="dxa"/>
            </w:tcMar>
            <w:vAlign w:val="center"/>
          </w:tcPr>
          <w:p>
            <w:pPr>
              <w:jc w:val="center"/>
            </w:pPr>
            <w:r>
              <w:rPr>
                <w:rFonts w:ascii="Calibri" w:hAnsi="Calibri" w:eastAsia="Calibri"/>
                <w:b/>
                <w:color w:val="1F4D78"/>
                <w:sz w:val="13"/>
              </w:rPr>
              <w:t>Difference</w:t>
            </w:r>
          </w:p>
        </w:tc>
        <w:tc>
          <w:tcPr>
            <w:tcW w:type="dxa" w:w="756"/>
            <w:shd w:fill="FFFFFF"/>
            <w:tcMar>
              <w:top w:w="80" w:type="dxa"/>
              <w:start w:w="120" w:type="dxa"/>
              <w:bottom w:w="80" w:type="dxa"/>
              <w:end w:w="120" w:type="dxa"/>
            </w:tcMar>
            <w:vAlign w:val="center"/>
          </w:tcPr>
          <w:p>
            <w:pPr>
              <w:jc w:val="center"/>
            </w:pPr>
            <w:r>
              <w:rPr>
                <w:rFonts w:ascii="Calibri" w:hAnsi="Calibri" w:eastAsia="Calibri"/>
                <w:b/>
                <w:color w:val="1F4D78"/>
                <w:sz w:val="13"/>
              </w:rPr>
              <w:t>AR(1) rho</w:t>
            </w:r>
          </w:p>
        </w:tc>
        <w:tc>
          <w:tcPr>
            <w:tcW w:type="dxa" w:w="823"/>
            <w:shd w:fill="FFFFFF"/>
            <w:tcMar>
              <w:top w:w="80" w:type="dxa"/>
              <w:start w:w="120" w:type="dxa"/>
              <w:bottom w:w="80" w:type="dxa"/>
              <w:end w:w="120" w:type="dxa"/>
            </w:tcMar>
            <w:vAlign w:val="center"/>
          </w:tcPr>
          <w:p>
            <w:pPr>
              <w:jc w:val="center"/>
            </w:pPr>
            <w:r>
              <w:rPr>
                <w:rFonts w:ascii="Calibri" w:hAnsi="Calibri" w:eastAsia="Calibri"/>
                <w:b/>
                <w:color w:val="1F4D78"/>
                <w:sz w:val="13"/>
              </w:rPr>
              <w:t>OLS label</w:t>
            </w:r>
          </w:p>
        </w:tc>
        <w:tc>
          <w:tcPr>
            <w:tcW w:type="dxa" w:w="823"/>
            <w:shd w:fill="FFFFFF"/>
            <w:tcMar>
              <w:top w:w="80" w:type="dxa"/>
              <w:start w:w="120" w:type="dxa"/>
              <w:bottom w:w="80" w:type="dxa"/>
              <w:end w:w="120" w:type="dxa"/>
            </w:tcMar>
            <w:vAlign w:val="center"/>
          </w:tcPr>
          <w:p>
            <w:pPr>
              <w:jc w:val="center"/>
            </w:pPr>
            <w:r>
              <w:rPr>
                <w:rFonts w:ascii="Calibri" w:hAnsi="Calibri" w:eastAsia="Calibri"/>
                <w:b/>
                <w:color w:val="1F4D78"/>
                <w:sz w:val="13"/>
              </w:rPr>
              <w:t>AR(1) label</w:t>
            </w:r>
          </w:p>
        </w:tc>
        <w:tc>
          <w:tcPr>
            <w:tcW w:type="dxa" w:w="785"/>
            <w:shd w:fill="FFFFFF"/>
            <w:tcMar>
              <w:top w:w="80" w:type="dxa"/>
              <w:start w:w="120" w:type="dxa"/>
              <w:bottom w:w="80" w:type="dxa"/>
              <w:end w:w="120" w:type="dxa"/>
            </w:tcMar>
            <w:vAlign w:val="center"/>
          </w:tcPr>
          <w:p>
            <w:pPr>
              <w:jc w:val="center"/>
            </w:pPr>
            <w:r>
              <w:rPr>
                <w:rFonts w:ascii="Calibri" w:hAnsi="Calibri" w:eastAsia="Calibri"/>
                <w:b/>
                <w:color w:val="1F4D78"/>
                <w:sz w:val="13"/>
              </w:rPr>
              <w:t>Label agrees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1998</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1997,2019</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0.0478</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0.0422</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-0.0056</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0.4961</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2004,2015</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2004,2015</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0.0125</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0.0122</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-0.0003</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0.8190</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2019</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2019</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0.0235</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0.0220</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-0.0015</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0.8134</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1995,1999</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1995,2019</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0.0363</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0.0274</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-0.0090</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0.8863</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2006</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2005</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-0.0014</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-0.0008</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0.0007</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0.8395</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2003,2017</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1994,2019</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0.0151</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0.0196</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0.0044</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0.9149</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practically stable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2010,2015</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2010,2015</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-0.2491</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-0.2519</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-0.0029</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0.7273</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2010,2015</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2010,2015</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-0.2097</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-0.2022</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0.0075</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0.7855</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2010,2015</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2010,2015</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-0.2301</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-0.2324</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-0.0023</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0.7742</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2009,2017</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2009,2017</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-0.1091</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-0.1091</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0.0000</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-0.0039</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2010,2017</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2010,2017</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-0.0756</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-0.0770</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-0.0013</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0.1419</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r>
        <w:trPr>
          <w:cantSplit/>
        </w:trPr>
        <w:tc>
          <w:tcPr>
            <w:tcW w:type="dxa" w:w="786"/>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733"/>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801"/>
            <w:vAlign w:val="center"/>
            <w:tcMar>
              <w:top w:w="80" w:type="dxa"/>
              <w:start w:w="120" w:type="dxa"/>
              <w:bottom w:w="80" w:type="dxa"/>
              <w:end w:w="120" w:type="dxa"/>
            </w:tcMar>
          </w:tcPr>
          <w:p>
            <w:pPr>
              <w:spacing w:line="240" w:lineRule="auto"/>
              <w:jc w:val="center"/>
            </w:pPr>
            <w:r>
              <w:rPr>
                <w:rFonts w:ascii="Calibri" w:hAnsi="Calibri" w:eastAsia="Calibri"/>
                <w:sz w:val="13"/>
              </w:rPr>
              <w:t>2009,2018</w:t>
            </w:r>
          </w:p>
        </w:tc>
        <w:tc>
          <w:tcPr>
            <w:tcW w:type="dxa" w:w="816"/>
            <w:vAlign w:val="center"/>
            <w:tcMar>
              <w:top w:w="80" w:type="dxa"/>
              <w:start w:w="120" w:type="dxa"/>
              <w:bottom w:w="80" w:type="dxa"/>
              <w:end w:w="120" w:type="dxa"/>
            </w:tcMar>
          </w:tcPr>
          <w:p>
            <w:pPr>
              <w:spacing w:line="240" w:lineRule="auto"/>
              <w:jc w:val="center"/>
            </w:pPr>
            <w:r>
              <w:rPr>
                <w:rFonts w:ascii="Calibri" w:hAnsi="Calibri" w:eastAsia="Calibri"/>
                <w:sz w:val="13"/>
              </w:rPr>
              <w:t>2009,2018</w:t>
            </w:r>
          </w:p>
        </w:tc>
        <w:tc>
          <w:tcPr>
            <w:tcW w:type="dxa" w:w="748"/>
            <w:vAlign w:val="center"/>
            <w:tcMar>
              <w:top w:w="80" w:type="dxa"/>
              <w:start w:w="120" w:type="dxa"/>
              <w:bottom w:w="80" w:type="dxa"/>
              <w:end w:w="120" w:type="dxa"/>
            </w:tcMar>
          </w:tcPr>
          <w:p>
            <w:pPr>
              <w:spacing w:line="240" w:lineRule="auto"/>
              <w:jc w:val="center"/>
            </w:pPr>
            <w:r>
              <w:rPr>
                <w:rFonts w:ascii="Calibri" w:hAnsi="Calibri" w:eastAsia="Calibri"/>
                <w:sz w:val="13"/>
              </w:rPr>
              <w:t>-0.0792</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-0.0794</w:t>
            </w:r>
          </w:p>
        </w:tc>
        <w:tc>
          <w:tcPr>
            <w:tcW w:type="dxa" w:w="763"/>
            <w:vAlign w:val="center"/>
            <w:tcMar>
              <w:top w:w="80" w:type="dxa"/>
              <w:start w:w="120" w:type="dxa"/>
              <w:bottom w:w="80" w:type="dxa"/>
              <w:end w:w="120" w:type="dxa"/>
            </w:tcMar>
          </w:tcPr>
          <w:p>
            <w:pPr>
              <w:spacing w:line="240" w:lineRule="auto"/>
              <w:jc w:val="center"/>
            </w:pPr>
            <w:r>
              <w:rPr>
                <w:rFonts w:ascii="Calibri" w:hAnsi="Calibri" w:eastAsia="Calibri"/>
                <w:sz w:val="13"/>
              </w:rPr>
              <w:t>-0.0002</w:t>
            </w:r>
          </w:p>
        </w:tc>
        <w:tc>
          <w:tcPr>
            <w:tcW w:type="dxa" w:w="756"/>
            <w:vAlign w:val="center"/>
            <w:tcMar>
              <w:top w:w="80" w:type="dxa"/>
              <w:start w:w="120" w:type="dxa"/>
              <w:bottom w:w="80" w:type="dxa"/>
              <w:end w:w="120" w:type="dxa"/>
            </w:tcMar>
          </w:tcPr>
          <w:p>
            <w:pPr>
              <w:spacing w:line="240" w:lineRule="auto"/>
              <w:jc w:val="center"/>
            </w:pPr>
            <w:r>
              <w:rPr>
                <w:rFonts w:ascii="Calibri" w:hAnsi="Calibri" w:eastAsia="Calibri"/>
                <w:sz w:val="13"/>
              </w:rPr>
              <w:t>0.0151</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823"/>
            <w:vAlign w:val="center"/>
            <w:tcMar>
              <w:top w:w="80" w:type="dxa"/>
              <w:start w:w="120" w:type="dxa"/>
              <w:bottom w:w="80" w:type="dxa"/>
              <w:end w:w="120" w:type="dxa"/>
            </w:tcMar>
          </w:tcPr>
          <w:p>
            <w:pPr>
              <w:spacing w:line="240" w:lineRule="auto"/>
              <w:jc w:val="center"/>
            </w:pPr>
            <w:r>
              <w:rPr>
                <w:rFonts w:ascii="Calibri" w:hAnsi="Calibri" w:eastAsia="Calibri"/>
                <w:sz w:val="13"/>
              </w:rPr>
              <w:t>decrease</w:t>
            </w:r>
          </w:p>
        </w:tc>
        <w:tc>
          <w:tcPr>
            <w:tcW w:type="dxa" w:w="785"/>
            <w:vAlign w:val="center"/>
            <w:tcMar>
              <w:top w:w="80" w:type="dxa"/>
              <w:start w:w="120" w:type="dxa"/>
              <w:bottom w:w="80" w:type="dxa"/>
              <w:end w:w="120" w:type="dxa"/>
            </w:tcMar>
          </w:tcPr>
          <w:p>
            <w:pPr>
              <w:spacing w:line="240" w:lineRule="auto"/>
              <w:jc w:val="center"/>
            </w:pPr>
            <w:r>
              <w:rPr>
                <w:rFonts w:ascii="Calibri" w:hAnsi="Calibri" w:eastAsia="Calibri"/>
                <w:sz w:val="13"/>
              </w:rPr>
              <w:t>Yes</w:t>
            </w:r>
          </w:p>
        </w:tc>
      </w:tr>
    </w:tbl>
    <w:p/>
    <w:p>
      <w:r>
        <w:t>The AR(1) sensitivity changed the selected breakpoint count in one of 12 strata, preserved the practical-change label in all 12, and changed AAPC by at most 0.0090 percentage points per year. This is a residual-correlation robustness analysis, not GBD posterior uncertainty.</w:t>
      </w:r>
    </w:p>
    <w:p>
      <w:pPr>
        <w:pStyle w:val="Heading2"/>
      </w:pPr>
      <w:r>
        <w:t>Table S3. Practical-stability threshold sensitivity</w:t>
      </w:r>
    </w:p>
    <w:tbl>
      <w:tblPr>
        <w:tblStyle w:val="TableGrid"/>
        <w:tblW w:type="dxa" w:w="9360"/>
        <w:jc w:val="left"/>
        <w:tblLook w:firstColumn="1" w:firstRow="1" w:lastColumn="0" w:lastRow="0" w:noHBand="0" w:noVBand="1" w:val="04A0"/>
        <w:tblInd w:w="120" w:type="dxa"/>
        <w:tblLayout w:type="fixed"/>
      </w:tblPr>
      <w:tblGrid>
        <w:gridCol w:w="1324"/>
        <w:gridCol w:w="1165"/>
        <w:gridCol w:w="1256"/>
        <w:gridCol w:w="1301"/>
        <w:gridCol w:w="1437"/>
        <w:gridCol w:w="1437"/>
        <w:gridCol w:w="1440"/>
      </w:tblGrid>
      <w:tr>
        <w:trPr>
          <w:tblHeader w:val="true"/>
        </w:trPr>
        <w:tc>
          <w:tcPr>
            <w:tcW w:type="dxa" w:w="1324"/>
            <w:shd w:fill="FFFFFF"/>
            <w:tcMar>
              <w:top w:w="80" w:type="dxa"/>
              <w:start w:w="120" w:type="dxa"/>
              <w:bottom w:w="80" w:type="dxa"/>
              <w:end w:w="120" w:type="dxa"/>
            </w:tcMar>
            <w:vAlign w:val="center"/>
          </w:tcPr>
          <w:p>
            <w:pPr>
              <w:jc w:val="center"/>
            </w:pPr>
            <w:r>
              <w:rPr>
                <w:rFonts w:ascii="Calibri" w:hAnsi="Calibri" w:eastAsia="Calibri"/>
                <w:b/>
                <w:color w:val="1F4D78"/>
                <w:sz w:val="14"/>
              </w:rPr>
              <w:t>Location</w:t>
            </w:r>
          </w:p>
        </w:tc>
        <w:tc>
          <w:tcPr>
            <w:tcW w:type="dxa" w:w="1165"/>
            <w:shd w:fill="FFFFFF"/>
            <w:tcMar>
              <w:top w:w="80" w:type="dxa"/>
              <w:start w:w="120" w:type="dxa"/>
              <w:bottom w:w="80" w:type="dxa"/>
              <w:end w:w="120" w:type="dxa"/>
            </w:tcMar>
            <w:vAlign w:val="center"/>
          </w:tcPr>
          <w:p>
            <w:pPr>
              <w:jc w:val="center"/>
            </w:pPr>
            <w:r>
              <w:rPr>
                <w:rFonts w:ascii="Calibri" w:hAnsi="Calibri" w:eastAsia="Calibri"/>
                <w:b/>
                <w:color w:val="1F4D78"/>
                <w:sz w:val="14"/>
              </w:rPr>
              <w:t>Sex</w:t>
            </w:r>
          </w:p>
        </w:tc>
        <w:tc>
          <w:tcPr>
            <w:tcW w:type="dxa" w:w="1256"/>
            <w:shd w:fill="FFFFFF"/>
            <w:tcMar>
              <w:top w:w="80" w:type="dxa"/>
              <w:start w:w="120" w:type="dxa"/>
              <w:bottom w:w="80" w:type="dxa"/>
              <w:end w:w="120" w:type="dxa"/>
            </w:tcMar>
            <w:vAlign w:val="center"/>
          </w:tcPr>
          <w:p>
            <w:pPr>
              <w:jc w:val="center"/>
            </w:pPr>
            <w:r>
              <w:rPr>
                <w:rFonts w:ascii="Calibri" w:hAnsi="Calibri" w:eastAsia="Calibri"/>
                <w:b/>
                <w:color w:val="1F4D78"/>
                <w:sz w:val="14"/>
              </w:rPr>
              <w:t>Outcome</w:t>
            </w:r>
          </w:p>
        </w:tc>
        <w:tc>
          <w:tcPr>
            <w:tcW w:type="dxa" w:w="1301"/>
            <w:shd w:fill="FFFFFF"/>
            <w:tcMar>
              <w:top w:w="80" w:type="dxa"/>
              <w:start w:w="120" w:type="dxa"/>
              <w:bottom w:w="80" w:type="dxa"/>
              <w:end w:w="120" w:type="dxa"/>
            </w:tcMar>
            <w:vAlign w:val="center"/>
          </w:tcPr>
          <w:p>
            <w:pPr>
              <w:jc w:val="center"/>
            </w:pPr>
            <w:r>
              <w:rPr>
                <w:rFonts w:ascii="Calibri" w:hAnsi="Calibri" w:eastAsia="Calibri"/>
                <w:b/>
                <w:color w:val="1F4D78"/>
                <w:sz w:val="14"/>
              </w:rPr>
              <w:t>AAPC, %/year</w:t>
            </w:r>
          </w:p>
        </w:tc>
        <w:tc>
          <w:tcPr>
            <w:tcW w:type="dxa" w:w="1437"/>
            <w:shd w:fill="FFFFFF"/>
            <w:tcMar>
              <w:top w:w="80" w:type="dxa"/>
              <w:start w:w="120" w:type="dxa"/>
              <w:bottom w:w="80" w:type="dxa"/>
              <w:end w:w="120" w:type="dxa"/>
            </w:tcMar>
            <w:vAlign w:val="center"/>
          </w:tcPr>
          <w:p>
            <w:pPr>
              <w:jc w:val="center"/>
            </w:pPr>
            <w:r>
              <w:rPr>
                <w:rFonts w:ascii="Calibri" w:hAnsi="Calibri" w:eastAsia="Calibri"/>
                <w:b/>
                <w:color w:val="1F4D78"/>
                <w:sz w:val="14"/>
              </w:rPr>
              <w:t>0.02 band</w:t>
            </w:r>
          </w:p>
        </w:tc>
        <w:tc>
          <w:tcPr>
            <w:tcW w:type="dxa" w:w="1437"/>
            <w:shd w:fill="FFFFFF"/>
            <w:tcMar>
              <w:top w:w="80" w:type="dxa"/>
              <w:start w:w="120" w:type="dxa"/>
              <w:bottom w:w="80" w:type="dxa"/>
              <w:end w:w="120" w:type="dxa"/>
            </w:tcMar>
            <w:vAlign w:val="center"/>
          </w:tcPr>
          <w:p>
            <w:pPr>
              <w:jc w:val="center"/>
            </w:pPr>
            <w:r>
              <w:rPr>
                <w:rFonts w:ascii="Calibri" w:hAnsi="Calibri" w:eastAsia="Calibri"/>
                <w:b/>
                <w:color w:val="1F4D78"/>
                <w:sz w:val="14"/>
              </w:rPr>
              <w:t>0.05 band</w:t>
            </w:r>
          </w:p>
        </w:tc>
        <w:tc>
          <w:tcPr>
            <w:tcW w:type="dxa" w:w="1440"/>
            <w:shd w:fill="FFFFFF"/>
            <w:tcMar>
              <w:top w:w="80" w:type="dxa"/>
              <w:start w:w="120" w:type="dxa"/>
              <w:bottom w:w="80" w:type="dxa"/>
              <w:end w:w="120" w:type="dxa"/>
            </w:tcMar>
            <w:vAlign w:val="center"/>
          </w:tcPr>
          <w:p>
            <w:pPr>
              <w:jc w:val="center"/>
            </w:pPr>
            <w:r>
              <w:rPr>
                <w:rFonts w:ascii="Calibri" w:hAnsi="Calibri" w:eastAsia="Calibri"/>
                <w:b/>
                <w:color w:val="1F4D78"/>
                <w:sz w:val="14"/>
              </w:rPr>
              <w:t>0.10 band</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0.0478</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increase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0.0125</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0.0235</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increase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0.0363</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increase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-0.0014</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0.0151</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-0.2491</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-0.2097</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-0.2301</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-0.1091</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-0.0756</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r>
      <w:tr>
        <w:trPr>
          <w:cantSplit/>
        </w:trPr>
        <w:tc>
          <w:tcPr>
            <w:tcW w:type="dxa" w:w="132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1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256"/>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301"/>
            <w:vAlign w:val="center"/>
            <w:tcMar>
              <w:top w:w="80" w:type="dxa"/>
              <w:start w:w="120" w:type="dxa"/>
              <w:bottom w:w="80" w:type="dxa"/>
              <w:end w:w="120" w:type="dxa"/>
            </w:tcMar>
          </w:tcPr>
          <w:p>
            <w:pPr>
              <w:spacing w:line="240" w:lineRule="auto"/>
              <w:jc w:val="center"/>
            </w:pPr>
            <w:r>
              <w:rPr>
                <w:rFonts w:ascii="Calibri" w:hAnsi="Calibri" w:eastAsia="Calibri"/>
                <w:sz w:val="14"/>
              </w:rPr>
              <w:t>-0.0792</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37"/>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440"/>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r>
    </w:tbl>
    <w:p/>
    <w:p>
      <w:r>
        <w:t>The prespecified primary descriptive band is ±0.05% per year. These labels prevent substantively trivial signs from being narrated as meaningful change; they are not equivalence tests.</w:t>
      </w:r>
    </w:p>
    <w:p>
      <w:r>
        <w:br w:type="page"/>
      </w:r>
    </w:p>
    <w:p>
      <w:pPr>
        <w:pStyle w:val="Heading2"/>
      </w:pPr>
      <w:r>
        <w:t>Table S4. Full descriptive trajectory contrasts</w:t>
      </w:r>
    </w:p>
    <w:tbl>
      <w:tblPr>
        <w:tblStyle w:val="TableGrid"/>
        <w:tblW w:type="dxa" w:w="9360"/>
        <w:jc w:val="left"/>
        <w:tblLook w:firstColumn="1" w:firstRow="1" w:lastColumn="0" w:lastRow="0" w:noHBand="0" w:noVBand="1" w:val="04A0"/>
        <w:tblInd w:w="120" w:type="dxa"/>
        <w:tblLayout w:type="fixed"/>
      </w:tblPr>
      <w:tblGrid>
        <w:gridCol w:w="1034"/>
        <w:gridCol w:w="1139"/>
        <w:gridCol w:w="1087"/>
        <w:gridCol w:w="1296"/>
        <w:gridCol w:w="1174"/>
        <w:gridCol w:w="1174"/>
        <w:gridCol w:w="1296"/>
        <w:gridCol w:w="1160"/>
      </w:tblGrid>
      <w:tr>
        <w:trPr>
          <w:tblHeader w:val="true"/>
        </w:trPr>
        <w:tc>
          <w:tcPr>
            <w:tcW w:type="dxa" w:w="1034"/>
            <w:shd w:fill="FFFFFF"/>
            <w:tcMar>
              <w:top w:w="80" w:type="dxa"/>
              <w:start w:w="120" w:type="dxa"/>
              <w:bottom w:w="80" w:type="dxa"/>
              <w:end w:w="120" w:type="dxa"/>
            </w:tcMar>
            <w:vAlign w:val="center"/>
          </w:tcPr>
          <w:p>
            <w:pPr>
              <w:jc w:val="center"/>
            </w:pPr>
            <w:r>
              <w:rPr>
                <w:rFonts w:ascii="Calibri" w:hAnsi="Calibri" w:eastAsia="Calibri"/>
                <w:b/>
                <w:color w:val="1F4D78"/>
                <w:sz w:val="14"/>
              </w:rPr>
              <w:t>Family</w:t>
            </w:r>
          </w:p>
        </w:tc>
        <w:tc>
          <w:tcPr>
            <w:tcW w:type="dxa" w:w="1139"/>
            <w:shd w:fill="FFFFFF"/>
            <w:tcMar>
              <w:top w:w="80" w:type="dxa"/>
              <w:start w:w="120" w:type="dxa"/>
              <w:bottom w:w="80" w:type="dxa"/>
              <w:end w:w="120" w:type="dxa"/>
            </w:tcMar>
            <w:vAlign w:val="center"/>
          </w:tcPr>
          <w:p>
            <w:pPr>
              <w:jc w:val="center"/>
            </w:pPr>
            <w:r>
              <w:rPr>
                <w:rFonts w:ascii="Calibri" w:hAnsi="Calibri" w:eastAsia="Calibri"/>
                <w:b/>
                <w:color w:val="1F4D78"/>
                <w:sz w:val="14"/>
              </w:rPr>
              <w:t>Stratum</w:t>
            </w:r>
          </w:p>
        </w:tc>
        <w:tc>
          <w:tcPr>
            <w:tcW w:type="dxa" w:w="1087"/>
            <w:shd w:fill="FFFFFF"/>
            <w:tcMar>
              <w:top w:w="80" w:type="dxa"/>
              <w:start w:w="120" w:type="dxa"/>
              <w:bottom w:w="80" w:type="dxa"/>
              <w:end w:w="120" w:type="dxa"/>
            </w:tcMar>
            <w:vAlign w:val="center"/>
          </w:tcPr>
          <w:p>
            <w:pPr>
              <w:jc w:val="center"/>
            </w:pPr>
            <w:r>
              <w:rPr>
                <w:rFonts w:ascii="Calibri" w:hAnsi="Calibri" w:eastAsia="Calibri"/>
                <w:b/>
                <w:color w:val="1F4D78"/>
                <w:sz w:val="14"/>
              </w:rPr>
              <w:t>Outcome</w:t>
            </w:r>
          </w:p>
        </w:tc>
        <w:tc>
          <w:tcPr>
            <w:tcW w:type="dxa" w:w="1296"/>
            <w:shd w:fill="FFFFFF"/>
            <w:tcMar>
              <w:top w:w="80" w:type="dxa"/>
              <w:start w:w="120" w:type="dxa"/>
              <w:bottom w:w="80" w:type="dxa"/>
              <w:end w:w="120" w:type="dxa"/>
            </w:tcMar>
            <w:vAlign w:val="center"/>
          </w:tcPr>
          <w:p>
            <w:pPr>
              <w:jc w:val="center"/>
            </w:pPr>
            <w:r>
              <w:rPr>
                <w:rFonts w:ascii="Calibri" w:hAnsi="Calibri" w:eastAsia="Calibri"/>
                <w:b/>
                <w:color w:val="1F4D78"/>
                <w:sz w:val="14"/>
              </w:rPr>
              <w:t>Comparison</w:t>
            </w:r>
          </w:p>
        </w:tc>
        <w:tc>
          <w:tcPr>
            <w:tcW w:type="dxa" w:w="1174"/>
            <w:shd w:fill="FFFFFF"/>
            <w:tcMar>
              <w:top w:w="80" w:type="dxa"/>
              <w:start w:w="120" w:type="dxa"/>
              <w:bottom w:w="80" w:type="dxa"/>
              <w:end w:w="120" w:type="dxa"/>
            </w:tcMar>
            <w:vAlign w:val="center"/>
          </w:tcPr>
          <w:p>
            <w:pPr>
              <w:jc w:val="center"/>
            </w:pPr>
            <w:r>
              <w:rPr>
                <w:rFonts w:ascii="Calibri" w:hAnsi="Calibri" w:eastAsia="Calibri"/>
                <w:b/>
                <w:color w:val="1F4D78"/>
                <w:sz w:val="14"/>
              </w:rPr>
              <w:t>Group A, %/year</w:t>
            </w:r>
          </w:p>
        </w:tc>
        <w:tc>
          <w:tcPr>
            <w:tcW w:type="dxa" w:w="1174"/>
            <w:shd w:fill="FFFFFF"/>
            <w:tcMar>
              <w:top w:w="80" w:type="dxa"/>
              <w:start w:w="120" w:type="dxa"/>
              <w:bottom w:w="80" w:type="dxa"/>
              <w:end w:w="120" w:type="dxa"/>
            </w:tcMar>
            <w:vAlign w:val="center"/>
          </w:tcPr>
          <w:p>
            <w:pPr>
              <w:jc w:val="center"/>
            </w:pPr>
            <w:r>
              <w:rPr>
                <w:rFonts w:ascii="Calibri" w:hAnsi="Calibri" w:eastAsia="Calibri"/>
                <w:b/>
                <w:color w:val="1F4D78"/>
                <w:sz w:val="14"/>
              </w:rPr>
              <w:t>Group B, %/year</w:t>
            </w:r>
          </w:p>
        </w:tc>
        <w:tc>
          <w:tcPr>
            <w:tcW w:type="dxa" w:w="1296"/>
            <w:shd w:fill="FFFFFF"/>
            <w:tcMar>
              <w:top w:w="80" w:type="dxa"/>
              <w:start w:w="120" w:type="dxa"/>
              <w:bottom w:w="80" w:type="dxa"/>
              <w:end w:w="120" w:type="dxa"/>
            </w:tcMar>
            <w:vAlign w:val="center"/>
          </w:tcPr>
          <w:p>
            <w:pPr>
              <w:jc w:val="center"/>
            </w:pPr>
            <w:r>
              <w:rPr>
                <w:rFonts w:ascii="Calibri" w:hAnsi="Calibri" w:eastAsia="Calibri"/>
                <w:b/>
                <w:color w:val="1F4D78"/>
                <w:sz w:val="14"/>
              </w:rPr>
              <w:t>B-A, percentage points</w:t>
            </w:r>
          </w:p>
        </w:tc>
        <w:tc>
          <w:tcPr>
            <w:tcW w:type="dxa" w:w="1160"/>
            <w:shd w:fill="FFFFFF"/>
            <w:tcMar>
              <w:top w:w="80" w:type="dxa"/>
              <w:start w:w="120" w:type="dxa"/>
              <w:bottom w:w="80" w:type="dxa"/>
              <w:end w:w="120" w:type="dxa"/>
            </w:tcMar>
            <w:vAlign w:val="center"/>
          </w:tcPr>
          <w:p>
            <w:pPr>
              <w:jc w:val="center"/>
            </w:pPr>
            <w:r>
              <w:rPr>
                <w:rFonts w:ascii="Calibri" w:hAnsi="Calibri" w:eastAsia="Calibri"/>
                <w:b/>
                <w:color w:val="1F4D78"/>
                <w:sz w:val="14"/>
              </w:rPr>
              <w:t>Same direction</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country</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China vs United States</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0.013</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-0.193</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-0.206</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country</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China vs United States</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0.021</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-0.231</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-0.252</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country</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China vs United States</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0.040</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-0.253</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-0.293</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country</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China vs United States</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-0.001</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-0.097</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-0.095</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country</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China vs United States</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0.018</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-0.099</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-0.118</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country</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China vs United States</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0.028</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-0.121</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-0.149</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sex</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China</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Female vs Male</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0.013</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-0.001</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-0.014</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sex</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China</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Female vs Male</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0.021</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0.018</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-0.003</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sex</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China</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Female vs Male</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0.040</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0.028</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-0.013</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sex</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United States</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Female vs Male</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-0.193</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-0.097</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0.097</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sex</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United States</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Female vs Male</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-0.231</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-0.099</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0.131</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034"/>
            <w:vAlign w:val="center"/>
            <w:tcMar>
              <w:top w:w="80" w:type="dxa"/>
              <w:start w:w="120" w:type="dxa"/>
              <w:bottom w:w="80" w:type="dxa"/>
              <w:end w:w="120" w:type="dxa"/>
            </w:tcMar>
          </w:tcPr>
          <w:p>
            <w:pPr>
              <w:spacing w:line="240" w:lineRule="auto"/>
              <w:jc w:val="left"/>
            </w:pPr>
            <w:r>
              <w:rPr>
                <w:rFonts w:ascii="Calibri" w:hAnsi="Calibri" w:eastAsia="Calibri"/>
                <w:sz w:val="14"/>
              </w:rPr>
              <w:t>sex</w:t>
            </w:r>
          </w:p>
        </w:tc>
        <w:tc>
          <w:tcPr>
            <w:tcW w:type="dxa" w:w="1139"/>
            <w:vAlign w:val="center"/>
            <w:tcMar>
              <w:top w:w="80" w:type="dxa"/>
              <w:start w:w="120" w:type="dxa"/>
              <w:bottom w:w="80" w:type="dxa"/>
              <w:end w:w="120" w:type="dxa"/>
            </w:tcMar>
          </w:tcPr>
          <w:p>
            <w:pPr>
              <w:spacing w:line="240" w:lineRule="auto"/>
              <w:jc w:val="center"/>
            </w:pPr>
            <w:r>
              <w:rPr>
                <w:rFonts w:ascii="Calibri" w:hAnsi="Calibri" w:eastAsia="Calibri"/>
                <w:sz w:val="14"/>
              </w:rPr>
              <w:t>United States</w:t>
            </w:r>
          </w:p>
        </w:tc>
        <w:tc>
          <w:tcPr>
            <w:tcW w:type="dxa" w:w="108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Female vs Male</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-0.253</w:t>
            </w:r>
          </w:p>
        </w:tc>
        <w:tc>
          <w:tcPr>
            <w:tcW w:type="dxa" w:w="1174"/>
            <w:vAlign w:val="center"/>
            <w:tcMar>
              <w:top w:w="80" w:type="dxa"/>
              <w:start w:w="120" w:type="dxa"/>
              <w:bottom w:w="80" w:type="dxa"/>
              <w:end w:w="120" w:type="dxa"/>
            </w:tcMar>
          </w:tcPr>
          <w:p>
            <w:pPr>
              <w:spacing w:line="240" w:lineRule="auto"/>
              <w:jc w:val="center"/>
            </w:pPr>
            <w:r>
              <w:rPr>
                <w:rFonts w:ascii="Calibri" w:hAnsi="Calibri" w:eastAsia="Calibri"/>
                <w:sz w:val="14"/>
              </w:rPr>
              <w:t>-0.121</w:t>
            </w:r>
          </w:p>
        </w:tc>
        <w:tc>
          <w:tcPr>
            <w:tcW w:type="dxa" w:w="1296"/>
            <w:vAlign w:val="center"/>
            <w:tcMar>
              <w:top w:w="80" w:type="dxa"/>
              <w:start w:w="120" w:type="dxa"/>
              <w:bottom w:w="80" w:type="dxa"/>
              <w:end w:w="120" w:type="dxa"/>
            </w:tcMar>
          </w:tcPr>
          <w:p>
            <w:pPr>
              <w:spacing w:line="240" w:lineRule="auto"/>
              <w:jc w:val="center"/>
            </w:pPr>
            <w:r>
              <w:rPr>
                <w:rFonts w:ascii="Calibri" w:hAnsi="Calibri" w:eastAsia="Calibri"/>
                <w:sz w:val="14"/>
              </w:rPr>
              <w:t>0.132</w:t>
            </w:r>
          </w:p>
        </w:tc>
        <w:tc>
          <w:tcPr>
            <w:tcW w:type="dxa" w:w="1160"/>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bl>
    <w:p/>
    <w:p>
      <w:r>
        <w:t>All entries are descriptive annualized endpoint contrasts; no hypothesis test or confidence interval is reported.</w:t>
      </w:r>
    </w:p>
    <w:p>
      <w:pPr>
        <w:pStyle w:val="Heading2"/>
      </w:pPr>
      <w:r>
        <w:t>Table S5. Weighted trend sensitivity</w:t>
      </w:r>
    </w:p>
    <w:tbl>
      <w:tblPr>
        <w:tblStyle w:val="TableGrid"/>
        <w:tblW w:type="dxa" w:w="9360"/>
        <w:jc w:val="left"/>
        <w:tblLook w:firstColumn="1" w:firstRow="1" w:lastColumn="0" w:lastRow="0" w:noHBand="0" w:noVBand="1" w:val="04A0"/>
        <w:tblInd w:w="120" w:type="dxa"/>
        <w:tblLayout w:type="fixed"/>
      </w:tblPr>
      <w:tblGrid>
        <w:gridCol w:w="1429"/>
        <w:gridCol w:w="1116"/>
        <w:gridCol w:w="1194"/>
        <w:gridCol w:w="1194"/>
        <w:gridCol w:w="1488"/>
        <w:gridCol w:w="1155"/>
        <w:gridCol w:w="1784"/>
      </w:tblGrid>
      <w:tr>
        <w:trPr>
          <w:tblHeader w:val="true"/>
        </w:trPr>
        <w:tc>
          <w:tcPr>
            <w:tcW w:type="dxa" w:w="1429"/>
            <w:shd w:fill="FFFFFF"/>
            <w:tcMar>
              <w:top w:w="80" w:type="dxa"/>
              <w:start w:w="120" w:type="dxa"/>
              <w:bottom w:w="80" w:type="dxa"/>
              <w:end w:w="120" w:type="dxa"/>
            </w:tcMar>
            <w:vAlign w:val="center"/>
          </w:tcPr>
          <w:p>
            <w:pPr>
              <w:jc w:val="center"/>
            </w:pPr>
            <w:r>
              <w:rPr>
                <w:rFonts w:ascii="Calibri" w:hAnsi="Calibri" w:eastAsia="Calibri"/>
                <w:b/>
                <w:color w:val="1F4D78"/>
                <w:sz w:val="15"/>
              </w:rPr>
              <w:t>Location Name</w:t>
            </w:r>
          </w:p>
        </w:tc>
        <w:tc>
          <w:tcPr>
            <w:tcW w:type="dxa" w:w="1116"/>
            <w:shd w:fill="FFFFFF"/>
            <w:tcMar>
              <w:top w:w="80" w:type="dxa"/>
              <w:start w:w="120" w:type="dxa"/>
              <w:bottom w:w="80" w:type="dxa"/>
              <w:end w:w="120" w:type="dxa"/>
            </w:tcMar>
            <w:vAlign w:val="center"/>
          </w:tcPr>
          <w:p>
            <w:pPr>
              <w:jc w:val="center"/>
            </w:pPr>
            <w:r>
              <w:rPr>
                <w:rFonts w:ascii="Calibri" w:hAnsi="Calibri" w:eastAsia="Calibri"/>
                <w:b/>
                <w:color w:val="1F4D78"/>
                <w:sz w:val="15"/>
              </w:rPr>
              <w:t>Sex Name</w:t>
            </w:r>
          </w:p>
        </w:tc>
        <w:tc>
          <w:tcPr>
            <w:tcW w:type="dxa" w:w="1194"/>
            <w:shd w:fill="FFFFFF"/>
            <w:tcMar>
              <w:top w:w="80" w:type="dxa"/>
              <w:start w:w="120" w:type="dxa"/>
              <w:bottom w:w="80" w:type="dxa"/>
              <w:end w:w="120" w:type="dxa"/>
            </w:tcMar>
            <w:vAlign w:val="center"/>
          </w:tcPr>
          <w:p>
            <w:pPr>
              <w:jc w:val="center"/>
            </w:pPr>
            <w:r>
              <w:rPr>
                <w:rFonts w:ascii="Calibri" w:hAnsi="Calibri" w:eastAsia="Calibri"/>
                <w:b/>
                <w:color w:val="1F4D78"/>
                <w:sz w:val="15"/>
              </w:rPr>
              <w:t>Measure Name</w:t>
            </w:r>
          </w:p>
        </w:tc>
        <w:tc>
          <w:tcPr>
            <w:tcW w:type="dxa" w:w="1194"/>
            <w:shd w:fill="FFFFFF"/>
            <w:tcMar>
              <w:top w:w="80" w:type="dxa"/>
              <w:start w:w="120" w:type="dxa"/>
              <w:bottom w:w="80" w:type="dxa"/>
              <w:end w:w="120" w:type="dxa"/>
            </w:tcMar>
            <w:vAlign w:val="center"/>
          </w:tcPr>
          <w:p>
            <w:pPr>
              <w:jc w:val="center"/>
            </w:pPr>
            <w:r>
              <w:rPr>
                <w:rFonts w:ascii="Calibri" w:hAnsi="Calibri" w:eastAsia="Calibri"/>
                <w:b/>
                <w:color w:val="1F4D78"/>
                <w:sz w:val="15"/>
              </w:rPr>
              <w:t>Primary Aapc</w:t>
            </w:r>
          </w:p>
        </w:tc>
        <w:tc>
          <w:tcPr>
            <w:tcW w:type="dxa" w:w="1488"/>
            <w:shd w:fill="FFFFFF"/>
            <w:tcMar>
              <w:top w:w="80" w:type="dxa"/>
              <w:start w:w="120" w:type="dxa"/>
              <w:bottom w:w="80" w:type="dxa"/>
              <w:end w:w="120" w:type="dxa"/>
            </w:tcMar>
            <w:vAlign w:val="center"/>
          </w:tcPr>
          <w:p>
            <w:pPr>
              <w:jc w:val="center"/>
            </w:pPr>
            <w:r>
              <w:rPr>
                <w:rFonts w:ascii="Calibri" w:hAnsi="Calibri" w:eastAsia="Calibri"/>
                <w:b/>
                <w:color w:val="1F4D78"/>
                <w:sz w:val="15"/>
              </w:rPr>
              <w:t>Ui Weighted Fixed Knot Aapc</w:t>
            </w:r>
          </w:p>
        </w:tc>
        <w:tc>
          <w:tcPr>
            <w:tcW w:type="dxa" w:w="1155"/>
            <w:shd w:fill="FFFFFF"/>
            <w:tcMar>
              <w:top w:w="80" w:type="dxa"/>
              <w:start w:w="120" w:type="dxa"/>
              <w:bottom w:w="80" w:type="dxa"/>
              <w:end w:w="120" w:type="dxa"/>
            </w:tcMar>
            <w:vAlign w:val="center"/>
          </w:tcPr>
          <w:p>
            <w:pPr>
              <w:jc w:val="center"/>
            </w:pPr>
            <w:r>
              <w:rPr>
                <w:rFonts w:ascii="Calibri" w:hAnsi="Calibri" w:eastAsia="Calibri"/>
                <w:b/>
                <w:color w:val="1F4D78"/>
                <w:sz w:val="15"/>
              </w:rPr>
              <w:t>Difference</w:t>
            </w:r>
          </w:p>
        </w:tc>
        <w:tc>
          <w:tcPr>
            <w:tcW w:type="dxa" w:w="1784"/>
            <w:shd w:fill="FFFFFF"/>
            <w:tcMar>
              <w:top w:w="80" w:type="dxa"/>
              <w:start w:w="120" w:type="dxa"/>
              <w:bottom w:w="80" w:type="dxa"/>
              <w:end w:w="120" w:type="dxa"/>
            </w:tcMar>
            <w:vAlign w:val="center"/>
          </w:tcPr>
          <w:p>
            <w:pPr>
              <w:jc w:val="center"/>
            </w:pPr>
            <w:r>
              <w:rPr>
                <w:rFonts w:ascii="Calibri" w:hAnsi="Calibri" w:eastAsia="Calibri"/>
                <w:b/>
                <w:color w:val="1F4D78"/>
                <w:sz w:val="15"/>
              </w:rPr>
              <w:t>Interpretation</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0.0478</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0.0479</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0.0000</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0.0125</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0.0125</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0.0000</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0.0235</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0.0235</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-0.0000</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0.0363</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0.0364</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0.0000</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-0.0014</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-0.0015</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-0.0001</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0.0151</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0.0151</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-0.0000</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United States of America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-0.2491</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-0.2490</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0.0001</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United States of America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-0.2097</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-0.2097</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-0.0000</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United States of America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-0.2301</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-0.2301</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-0.0000</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United States of America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DALYs</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-0.1091</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-0.1093</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-0.0003</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United States of America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Incidence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-0.0756</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-0.0756</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0.0000</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r>
        <w:trPr>
          <w:cantSplit/>
        </w:trPr>
        <w:tc>
          <w:tcPr>
            <w:tcW w:type="dxa" w:w="1429"/>
            <w:vAlign w:val="center"/>
            <w:tcMar>
              <w:top w:w="80" w:type="dxa"/>
              <w:start w:w="120" w:type="dxa"/>
              <w:bottom w:w="80" w:type="dxa"/>
              <w:end w:w="120" w:type="dxa"/>
            </w:tcMar>
          </w:tcPr>
          <w:p>
            <w:pPr>
              <w:spacing w:line="240" w:lineRule="auto"/>
              <w:jc w:val="left"/>
            </w:pPr>
            <w:r>
              <w:rPr>
                <w:rFonts w:ascii="Calibri" w:hAnsi="Calibri" w:eastAsia="Calibri"/>
                <w:sz w:val="15"/>
              </w:rPr>
              <w:t>United States of America</w:t>
            </w:r>
          </w:p>
        </w:tc>
        <w:tc>
          <w:tcPr>
            <w:tcW w:type="dxa" w:w="1116"/>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Prevalence</w:t>
            </w:r>
          </w:p>
        </w:tc>
        <w:tc>
          <w:tcPr>
            <w:tcW w:type="dxa" w:w="1194"/>
            <w:vAlign w:val="center"/>
            <w:tcMar>
              <w:top w:w="80" w:type="dxa"/>
              <w:start w:w="120" w:type="dxa"/>
              <w:bottom w:w="80" w:type="dxa"/>
              <w:end w:w="120" w:type="dxa"/>
            </w:tcMar>
          </w:tcPr>
          <w:p>
            <w:pPr>
              <w:spacing w:line="240" w:lineRule="auto"/>
              <w:jc w:val="center"/>
            </w:pPr>
            <w:r>
              <w:rPr>
                <w:rFonts w:ascii="Calibri" w:hAnsi="Calibri" w:eastAsia="Calibri"/>
                <w:sz w:val="15"/>
              </w:rPr>
              <w:t>-0.0792</w:t>
            </w:r>
          </w:p>
        </w:tc>
        <w:tc>
          <w:tcPr>
            <w:tcW w:type="dxa" w:w="1488"/>
            <w:vAlign w:val="center"/>
            <w:tcMar>
              <w:top w:w="80" w:type="dxa"/>
              <w:start w:w="120" w:type="dxa"/>
              <w:bottom w:w="80" w:type="dxa"/>
              <w:end w:w="120" w:type="dxa"/>
            </w:tcMar>
          </w:tcPr>
          <w:p>
            <w:pPr>
              <w:spacing w:line="240" w:lineRule="auto"/>
              <w:jc w:val="center"/>
            </w:pPr>
            <w:r>
              <w:rPr>
                <w:rFonts w:ascii="Calibri" w:hAnsi="Calibri" w:eastAsia="Calibri"/>
                <w:sz w:val="15"/>
              </w:rPr>
              <w:t>-0.0795</w:t>
            </w:r>
          </w:p>
        </w:tc>
        <w:tc>
          <w:tcPr>
            <w:tcW w:type="dxa" w:w="1155"/>
            <w:vAlign w:val="center"/>
            <w:tcMar>
              <w:top w:w="80" w:type="dxa"/>
              <w:start w:w="120" w:type="dxa"/>
              <w:bottom w:w="80" w:type="dxa"/>
              <w:end w:w="120" w:type="dxa"/>
            </w:tcMar>
          </w:tcPr>
          <w:p>
            <w:pPr>
              <w:spacing w:line="240" w:lineRule="auto"/>
              <w:jc w:val="center"/>
            </w:pPr>
            <w:r>
              <w:rPr>
                <w:rFonts w:ascii="Calibri" w:hAnsi="Calibri" w:eastAsia="Calibri"/>
                <w:sz w:val="15"/>
              </w:rPr>
              <w:t>-0.0003</w:t>
            </w:r>
          </w:p>
        </w:tc>
        <w:tc>
          <w:tcPr>
            <w:tcW w:type="dxa" w:w="1784"/>
            <w:vAlign w:val="center"/>
            <w:tcMar>
              <w:top w:w="80" w:type="dxa"/>
              <w:start w:w="120" w:type="dxa"/>
              <w:bottom w:w="80" w:type="dxa"/>
              <w:end w:w="120" w:type="dxa"/>
            </w:tcMar>
          </w:tcPr>
          <w:p>
            <w:pPr>
              <w:spacing w:line="240" w:lineRule="auto"/>
              <w:jc w:val="center"/>
            </w:pPr>
            <w:r>
              <w:rPr>
                <w:rFonts w:ascii="Calibri" w:hAnsi="Calibri" w:eastAsia="Calibri"/>
                <w:sz w:val="15"/>
              </w:rPr>
              <w:t>Sensitivity only; GBD UIs are not independent sampling SEs.</w:t>
            </w:r>
          </w:p>
        </w:tc>
      </w:tr>
    </w:tbl>
    <w:p/>
    <w:p>
      <w:pPr>
        <w:pStyle w:val="Heading2"/>
      </w:pPr>
      <w:r>
        <w:t>Table S6. Segmented-model specification sensitivity</w:t>
      </w:r>
    </w:p>
    <w:tbl>
      <w:tblPr>
        <w:tblStyle w:val="TableGrid"/>
        <w:tblW w:type="dxa" w:w="9360"/>
        <w:jc w:val="left"/>
        <w:tblLook w:firstColumn="1" w:firstRow="1" w:lastColumn="0" w:lastRow="0" w:noHBand="0" w:noVBand="1" w:val="04A0"/>
        <w:tblInd w:w="120" w:type="dxa"/>
        <w:tblLayout w:type="fixed"/>
      </w:tblPr>
      <w:tblGrid>
        <w:gridCol w:w="1150"/>
        <w:gridCol w:w="1025"/>
        <w:gridCol w:w="1096"/>
        <w:gridCol w:w="1292"/>
        <w:gridCol w:w="1061"/>
        <w:gridCol w:w="1274"/>
        <w:gridCol w:w="1238"/>
        <w:gridCol w:w="1224"/>
      </w:tblGrid>
      <w:tr>
        <w:trPr>
          <w:tblHeader w:val="true"/>
        </w:trPr>
        <w:tc>
          <w:tcPr>
            <w:tcW w:type="dxa" w:w="1150"/>
            <w:shd w:fill="FFFFFF"/>
            <w:tcMar>
              <w:top w:w="80" w:type="dxa"/>
              <w:start w:w="120" w:type="dxa"/>
              <w:bottom w:w="80" w:type="dxa"/>
              <w:end w:w="120" w:type="dxa"/>
            </w:tcMar>
            <w:vAlign w:val="center"/>
          </w:tcPr>
          <w:p>
            <w:pPr>
              <w:jc w:val="center"/>
            </w:pPr>
            <w:r>
              <w:rPr>
                <w:rFonts w:ascii="Calibri" w:hAnsi="Calibri" w:eastAsia="Calibri"/>
                <w:b/>
                <w:color w:val="1F4D78"/>
                <w:sz w:val="14"/>
              </w:rPr>
              <w:t>Location</w:t>
            </w:r>
          </w:p>
        </w:tc>
        <w:tc>
          <w:tcPr>
            <w:tcW w:type="dxa" w:w="1025"/>
            <w:shd w:fill="FFFFFF"/>
            <w:tcMar>
              <w:top w:w="80" w:type="dxa"/>
              <w:start w:w="120" w:type="dxa"/>
              <w:bottom w:w="80" w:type="dxa"/>
              <w:end w:w="120" w:type="dxa"/>
            </w:tcMar>
            <w:vAlign w:val="center"/>
          </w:tcPr>
          <w:p>
            <w:pPr>
              <w:jc w:val="center"/>
            </w:pPr>
            <w:r>
              <w:rPr>
                <w:rFonts w:ascii="Calibri" w:hAnsi="Calibri" w:eastAsia="Calibri"/>
                <w:b/>
                <w:color w:val="1F4D78"/>
                <w:sz w:val="14"/>
              </w:rPr>
              <w:t>Sex</w:t>
            </w:r>
          </w:p>
        </w:tc>
        <w:tc>
          <w:tcPr>
            <w:tcW w:type="dxa" w:w="1096"/>
            <w:shd w:fill="FFFFFF"/>
            <w:tcMar>
              <w:top w:w="80" w:type="dxa"/>
              <w:start w:w="120" w:type="dxa"/>
              <w:bottom w:w="80" w:type="dxa"/>
              <w:end w:w="120" w:type="dxa"/>
            </w:tcMar>
            <w:vAlign w:val="center"/>
          </w:tcPr>
          <w:p>
            <w:pPr>
              <w:jc w:val="center"/>
            </w:pPr>
            <w:r>
              <w:rPr>
                <w:rFonts w:ascii="Calibri" w:hAnsi="Calibri" w:eastAsia="Calibri"/>
                <w:b/>
                <w:color w:val="1F4D78"/>
                <w:sz w:val="14"/>
              </w:rPr>
              <w:t>Outcome</w:t>
            </w:r>
          </w:p>
        </w:tc>
        <w:tc>
          <w:tcPr>
            <w:tcW w:type="dxa" w:w="1292"/>
            <w:shd w:fill="FFFFFF"/>
            <w:tcMar>
              <w:top w:w="80" w:type="dxa"/>
              <w:start w:w="120" w:type="dxa"/>
              <w:bottom w:w="80" w:type="dxa"/>
              <w:end w:w="120" w:type="dxa"/>
            </w:tcMar>
            <w:vAlign w:val="center"/>
          </w:tcPr>
          <w:p>
            <w:pPr>
              <w:jc w:val="center"/>
            </w:pPr>
            <w:r>
              <w:rPr>
                <w:rFonts w:ascii="Calibri" w:hAnsi="Calibri" w:eastAsia="Calibri"/>
                <w:b/>
                <w:color w:val="1F4D78"/>
                <w:sz w:val="14"/>
              </w:rPr>
              <w:t>Specification</w:t>
            </w:r>
          </w:p>
        </w:tc>
        <w:tc>
          <w:tcPr>
            <w:tcW w:type="dxa" w:w="1061"/>
            <w:shd w:fill="FFFFFF"/>
            <w:tcMar>
              <w:top w:w="80" w:type="dxa"/>
              <w:start w:w="120" w:type="dxa"/>
              <w:bottom w:w="80" w:type="dxa"/>
              <w:end w:w="120" w:type="dxa"/>
            </w:tcMar>
            <w:vAlign w:val="center"/>
          </w:tcPr>
          <w:p>
            <w:pPr>
              <w:jc w:val="center"/>
            </w:pPr>
            <w:r>
              <w:rPr>
                <w:rFonts w:ascii="Calibri" w:hAnsi="Calibri" w:eastAsia="Calibri"/>
                <w:b/>
                <w:color w:val="1F4D78"/>
                <w:sz w:val="14"/>
              </w:rPr>
              <w:t>Scale</w:t>
            </w:r>
          </w:p>
        </w:tc>
        <w:tc>
          <w:tcPr>
            <w:tcW w:type="dxa" w:w="1274"/>
            <w:shd w:fill="FFFFFF"/>
            <w:tcMar>
              <w:top w:w="80" w:type="dxa"/>
              <w:start w:w="120" w:type="dxa"/>
              <w:bottom w:w="80" w:type="dxa"/>
              <w:end w:w="120" w:type="dxa"/>
            </w:tcMar>
            <w:vAlign w:val="center"/>
          </w:tcPr>
          <w:p>
            <w:pPr>
              <w:jc w:val="center"/>
            </w:pPr>
            <w:r>
              <w:rPr>
                <w:rFonts w:ascii="Calibri" w:hAnsi="Calibri" w:eastAsia="Calibri"/>
                <w:b/>
                <w:color w:val="1F4D78"/>
                <w:sz w:val="14"/>
              </w:rPr>
              <w:t>Annualized change, %</w:t>
            </w:r>
          </w:p>
        </w:tc>
        <w:tc>
          <w:tcPr>
            <w:tcW w:type="dxa" w:w="1238"/>
            <w:shd w:fill="FFFFFF"/>
            <w:tcMar>
              <w:top w:w="80" w:type="dxa"/>
              <w:start w:w="120" w:type="dxa"/>
              <w:bottom w:w="80" w:type="dxa"/>
              <w:end w:w="120" w:type="dxa"/>
            </w:tcMar>
            <w:vAlign w:val="center"/>
          </w:tcPr>
          <w:p>
            <w:pPr>
              <w:jc w:val="center"/>
            </w:pPr>
            <w:r>
              <w:rPr>
                <w:rFonts w:ascii="Calibri" w:hAnsi="Calibri" w:eastAsia="Calibri"/>
                <w:b/>
                <w:color w:val="1F4D78"/>
                <w:sz w:val="14"/>
              </w:rPr>
              <w:t>Direction</w:t>
            </w:r>
          </w:p>
        </w:tc>
        <w:tc>
          <w:tcPr>
            <w:tcW w:type="dxa" w:w="1224"/>
            <w:shd w:fill="FFFFFF"/>
            <w:tcMar>
              <w:top w:w="80" w:type="dxa"/>
              <w:start w:w="120" w:type="dxa"/>
              <w:bottom w:w="80" w:type="dxa"/>
              <w:end w:w="120" w:type="dxa"/>
            </w:tcMar>
            <w:vAlign w:val="center"/>
          </w:tcPr>
          <w:p>
            <w:pPr>
              <w:jc w:val="center"/>
            </w:pPr>
            <w:r>
              <w:rPr>
                <w:rFonts w:ascii="Calibri" w:hAnsi="Calibri" w:eastAsia="Calibri"/>
                <w:b/>
                <w:color w:val="1F4D78"/>
                <w:sz w:val="14"/>
              </w:rPr>
              <w:t>Stable vs primary</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0.048</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prepandemic_1990_2019</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0.056</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increase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0.012</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0.024</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0.036</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-0.001</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0.015</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-0.249</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-0.210</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-0.230</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-0.109</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-0.076</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0"/>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96"/>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92"/>
            <w:vAlign w:val="center"/>
            <w:tcMar>
              <w:top w:w="80" w:type="dxa"/>
              <w:start w:w="120" w:type="dxa"/>
              <w:bottom w:w="80" w:type="dxa"/>
              <w:end w:w="120" w:type="dxa"/>
            </w:tcMar>
          </w:tcPr>
          <w:p>
            <w:pPr>
              <w:spacing w:line="240" w:lineRule="auto"/>
              <w:jc w:val="center"/>
            </w:pPr>
            <w:r>
              <w:rPr>
                <w:rFonts w:ascii="Calibri" w:hAnsi="Calibri" w:eastAsia="Calibri"/>
                <w:sz w:val="14"/>
              </w:rPr>
              <w:t>primary</w:t>
            </w:r>
          </w:p>
        </w:tc>
        <w:tc>
          <w:tcPr>
            <w:tcW w:type="dxa" w:w="1061"/>
            <w:vAlign w:val="center"/>
            <w:tcMar>
              <w:top w:w="80" w:type="dxa"/>
              <w:start w:w="120" w:type="dxa"/>
              <w:bottom w:w="80" w:type="dxa"/>
              <w:end w:w="120" w:type="dxa"/>
            </w:tcMar>
          </w:tcPr>
          <w:p>
            <w:pPr>
              <w:spacing w:line="240" w:lineRule="auto"/>
              <w:jc w:val="center"/>
            </w:pPr>
            <w:r>
              <w:rPr>
                <w:rFonts w:ascii="Calibri" w:hAnsi="Calibri" w:eastAsia="Calibri"/>
                <w:sz w:val="14"/>
              </w:rPr>
              <w:t>log_rate</w:t>
            </w:r>
          </w:p>
        </w:tc>
        <w:tc>
          <w:tcPr>
            <w:tcW w:type="dxa" w:w="1274"/>
            <w:vAlign w:val="center"/>
            <w:tcMar>
              <w:top w:w="80" w:type="dxa"/>
              <w:start w:w="120" w:type="dxa"/>
              <w:bottom w:w="80" w:type="dxa"/>
              <w:end w:w="120" w:type="dxa"/>
            </w:tcMar>
          </w:tcPr>
          <w:p>
            <w:pPr>
              <w:spacing w:line="240" w:lineRule="auto"/>
              <w:jc w:val="center"/>
            </w:pPr>
            <w:r>
              <w:rPr>
                <w:rFonts w:ascii="Calibri" w:hAnsi="Calibri" w:eastAsia="Calibri"/>
                <w:sz w:val="14"/>
              </w:rPr>
              <w:t>-0.079</w:t>
            </w:r>
          </w:p>
        </w:tc>
        <w:tc>
          <w:tcPr>
            <w:tcW w:type="dxa" w:w="1238"/>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24"/>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bl>
    <w:p/>
    <w:p>
      <w:r>
        <w:t>The table shows each primary fit and every direction-unstable sensitivity. The complete specification grid is supplied in the machine-readable tables. Specifications varied breakpoint count, minimum segment length, calendar window, and model scale. Stability refers to the sign of the fitted endpoint trajectory, not inferential equivalence.</w:t>
      </w:r>
    </w:p>
    <w:p>
      <w:pPr>
        <w:pStyle w:val="Heading2"/>
      </w:pPr>
      <w:r>
        <w:t>Table S7. Alternative-window decomposition</w:t>
      </w:r>
    </w:p>
    <w:tbl>
      <w:tblPr>
        <w:tblStyle w:val="TableGrid"/>
        <w:tblW w:type="dxa" w:w="9360"/>
        <w:jc w:val="left"/>
        <w:tblLook w:firstColumn="1" w:firstRow="1" w:lastColumn="0" w:lastRow="0" w:noHBand="0" w:noVBand="1" w:val="04A0"/>
        <w:tblInd w:w="120" w:type="dxa"/>
        <w:tblLayout w:type="fixed"/>
      </w:tblPr>
      <w:tblGrid>
        <w:gridCol w:w="922"/>
        <w:gridCol w:w="865"/>
        <w:gridCol w:w="911"/>
        <w:gridCol w:w="888"/>
        <w:gridCol w:w="865"/>
        <w:gridCol w:w="1024"/>
        <w:gridCol w:w="1001"/>
        <w:gridCol w:w="1047"/>
        <w:gridCol w:w="911"/>
        <w:gridCol w:w="926"/>
      </w:tblGrid>
      <w:tr>
        <w:trPr>
          <w:tblHeader w:val="true"/>
        </w:trPr>
        <w:tc>
          <w:tcPr>
            <w:tcW w:type="dxa" w:w="922"/>
            <w:shd w:fill="FFFFFF"/>
            <w:tcMar>
              <w:top w:w="80" w:type="dxa"/>
              <w:start w:w="120" w:type="dxa"/>
              <w:bottom w:w="80" w:type="dxa"/>
              <w:end w:w="120" w:type="dxa"/>
            </w:tcMar>
            <w:vAlign w:val="center"/>
          </w:tcPr>
          <w:p>
            <w:pPr>
              <w:jc w:val="center"/>
            </w:pPr>
            <w:r>
              <w:rPr>
                <w:rFonts w:ascii="Calibri" w:hAnsi="Calibri" w:eastAsia="Calibri"/>
                <w:b/>
                <w:color w:val="1F4D78"/>
                <w:sz w:val="14"/>
              </w:rPr>
              <w:t>Location Name</w:t>
            </w:r>
          </w:p>
        </w:tc>
        <w:tc>
          <w:tcPr>
            <w:tcW w:type="dxa" w:w="865"/>
            <w:shd w:fill="FFFFFF"/>
            <w:tcMar>
              <w:top w:w="80" w:type="dxa"/>
              <w:start w:w="120" w:type="dxa"/>
              <w:bottom w:w="80" w:type="dxa"/>
              <w:end w:w="120" w:type="dxa"/>
            </w:tcMar>
            <w:vAlign w:val="center"/>
          </w:tcPr>
          <w:p>
            <w:pPr>
              <w:jc w:val="center"/>
            </w:pPr>
            <w:r>
              <w:rPr>
                <w:rFonts w:ascii="Calibri" w:hAnsi="Calibri" w:eastAsia="Calibri"/>
                <w:b/>
                <w:color w:val="1F4D78"/>
                <w:sz w:val="14"/>
              </w:rPr>
              <w:t>Sex Name</w:t>
            </w:r>
          </w:p>
        </w:tc>
        <w:tc>
          <w:tcPr>
            <w:tcW w:type="dxa" w:w="911"/>
            <w:shd w:fill="FFFFFF"/>
            <w:tcMar>
              <w:top w:w="80" w:type="dxa"/>
              <w:start w:w="120" w:type="dxa"/>
              <w:bottom w:w="80" w:type="dxa"/>
              <w:end w:w="120" w:type="dxa"/>
            </w:tcMar>
            <w:vAlign w:val="center"/>
          </w:tcPr>
          <w:p>
            <w:pPr>
              <w:jc w:val="center"/>
            </w:pPr>
            <w:r>
              <w:rPr>
                <w:rFonts w:ascii="Calibri" w:hAnsi="Calibri" w:eastAsia="Calibri"/>
                <w:b/>
                <w:color w:val="1F4D78"/>
                <w:sz w:val="14"/>
              </w:rPr>
              <w:t>Measure Name</w:t>
            </w:r>
          </w:p>
        </w:tc>
        <w:tc>
          <w:tcPr>
            <w:tcW w:type="dxa" w:w="888"/>
            <w:shd w:fill="FFFFFF"/>
            <w:tcMar>
              <w:top w:w="80" w:type="dxa"/>
              <w:start w:w="120" w:type="dxa"/>
              <w:bottom w:w="80" w:type="dxa"/>
              <w:end w:w="120" w:type="dxa"/>
            </w:tcMar>
            <w:vAlign w:val="center"/>
          </w:tcPr>
          <w:p>
            <w:pPr>
              <w:jc w:val="center"/>
            </w:pPr>
            <w:r>
              <w:rPr>
                <w:rFonts w:ascii="Calibri" w:hAnsi="Calibri" w:eastAsia="Calibri"/>
                <w:b/>
                <w:color w:val="1F4D78"/>
                <w:sz w:val="14"/>
              </w:rPr>
              <w:t>Start Year</w:t>
            </w:r>
          </w:p>
        </w:tc>
        <w:tc>
          <w:tcPr>
            <w:tcW w:type="dxa" w:w="865"/>
            <w:shd w:fill="FFFFFF"/>
            <w:tcMar>
              <w:top w:w="80" w:type="dxa"/>
              <w:start w:w="120" w:type="dxa"/>
              <w:bottom w:w="80" w:type="dxa"/>
              <w:end w:w="120" w:type="dxa"/>
            </w:tcMar>
            <w:vAlign w:val="center"/>
          </w:tcPr>
          <w:p>
            <w:pPr>
              <w:jc w:val="center"/>
            </w:pPr>
            <w:r>
              <w:rPr>
                <w:rFonts w:ascii="Calibri" w:hAnsi="Calibri" w:eastAsia="Calibri"/>
                <w:b/>
                <w:color w:val="1F4D78"/>
                <w:sz w:val="14"/>
              </w:rPr>
              <w:t>End Year</w:t>
            </w:r>
          </w:p>
        </w:tc>
        <w:tc>
          <w:tcPr>
            <w:tcW w:type="dxa" w:w="1024"/>
            <w:shd w:fill="FFFFFF"/>
            <w:tcMar>
              <w:top w:w="80" w:type="dxa"/>
              <w:start w:w="120" w:type="dxa"/>
              <w:bottom w:w="80" w:type="dxa"/>
              <w:end w:w="120" w:type="dxa"/>
            </w:tcMar>
            <w:vAlign w:val="center"/>
          </w:tcPr>
          <w:p>
            <w:pPr>
              <w:jc w:val="center"/>
            </w:pPr>
            <w:r>
              <w:rPr>
                <w:rFonts w:ascii="Calibri" w:hAnsi="Calibri" w:eastAsia="Calibri"/>
                <w:b/>
                <w:color w:val="1F4D78"/>
                <w:sz w:val="14"/>
              </w:rPr>
              <w:t>Population Size Change</w:t>
            </w:r>
          </w:p>
        </w:tc>
        <w:tc>
          <w:tcPr>
            <w:tcW w:type="dxa" w:w="1001"/>
            <w:shd w:fill="FFFFFF"/>
            <w:tcMar>
              <w:top w:w="80" w:type="dxa"/>
              <w:start w:w="120" w:type="dxa"/>
              <w:bottom w:w="80" w:type="dxa"/>
              <w:end w:w="120" w:type="dxa"/>
            </w:tcMar>
            <w:vAlign w:val="center"/>
          </w:tcPr>
          <w:p>
            <w:pPr>
              <w:jc w:val="center"/>
            </w:pPr>
            <w:r>
              <w:rPr>
                <w:rFonts w:ascii="Calibri" w:hAnsi="Calibri" w:eastAsia="Calibri"/>
                <w:b/>
                <w:color w:val="1F4D78"/>
                <w:sz w:val="14"/>
              </w:rPr>
              <w:t>Age Structure Change</w:t>
            </w:r>
          </w:p>
        </w:tc>
        <w:tc>
          <w:tcPr>
            <w:tcW w:type="dxa" w:w="1047"/>
            <w:shd w:fill="FFFFFF"/>
            <w:tcMar>
              <w:top w:w="80" w:type="dxa"/>
              <w:start w:w="120" w:type="dxa"/>
              <w:bottom w:w="80" w:type="dxa"/>
              <w:end w:w="120" w:type="dxa"/>
            </w:tcMar>
            <w:vAlign w:val="center"/>
          </w:tcPr>
          <w:p>
            <w:pPr>
              <w:jc w:val="center"/>
            </w:pPr>
            <w:r>
              <w:rPr>
                <w:rFonts w:ascii="Calibri" w:hAnsi="Calibri" w:eastAsia="Calibri"/>
                <w:b/>
                <w:color w:val="1F4D78"/>
                <w:sz w:val="14"/>
              </w:rPr>
              <w:t>Age Specific Rate Change</w:t>
            </w:r>
          </w:p>
        </w:tc>
        <w:tc>
          <w:tcPr>
            <w:tcW w:type="dxa" w:w="911"/>
            <w:shd w:fill="FFFFFF"/>
            <w:tcMar>
              <w:top w:w="80" w:type="dxa"/>
              <w:start w:w="120" w:type="dxa"/>
              <w:bottom w:w="80" w:type="dxa"/>
              <w:end w:w="120" w:type="dxa"/>
            </w:tcMar>
            <w:vAlign w:val="center"/>
          </w:tcPr>
          <w:p>
            <w:pPr>
              <w:jc w:val="center"/>
            </w:pPr>
            <w:r>
              <w:rPr>
                <w:rFonts w:ascii="Calibri" w:hAnsi="Calibri" w:eastAsia="Calibri"/>
                <w:b/>
                <w:color w:val="1F4D78"/>
                <w:sz w:val="14"/>
              </w:rPr>
              <w:t>Total Change</w:t>
            </w:r>
          </w:p>
        </w:tc>
        <w:tc>
          <w:tcPr>
            <w:tcW w:type="dxa" w:w="926"/>
            <w:shd w:fill="FFFFFF"/>
            <w:tcMar>
              <w:top w:w="80" w:type="dxa"/>
              <w:start w:w="120" w:type="dxa"/>
              <w:bottom w:w="80" w:type="dxa"/>
              <w:end w:w="120" w:type="dxa"/>
            </w:tcMar>
            <w:vAlign w:val="center"/>
          </w:tcPr>
          <w:p>
            <w:pPr>
              <w:jc w:val="center"/>
            </w:pPr>
            <w:r>
              <w:rPr>
                <w:rFonts w:ascii="Calibri" w:hAnsi="Calibri" w:eastAsia="Calibri"/>
                <w:b/>
                <w:color w:val="1F4D78"/>
                <w:sz w:val="14"/>
              </w:rPr>
              <w:t>Closure Error</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17,358.8</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-9,650.2</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-3.7</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7,704.9</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8,895.5</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-16,866.3</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-110.4</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-8,081.2</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291,427.4</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283,799.6</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10,333.5</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585,560.5</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153,069.7</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67,775.2</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5,097.4</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225,942.3</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184,656.0</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155,271.7</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7,455.6</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347,383.3</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96,831.1</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23,432.8</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2,917.4</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123,181.2</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20,596.5</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-8,163.3</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-553.5</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11,879.8</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11,915.5</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-16,384.7</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-1,158.9</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-5,628.1</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318,037.1</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287,372.6</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8,890.7</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614,300.4</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188,049.9</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57,686.0</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-5,392.6</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240,343.3</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204,477.1</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158,623.5</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6,324.4</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369,425.0</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120,543.1</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18,400.9</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-291.4</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138,652.6</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5,783.5</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-965.3</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-1,445.6</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3,372.6</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2,711.4</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-1,327.8</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-1,562.5</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-179.0</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121,680.3</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8,687.5</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-43,295.1</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87,072.6</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56,873.8</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3,956.9</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-42,752.6</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18,078.1</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74,486.1</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2,240.5</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-31,456.2</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45,270.4</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34,814.8</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324.6</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-32,543.0</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2,596.4</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7,451.1</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-1,670.8</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-966.9</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4,813.5</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3,657.4</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-1,589.3</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-1,153.8</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914.2</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137,354.5</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4,644.0</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-20,273.4</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121,725.1</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67,541.2</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3,705.1</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-21,337.8</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49,908.6</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2000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86,425.5</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-1,070.3</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-17,106.1</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68,249.1</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r>
        <w:trPr>
          <w:cantSplit/>
        </w:trPr>
        <w:tc>
          <w:tcPr>
            <w:tcW w:type="dxa" w:w="922"/>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888"/>
            <w:vAlign w:val="center"/>
            <w:tcMar>
              <w:top w:w="80" w:type="dxa"/>
              <w:start w:w="120" w:type="dxa"/>
              <w:bottom w:w="80" w:type="dxa"/>
              <w:end w:w="120" w:type="dxa"/>
            </w:tcMar>
          </w:tcPr>
          <w:p>
            <w:pPr>
              <w:spacing w:line="240" w:lineRule="auto"/>
              <w:jc w:val="center"/>
            </w:pPr>
            <w:r>
              <w:rPr>
                <w:rFonts w:ascii="Calibri" w:hAnsi="Calibri" w:eastAsia="Calibri"/>
                <w:sz w:val="14"/>
              </w:rPr>
              <w:t>2010</w:t>
            </w:r>
          </w:p>
        </w:tc>
        <w:tc>
          <w:tcPr>
            <w:tcW w:type="dxa" w:w="865"/>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024"/>
            <w:vAlign w:val="center"/>
            <w:tcMar>
              <w:top w:w="80" w:type="dxa"/>
              <w:start w:w="120" w:type="dxa"/>
              <w:bottom w:w="80" w:type="dxa"/>
              <w:end w:w="120" w:type="dxa"/>
            </w:tcMar>
          </w:tcPr>
          <w:p>
            <w:pPr>
              <w:spacing w:line="240" w:lineRule="auto"/>
              <w:jc w:val="center"/>
            </w:pPr>
            <w:r>
              <w:rPr>
                <w:rFonts w:ascii="Calibri" w:hAnsi="Calibri" w:eastAsia="Calibri"/>
                <w:sz w:val="14"/>
              </w:rPr>
              <w:t>42,393.9</w:t>
            </w:r>
          </w:p>
        </w:tc>
        <w:tc>
          <w:tcPr>
            <w:tcW w:type="dxa" w:w="1001"/>
            <w:vAlign w:val="center"/>
            <w:tcMar>
              <w:top w:w="80" w:type="dxa"/>
              <w:start w:w="120" w:type="dxa"/>
              <w:bottom w:w="80" w:type="dxa"/>
              <w:end w:w="120" w:type="dxa"/>
            </w:tcMar>
          </w:tcPr>
          <w:p>
            <w:pPr>
              <w:spacing w:line="240" w:lineRule="auto"/>
              <w:jc w:val="center"/>
            </w:pPr>
            <w:r>
              <w:rPr>
                <w:rFonts w:ascii="Calibri" w:hAnsi="Calibri" w:eastAsia="Calibri"/>
                <w:sz w:val="14"/>
              </w:rPr>
              <w:t>102.5</w:t>
            </w:r>
          </w:p>
        </w:tc>
        <w:tc>
          <w:tcPr>
            <w:tcW w:type="dxa" w:w="1047"/>
            <w:vAlign w:val="center"/>
            <w:tcMar>
              <w:top w:w="80" w:type="dxa"/>
              <w:start w:w="120" w:type="dxa"/>
              <w:bottom w:w="80" w:type="dxa"/>
              <w:end w:w="120" w:type="dxa"/>
            </w:tcMar>
          </w:tcPr>
          <w:p>
            <w:pPr>
              <w:spacing w:line="240" w:lineRule="auto"/>
              <w:jc w:val="center"/>
            </w:pPr>
            <w:r>
              <w:rPr>
                <w:rFonts w:ascii="Calibri" w:hAnsi="Calibri" w:eastAsia="Calibri"/>
                <w:sz w:val="14"/>
              </w:rPr>
              <w:t>-17,570.1</w:t>
            </w:r>
          </w:p>
        </w:tc>
        <w:tc>
          <w:tcPr>
            <w:tcW w:type="dxa" w:w="911"/>
            <w:vAlign w:val="center"/>
            <w:tcMar>
              <w:top w:w="80" w:type="dxa"/>
              <w:start w:w="120" w:type="dxa"/>
              <w:bottom w:w="80" w:type="dxa"/>
              <w:end w:w="120" w:type="dxa"/>
            </w:tcMar>
          </w:tcPr>
          <w:p>
            <w:pPr>
              <w:spacing w:line="240" w:lineRule="auto"/>
              <w:jc w:val="center"/>
            </w:pPr>
            <w:r>
              <w:rPr>
                <w:rFonts w:ascii="Calibri" w:hAnsi="Calibri" w:eastAsia="Calibri"/>
                <w:sz w:val="14"/>
              </w:rPr>
              <w:t>24,926.3</w:t>
            </w:r>
          </w:p>
        </w:tc>
        <w:tc>
          <w:tcPr>
            <w:tcW w:type="dxa" w:w="926"/>
            <w:vAlign w:val="center"/>
            <w:tcMar>
              <w:top w:w="80" w:type="dxa"/>
              <w:start w:w="120" w:type="dxa"/>
              <w:bottom w:w="80" w:type="dxa"/>
              <w:end w:w="120" w:type="dxa"/>
            </w:tcMar>
          </w:tcPr>
          <w:p>
            <w:pPr>
              <w:spacing w:line="240" w:lineRule="auto"/>
              <w:jc w:val="center"/>
            </w:pPr>
            <w:r>
              <w:rPr>
                <w:rFonts w:ascii="Calibri" w:hAnsi="Calibri" w:eastAsia="Calibri"/>
                <w:sz w:val="14"/>
              </w:rPr>
              <w:t>&lt;1e-8</w:t>
            </w:r>
          </w:p>
        </w:tc>
      </w:tr>
    </w:tbl>
    <w:p/>
    <w:p>
      <w:pPr>
        <w:pStyle w:val="Heading2"/>
      </w:pPr>
      <w:r>
        <w:t>Table S8. Decomposition path sensitivity</w:t>
      </w:r>
    </w:p>
    <w:tbl>
      <w:tblPr>
        <w:tblStyle w:val="TableGrid"/>
        <w:tblW w:type="dxa" w:w="9360"/>
        <w:jc w:val="left"/>
        <w:tblLook w:firstColumn="1" w:firstRow="1" w:lastColumn="0" w:lastRow="0" w:noHBand="0" w:noVBand="1" w:val="04A0"/>
        <w:tblInd w:w="120" w:type="dxa"/>
        <w:tblLayout w:type="fixed"/>
      </w:tblPr>
      <w:tblGrid>
        <w:gridCol w:w="1644"/>
        <w:gridCol w:w="1422"/>
        <w:gridCol w:w="1549"/>
        <w:gridCol w:w="2182"/>
        <w:gridCol w:w="2563"/>
      </w:tblGrid>
      <w:tr>
        <w:trPr>
          <w:tblHeader w:val="true"/>
        </w:trPr>
        <w:tc>
          <w:tcPr>
            <w:tcW w:type="dxa" w:w="1644"/>
            <w:shd w:fill="FFFFFF"/>
            <w:tcMar>
              <w:top w:w="80" w:type="dxa"/>
              <w:start w:w="120" w:type="dxa"/>
              <w:bottom w:w="80" w:type="dxa"/>
              <w:end w:w="120" w:type="dxa"/>
            </w:tcMar>
            <w:vAlign w:val="center"/>
          </w:tcPr>
          <w:p>
            <w:pPr>
              <w:jc w:val="center"/>
            </w:pPr>
            <w:r>
              <w:rPr>
                <w:rFonts w:ascii="Calibri" w:hAnsi="Calibri" w:eastAsia="Calibri"/>
                <w:b/>
                <w:color w:val="1F4D78"/>
                <w:sz w:val="14"/>
              </w:rPr>
              <w:t>Location</w:t>
            </w:r>
          </w:p>
        </w:tc>
        <w:tc>
          <w:tcPr>
            <w:tcW w:type="dxa" w:w="1422"/>
            <w:shd w:fill="FFFFFF"/>
            <w:tcMar>
              <w:top w:w="80" w:type="dxa"/>
              <w:start w:w="120" w:type="dxa"/>
              <w:bottom w:w="80" w:type="dxa"/>
              <w:end w:w="120" w:type="dxa"/>
            </w:tcMar>
            <w:vAlign w:val="center"/>
          </w:tcPr>
          <w:p>
            <w:pPr>
              <w:jc w:val="center"/>
            </w:pPr>
            <w:r>
              <w:rPr>
                <w:rFonts w:ascii="Calibri" w:hAnsi="Calibri" w:eastAsia="Calibri"/>
                <w:b/>
                <w:color w:val="1F4D78"/>
                <w:sz w:val="14"/>
              </w:rPr>
              <w:t>Sex</w:t>
            </w:r>
          </w:p>
        </w:tc>
        <w:tc>
          <w:tcPr>
            <w:tcW w:type="dxa" w:w="1549"/>
            <w:shd w:fill="FFFFFF"/>
            <w:tcMar>
              <w:top w:w="80" w:type="dxa"/>
              <w:start w:w="120" w:type="dxa"/>
              <w:bottom w:w="80" w:type="dxa"/>
              <w:end w:w="120" w:type="dxa"/>
            </w:tcMar>
            <w:vAlign w:val="center"/>
          </w:tcPr>
          <w:p>
            <w:pPr>
              <w:jc w:val="center"/>
            </w:pPr>
            <w:r>
              <w:rPr>
                <w:rFonts w:ascii="Calibri" w:hAnsi="Calibri" w:eastAsia="Calibri"/>
                <w:b/>
                <w:color w:val="1F4D78"/>
                <w:sz w:val="14"/>
              </w:rPr>
              <w:t>Outcome</w:t>
            </w:r>
          </w:p>
        </w:tc>
        <w:tc>
          <w:tcPr>
            <w:tcW w:type="dxa" w:w="2182"/>
            <w:shd w:fill="FFFFFF"/>
            <w:tcMar>
              <w:top w:w="80" w:type="dxa"/>
              <w:start w:w="120" w:type="dxa"/>
              <w:bottom w:w="80" w:type="dxa"/>
              <w:end w:w="120" w:type="dxa"/>
            </w:tcMar>
            <w:vAlign w:val="center"/>
          </w:tcPr>
          <w:p>
            <w:pPr>
              <w:jc w:val="center"/>
            </w:pPr>
            <w:r>
              <w:rPr>
                <w:rFonts w:ascii="Calibri" w:hAnsi="Calibri" w:eastAsia="Calibri"/>
                <w:b/>
                <w:color w:val="1F4D78"/>
                <w:sz w:val="14"/>
              </w:rPr>
              <w:t>Maximum path shift, % of total</w:t>
            </w:r>
          </w:p>
        </w:tc>
        <w:tc>
          <w:tcPr>
            <w:tcW w:type="dxa" w:w="2563"/>
            <w:shd w:fill="FFFFFF"/>
            <w:tcMar>
              <w:top w:w="80" w:type="dxa"/>
              <w:start w:w="120" w:type="dxa"/>
              <w:bottom w:w="80" w:type="dxa"/>
              <w:end w:w="120" w:type="dxa"/>
            </w:tcMar>
            <w:vAlign w:val="center"/>
          </w:tcPr>
          <w:p>
            <w:pPr>
              <w:jc w:val="center"/>
            </w:pPr>
            <w:r>
              <w:rPr>
                <w:rFonts w:ascii="Calibri" w:hAnsi="Calibri" w:eastAsia="Calibri"/>
                <w:b/>
                <w:color w:val="1F4D78"/>
                <w:sz w:val="14"/>
              </w:rPr>
              <w:t>Interpretation</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7.92</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1.56</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1.93</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7.10</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1.60</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1.82</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1.90</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1.65</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2.81</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0.87</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1.07</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r>
        <w:trPr>
          <w:cantSplit/>
        </w:trPr>
        <w:tc>
          <w:tcPr>
            <w:tcW w:type="dxa" w:w="164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422"/>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549"/>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2182"/>
            <w:vAlign w:val="center"/>
            <w:tcMar>
              <w:top w:w="80" w:type="dxa"/>
              <w:start w:w="120" w:type="dxa"/>
              <w:bottom w:w="80" w:type="dxa"/>
              <w:end w:w="120" w:type="dxa"/>
            </w:tcMar>
          </w:tcPr>
          <w:p>
            <w:pPr>
              <w:spacing w:line="240" w:lineRule="auto"/>
              <w:jc w:val="center"/>
            </w:pPr>
            <w:r>
              <w:rPr>
                <w:rFonts w:ascii="Calibri" w:hAnsi="Calibri" w:eastAsia="Calibri"/>
                <w:sz w:val="14"/>
              </w:rPr>
              <w:t>1.67</w:t>
            </w:r>
          </w:p>
        </w:tc>
        <w:tc>
          <w:tcPr>
            <w:tcW w:type="dxa" w:w="2563"/>
            <w:vAlign w:val="center"/>
            <w:tcMar>
              <w:top w:w="80" w:type="dxa"/>
              <w:start w:w="120" w:type="dxa"/>
              <w:bottom w:w="80" w:type="dxa"/>
              <w:end w:w="120" w:type="dxa"/>
            </w:tcMar>
          </w:tcPr>
          <w:p>
            <w:pPr>
              <w:spacing w:line="240" w:lineRule="auto"/>
              <w:jc w:val="center"/>
            </w:pPr>
            <w:r>
              <w:rPr>
                <w:rFonts w:ascii="Calibri" w:hAnsi="Calibri" w:eastAsia="Calibri"/>
                <w:sz w:val="14"/>
              </w:rPr>
              <w:t>Difference in accounting allocation under endpoint, annual-chain, and five-year-chain replacement paths; not statistical uncertainty.</w:t>
            </w:r>
          </w:p>
        </w:tc>
      </w:tr>
    </w:tbl>
    <w:p/>
    <w:p>
      <w:r>
        <w:t>Endpoint Shapley attribution was compared with annual- and five-year-chained attribution. The maximum component allocation shift was 7.92% of total change. This quantifies accounting-path sensitivity and is not statistical uncertainty.</w:t>
      </w:r>
    </w:p>
    <w:p>
      <w:pPr>
        <w:pStyle w:val="Heading2"/>
      </w:pPr>
      <w:r>
        <w:t>Table S9. Age-bin decomposition sensitivity</w:t>
      </w:r>
    </w:p>
    <w:tbl>
      <w:tblPr>
        <w:tblStyle w:val="TableGrid"/>
        <w:tblW w:type="dxa" w:w="9360"/>
        <w:jc w:val="left"/>
        <w:tblLook w:firstColumn="1" w:firstRow="1" w:lastColumn="0" w:lastRow="0" w:noHBand="0" w:noVBand="1" w:val="04A0"/>
        <w:tblInd w:w="120" w:type="dxa"/>
        <w:tblLayout w:type="fixed"/>
      </w:tblPr>
      <w:tblGrid>
        <w:gridCol w:w="964"/>
        <w:gridCol w:w="877"/>
        <w:gridCol w:w="927"/>
        <w:gridCol w:w="939"/>
        <w:gridCol w:w="977"/>
        <w:gridCol w:w="1328"/>
        <w:gridCol w:w="1328"/>
        <w:gridCol w:w="1115"/>
        <w:gridCol w:w="905"/>
      </w:tblGrid>
      <w:tr>
        <w:trPr>
          <w:tblHeader w:val="true"/>
        </w:trPr>
        <w:tc>
          <w:tcPr>
            <w:tcW w:type="dxa" w:w="964"/>
            <w:shd w:fill="FFFFFF"/>
            <w:tcMar>
              <w:top w:w="80" w:type="dxa"/>
              <w:start w:w="120" w:type="dxa"/>
              <w:bottom w:w="80" w:type="dxa"/>
              <w:end w:w="120" w:type="dxa"/>
            </w:tcMar>
            <w:vAlign w:val="center"/>
          </w:tcPr>
          <w:p>
            <w:pPr>
              <w:jc w:val="center"/>
            </w:pPr>
            <w:r>
              <w:rPr>
                <w:rFonts w:ascii="Calibri" w:hAnsi="Calibri" w:eastAsia="Calibri"/>
                <w:b/>
                <w:color w:val="1F4D78"/>
                <w:sz w:val="14"/>
              </w:rPr>
              <w:t>Location</w:t>
            </w:r>
          </w:p>
        </w:tc>
        <w:tc>
          <w:tcPr>
            <w:tcW w:type="dxa" w:w="877"/>
            <w:shd w:fill="FFFFFF"/>
            <w:tcMar>
              <w:top w:w="80" w:type="dxa"/>
              <w:start w:w="120" w:type="dxa"/>
              <w:bottom w:w="80" w:type="dxa"/>
              <w:end w:w="120" w:type="dxa"/>
            </w:tcMar>
            <w:vAlign w:val="center"/>
          </w:tcPr>
          <w:p>
            <w:pPr>
              <w:jc w:val="center"/>
            </w:pPr>
            <w:r>
              <w:rPr>
                <w:rFonts w:ascii="Calibri" w:hAnsi="Calibri" w:eastAsia="Calibri"/>
                <w:b/>
                <w:color w:val="1F4D78"/>
                <w:sz w:val="14"/>
              </w:rPr>
              <w:t>Sex</w:t>
            </w:r>
          </w:p>
        </w:tc>
        <w:tc>
          <w:tcPr>
            <w:tcW w:type="dxa" w:w="927"/>
            <w:shd w:fill="FFFFFF"/>
            <w:tcMar>
              <w:top w:w="80" w:type="dxa"/>
              <w:start w:w="120" w:type="dxa"/>
              <w:bottom w:w="80" w:type="dxa"/>
              <w:end w:w="120" w:type="dxa"/>
            </w:tcMar>
            <w:vAlign w:val="center"/>
          </w:tcPr>
          <w:p>
            <w:pPr>
              <w:jc w:val="center"/>
            </w:pPr>
            <w:r>
              <w:rPr>
                <w:rFonts w:ascii="Calibri" w:hAnsi="Calibri" w:eastAsia="Calibri"/>
                <w:b/>
                <w:color w:val="1F4D78"/>
                <w:sz w:val="14"/>
              </w:rPr>
              <w:t>Outcome</w:t>
            </w:r>
          </w:p>
        </w:tc>
        <w:tc>
          <w:tcPr>
            <w:tcW w:type="dxa" w:w="939"/>
            <w:shd w:fill="FFFFFF"/>
            <w:tcMar>
              <w:top w:w="80" w:type="dxa"/>
              <w:start w:w="120" w:type="dxa"/>
              <w:bottom w:w="80" w:type="dxa"/>
              <w:end w:w="120" w:type="dxa"/>
            </w:tcMar>
            <w:vAlign w:val="center"/>
          </w:tcPr>
          <w:p>
            <w:pPr>
              <w:jc w:val="center"/>
            </w:pPr>
            <w:r>
              <w:rPr>
                <w:rFonts w:ascii="Calibri" w:hAnsi="Calibri" w:eastAsia="Calibri"/>
                <w:b/>
                <w:color w:val="1F4D78"/>
                <w:sz w:val="14"/>
              </w:rPr>
              <w:t>Finest bins</w:t>
            </w:r>
          </w:p>
        </w:tc>
        <w:tc>
          <w:tcPr>
            <w:tcW w:type="dxa" w:w="977"/>
            <w:shd w:fill="FFFFFF"/>
            <w:tcMar>
              <w:top w:w="80" w:type="dxa"/>
              <w:start w:w="120" w:type="dxa"/>
              <w:bottom w:w="80" w:type="dxa"/>
              <w:end w:w="120" w:type="dxa"/>
            </w:tcMar>
            <w:vAlign w:val="center"/>
          </w:tcPr>
          <w:p>
            <w:pPr>
              <w:jc w:val="center"/>
            </w:pPr>
            <w:r>
              <w:rPr>
                <w:rFonts w:ascii="Calibri" w:hAnsi="Calibri" w:eastAsia="Calibri"/>
                <w:b/>
                <w:color w:val="1F4D78"/>
                <w:sz w:val="14"/>
              </w:rPr>
              <w:t>Collapsed bins</w:t>
            </w:r>
          </w:p>
        </w:tc>
        <w:tc>
          <w:tcPr>
            <w:tcW w:type="dxa" w:w="1328"/>
            <w:shd w:fill="FFFFFF"/>
            <w:tcMar>
              <w:top w:w="80" w:type="dxa"/>
              <w:start w:w="120" w:type="dxa"/>
              <w:bottom w:w="80" w:type="dxa"/>
              <w:end w:w="120" w:type="dxa"/>
            </w:tcMar>
            <w:vAlign w:val="center"/>
          </w:tcPr>
          <w:p>
            <w:pPr>
              <w:jc w:val="center"/>
            </w:pPr>
            <w:r>
              <w:rPr>
                <w:rFonts w:ascii="Calibri" w:hAnsi="Calibri" w:eastAsia="Calibri"/>
                <w:b/>
                <w:color w:val="1F4D78"/>
                <w:sz w:val="14"/>
              </w:rPr>
              <w:t>Finest rank</w:t>
            </w:r>
          </w:p>
        </w:tc>
        <w:tc>
          <w:tcPr>
            <w:tcW w:type="dxa" w:w="1328"/>
            <w:shd w:fill="FFFFFF"/>
            <w:tcMar>
              <w:top w:w="80" w:type="dxa"/>
              <w:start w:w="120" w:type="dxa"/>
              <w:bottom w:w="80" w:type="dxa"/>
              <w:end w:w="120" w:type="dxa"/>
            </w:tcMar>
            <w:vAlign w:val="center"/>
          </w:tcPr>
          <w:p>
            <w:pPr>
              <w:jc w:val="center"/>
            </w:pPr>
            <w:r>
              <w:rPr>
                <w:rFonts w:ascii="Calibri" w:hAnsi="Calibri" w:eastAsia="Calibri"/>
                <w:b/>
                <w:color w:val="1F4D78"/>
                <w:sz w:val="14"/>
              </w:rPr>
              <w:t>Collapsed rank</w:t>
            </w:r>
          </w:p>
        </w:tc>
        <w:tc>
          <w:tcPr>
            <w:tcW w:type="dxa" w:w="1115"/>
            <w:shd w:fill="FFFFFF"/>
            <w:tcMar>
              <w:top w:w="80" w:type="dxa"/>
              <w:start w:w="120" w:type="dxa"/>
              <w:bottom w:w="80" w:type="dxa"/>
              <w:end w:w="120" w:type="dxa"/>
            </w:tcMar>
            <w:vAlign w:val="center"/>
          </w:tcPr>
          <w:p>
            <w:pPr>
              <w:jc w:val="center"/>
            </w:pPr>
            <w:r>
              <w:rPr>
                <w:rFonts w:ascii="Calibri" w:hAnsi="Calibri" w:eastAsia="Calibri"/>
                <w:b/>
                <w:color w:val="1F4D78"/>
                <w:sz w:val="14"/>
              </w:rPr>
              <w:t>Maximum shift, % of total</w:t>
            </w:r>
          </w:p>
        </w:tc>
        <w:tc>
          <w:tcPr>
            <w:tcW w:type="dxa" w:w="905"/>
            <w:shd w:fill="FFFFFF"/>
            <w:tcMar>
              <w:top w:w="80" w:type="dxa"/>
              <w:start w:w="120" w:type="dxa"/>
              <w:bottom w:w="80" w:type="dxa"/>
              <w:end w:w="120" w:type="dxa"/>
            </w:tcMar>
            <w:vAlign w:val="center"/>
          </w:tcPr>
          <w:p>
            <w:pPr>
              <w:jc w:val="center"/>
            </w:pPr>
            <w:r>
              <w:rPr>
                <w:rFonts w:ascii="Calibri" w:hAnsi="Calibri" w:eastAsia="Calibri"/>
                <w:b/>
                <w:color w:val="1F4D78"/>
                <w:sz w:val="14"/>
              </w:rPr>
              <w:t>Material</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Age structure &gt; Population size &gt; Age-specific rate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Age structure &gt; Population size &gt; Age-specific rate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4.6</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 structure &gt; Age-specific rate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Age-specific rate &gt; Age structure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50.0</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Age structure &gt; Population size &gt; Age-specific rate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Age structure &gt; Population size &gt; Age-specific rate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4.9</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Age structure &gt; Population size &gt; Age-specific rate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Age structure &gt; Population size &gt; Age-specific rate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4.1</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 structure &gt; Age-specific rate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Age-specific rate &gt; Age structure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49.0</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Age structure &gt; Population size &gt; Age-specific rate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Age structure &gt; Population size &gt; Age-specific rate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4.4</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Age-specific rate &gt; Age structure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Age-specific rate &gt; Age structure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1.3</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 structure &gt; Age-specific rate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 structure &gt; Age-specific rate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17.6</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Age-specific rate &gt; Age structure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Age-specific rate &gt; Age structure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0.8</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Age-specific rate &gt; Age structure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Age-specific rate &gt; Age structure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3.3</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 structure &gt; Age-specific rate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 structure &gt; Age-specific rate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5.6</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r>
        <w:trPr>
          <w:cantSplit/>
        </w:trPr>
        <w:tc>
          <w:tcPr>
            <w:tcW w:type="dxa" w:w="96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877"/>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2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939"/>
            <w:vAlign w:val="center"/>
            <w:tcMar>
              <w:top w:w="80" w:type="dxa"/>
              <w:start w:w="120" w:type="dxa"/>
              <w:bottom w:w="80" w:type="dxa"/>
              <w:end w:w="120" w:type="dxa"/>
            </w:tcMar>
          </w:tcPr>
          <w:p>
            <w:pPr>
              <w:spacing w:line="240" w:lineRule="auto"/>
              <w:jc w:val="center"/>
            </w:pPr>
            <w:r>
              <w:rPr>
                <w:rFonts w:ascii="Calibri" w:hAnsi="Calibri" w:eastAsia="Calibri"/>
                <w:sz w:val="14"/>
              </w:rPr>
              <w:t>20</w:t>
            </w:r>
          </w:p>
        </w:tc>
        <w:tc>
          <w:tcPr>
            <w:tcW w:type="dxa" w:w="977"/>
            <w:vAlign w:val="center"/>
            <w:tcMar>
              <w:top w:w="80" w:type="dxa"/>
              <w:start w:w="120" w:type="dxa"/>
              <w:bottom w:w="80" w:type="dxa"/>
              <w:end w:w="120" w:type="dxa"/>
            </w:tcMar>
          </w:tcPr>
          <w:p>
            <w:pPr>
              <w:spacing w:line="240" w:lineRule="auto"/>
              <w:jc w:val="center"/>
            </w:pPr>
            <w:r>
              <w:rPr>
                <w:rFonts w:ascii="Calibri" w:hAnsi="Calibri" w:eastAsia="Calibri"/>
                <w:sz w:val="14"/>
              </w:rPr>
              <w:t>4</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Age-specific rate &gt; Age structure</w:t>
            </w:r>
          </w:p>
        </w:tc>
        <w:tc>
          <w:tcPr>
            <w:tcW w:type="dxa" w:w="1328"/>
            <w:vAlign w:val="center"/>
            <w:tcMar>
              <w:top w:w="80" w:type="dxa"/>
              <w:start w:w="120" w:type="dxa"/>
              <w:bottom w:w="80" w:type="dxa"/>
              <w:end w:w="120" w:type="dxa"/>
            </w:tcMar>
          </w:tcPr>
          <w:p>
            <w:pPr>
              <w:spacing w:line="240" w:lineRule="auto"/>
              <w:jc w:val="center"/>
            </w:pPr>
            <w:r>
              <w:rPr>
                <w:rFonts w:ascii="Calibri" w:hAnsi="Calibri" w:eastAsia="Calibri"/>
                <w:sz w:val="14"/>
              </w:rPr>
              <w:t>Population size &gt; Age-specific rate &gt; Age structure</w:t>
            </w:r>
          </w:p>
        </w:tc>
        <w:tc>
          <w:tcPr>
            <w:tcW w:type="dxa" w:w="1115"/>
            <w:vAlign w:val="center"/>
            <w:tcMar>
              <w:top w:w="80" w:type="dxa"/>
              <w:start w:w="120" w:type="dxa"/>
              <w:bottom w:w="80" w:type="dxa"/>
              <w:end w:w="120" w:type="dxa"/>
            </w:tcMar>
          </w:tcPr>
          <w:p>
            <w:pPr>
              <w:spacing w:line="240" w:lineRule="auto"/>
              <w:jc w:val="center"/>
            </w:pPr>
            <w:r>
              <w:rPr>
                <w:rFonts w:ascii="Calibri" w:hAnsi="Calibri" w:eastAsia="Calibri"/>
                <w:sz w:val="14"/>
              </w:rPr>
              <w:t>2.7</w:t>
            </w:r>
          </w:p>
        </w:tc>
        <w:tc>
          <w:tcPr>
            <w:tcW w:type="dxa" w:w="905"/>
            <w:vAlign w:val="center"/>
            <w:tcMar>
              <w:top w:w="80" w:type="dxa"/>
              <w:start w:w="120" w:type="dxa"/>
              <w:bottom w:w="80" w:type="dxa"/>
              <w:end w:w="120" w:type="dxa"/>
            </w:tcMar>
          </w:tcPr>
          <w:p>
            <w:pPr>
              <w:spacing w:line="240" w:lineRule="auto"/>
              <w:jc w:val="center"/>
            </w:pPr>
            <w:r>
              <w:rPr>
                <w:rFonts w:ascii="Calibri" w:hAnsi="Calibri" w:eastAsia="Calibri"/>
                <w:sz w:val="14"/>
              </w:rPr>
              <w:t>No</w:t>
            </w:r>
          </w:p>
        </w:tc>
      </w:tr>
    </w:tbl>
    <w:p/>
    <w:p>
      <w:r>
        <w:t>A result was flagged when a component changed sign, component magnitude ranking changed, or a component shifted by at least 10% of total change. The comparison is an aggregation sensitivity, not an uncertainty interval.</w:t>
      </w:r>
    </w:p>
    <w:p>
      <w:pPr>
        <w:pStyle w:val="Heading2"/>
      </w:pPr>
      <w:r>
        <w:t>Table S10. Incidence decomposition restricted to supported ages</w:t>
      </w:r>
    </w:p>
    <w:tbl>
      <w:tblPr>
        <w:tblStyle w:val="TableGrid"/>
        <w:tblW w:type="dxa" w:w="9360"/>
        <w:jc w:val="left"/>
        <w:tblLook w:firstColumn="1" w:firstRow="1" w:lastColumn="0" w:lastRow="0" w:noHBand="0" w:noVBand="1" w:val="04A0"/>
        <w:tblInd w:w="120" w:type="dxa"/>
        <w:tblLayout w:type="fixed"/>
      </w:tblPr>
      <w:tblGrid>
        <w:gridCol w:w="1069"/>
        <w:gridCol w:w="960"/>
        <w:gridCol w:w="945"/>
        <w:gridCol w:w="929"/>
        <w:gridCol w:w="1100"/>
        <w:gridCol w:w="1100"/>
        <w:gridCol w:w="1069"/>
        <w:gridCol w:w="1131"/>
        <w:gridCol w:w="1057"/>
      </w:tblGrid>
      <w:tr>
        <w:trPr>
          <w:tblHeader w:val="true"/>
        </w:trPr>
        <w:tc>
          <w:tcPr>
            <w:tcW w:type="dxa" w:w="1069"/>
            <w:shd w:fill="FFFFFF"/>
            <w:tcMar>
              <w:top w:w="80" w:type="dxa"/>
              <w:start w:w="120" w:type="dxa"/>
              <w:bottom w:w="80" w:type="dxa"/>
              <w:end w:w="120" w:type="dxa"/>
            </w:tcMar>
            <w:vAlign w:val="center"/>
          </w:tcPr>
          <w:p>
            <w:pPr>
              <w:jc w:val="center"/>
            </w:pPr>
            <w:r>
              <w:rPr>
                <w:rFonts w:ascii="Calibri" w:hAnsi="Calibri" w:eastAsia="Calibri"/>
                <w:b/>
                <w:color w:val="1F4D78"/>
                <w:sz w:val="14"/>
              </w:rPr>
              <w:t>Location</w:t>
            </w:r>
          </w:p>
        </w:tc>
        <w:tc>
          <w:tcPr>
            <w:tcW w:type="dxa" w:w="960"/>
            <w:shd w:fill="FFFFFF"/>
            <w:tcMar>
              <w:top w:w="80" w:type="dxa"/>
              <w:start w:w="120" w:type="dxa"/>
              <w:bottom w:w="80" w:type="dxa"/>
              <w:end w:w="120" w:type="dxa"/>
            </w:tcMar>
            <w:vAlign w:val="center"/>
          </w:tcPr>
          <w:p>
            <w:pPr>
              <w:jc w:val="center"/>
            </w:pPr>
            <w:r>
              <w:rPr>
                <w:rFonts w:ascii="Calibri" w:hAnsi="Calibri" w:eastAsia="Calibri"/>
                <w:b/>
                <w:color w:val="1F4D78"/>
                <w:sz w:val="14"/>
              </w:rPr>
              <w:t>Sex</w:t>
            </w:r>
          </w:p>
        </w:tc>
        <w:tc>
          <w:tcPr>
            <w:tcW w:type="dxa" w:w="945"/>
            <w:shd w:fill="FFFFFF"/>
            <w:tcMar>
              <w:top w:w="80" w:type="dxa"/>
              <w:start w:w="120" w:type="dxa"/>
              <w:bottom w:w="80" w:type="dxa"/>
              <w:end w:w="120" w:type="dxa"/>
            </w:tcMar>
            <w:vAlign w:val="center"/>
          </w:tcPr>
          <w:p>
            <w:pPr>
              <w:jc w:val="center"/>
            </w:pPr>
            <w:r>
              <w:rPr>
                <w:rFonts w:ascii="Calibri" w:hAnsi="Calibri" w:eastAsia="Calibri"/>
                <w:b/>
                <w:color w:val="1F4D78"/>
                <w:sz w:val="14"/>
              </w:rPr>
              <w:t>Start</w:t>
            </w:r>
          </w:p>
        </w:tc>
        <w:tc>
          <w:tcPr>
            <w:tcW w:type="dxa" w:w="929"/>
            <w:shd w:fill="FFFFFF"/>
            <w:tcMar>
              <w:top w:w="80" w:type="dxa"/>
              <w:start w:w="120" w:type="dxa"/>
              <w:bottom w:w="80" w:type="dxa"/>
              <w:end w:w="120" w:type="dxa"/>
            </w:tcMar>
            <w:vAlign w:val="center"/>
          </w:tcPr>
          <w:p>
            <w:pPr>
              <w:jc w:val="center"/>
            </w:pPr>
            <w:r>
              <w:rPr>
                <w:rFonts w:ascii="Calibri" w:hAnsi="Calibri" w:eastAsia="Calibri"/>
                <w:b/>
                <w:color w:val="1F4D78"/>
                <w:sz w:val="14"/>
              </w:rPr>
              <w:t>End</w:t>
            </w:r>
          </w:p>
        </w:tc>
        <w:tc>
          <w:tcPr>
            <w:tcW w:type="dxa" w:w="1100"/>
            <w:shd w:fill="FFFFFF"/>
            <w:tcMar>
              <w:top w:w="80" w:type="dxa"/>
              <w:start w:w="120" w:type="dxa"/>
              <w:bottom w:w="80" w:type="dxa"/>
              <w:end w:w="120" w:type="dxa"/>
            </w:tcMar>
            <w:vAlign w:val="center"/>
          </w:tcPr>
          <w:p>
            <w:pPr>
              <w:jc w:val="center"/>
            </w:pPr>
            <w:r>
              <w:rPr>
                <w:rFonts w:ascii="Calibri" w:hAnsi="Calibri" w:eastAsia="Calibri"/>
                <w:b/>
                <w:color w:val="1F4D78"/>
                <w:sz w:val="14"/>
              </w:rPr>
              <w:t>Age scope</w:t>
            </w:r>
          </w:p>
        </w:tc>
        <w:tc>
          <w:tcPr>
            <w:tcW w:type="dxa" w:w="1100"/>
            <w:shd w:fill="FFFFFF"/>
            <w:tcMar>
              <w:top w:w="80" w:type="dxa"/>
              <w:start w:w="120" w:type="dxa"/>
              <w:bottom w:w="80" w:type="dxa"/>
              <w:end w:w="120" w:type="dxa"/>
            </w:tcMar>
            <w:vAlign w:val="center"/>
          </w:tcPr>
          <w:p>
            <w:pPr>
              <w:jc w:val="center"/>
            </w:pPr>
            <w:r>
              <w:rPr>
                <w:rFonts w:ascii="Calibri" w:hAnsi="Calibri" w:eastAsia="Calibri"/>
                <w:b/>
                <w:color w:val="1F4D78"/>
                <w:sz w:val="14"/>
              </w:rPr>
              <w:t>Population size</w:t>
            </w:r>
          </w:p>
        </w:tc>
        <w:tc>
          <w:tcPr>
            <w:tcW w:type="dxa" w:w="1069"/>
            <w:shd w:fill="FFFFFF"/>
            <w:tcMar>
              <w:top w:w="80" w:type="dxa"/>
              <w:start w:w="120" w:type="dxa"/>
              <w:bottom w:w="80" w:type="dxa"/>
              <w:end w:w="120" w:type="dxa"/>
            </w:tcMar>
            <w:vAlign w:val="center"/>
          </w:tcPr>
          <w:p>
            <w:pPr>
              <w:jc w:val="center"/>
            </w:pPr>
            <w:r>
              <w:rPr>
                <w:rFonts w:ascii="Calibri" w:hAnsi="Calibri" w:eastAsia="Calibri"/>
                <w:b/>
                <w:color w:val="1F4D78"/>
                <w:sz w:val="14"/>
              </w:rPr>
              <w:t>Age structure</w:t>
            </w:r>
          </w:p>
        </w:tc>
        <w:tc>
          <w:tcPr>
            <w:tcW w:type="dxa" w:w="1131"/>
            <w:shd w:fill="FFFFFF"/>
            <w:tcMar>
              <w:top w:w="80" w:type="dxa"/>
              <w:start w:w="120" w:type="dxa"/>
              <w:bottom w:w="80" w:type="dxa"/>
              <w:end w:w="120" w:type="dxa"/>
            </w:tcMar>
            <w:vAlign w:val="center"/>
          </w:tcPr>
          <w:p>
            <w:pPr>
              <w:jc w:val="center"/>
            </w:pPr>
            <w:r>
              <w:rPr>
                <w:rFonts w:ascii="Calibri" w:hAnsi="Calibri" w:eastAsia="Calibri"/>
                <w:b/>
                <w:color w:val="1F4D78"/>
                <w:sz w:val="14"/>
              </w:rPr>
              <w:t>Age-specific rate</w:t>
            </w:r>
          </w:p>
        </w:tc>
        <w:tc>
          <w:tcPr>
            <w:tcW w:type="dxa" w:w="1057"/>
            <w:shd w:fill="FFFFFF"/>
            <w:tcMar>
              <w:top w:w="80" w:type="dxa"/>
              <w:start w:w="120" w:type="dxa"/>
              <w:bottom w:w="80" w:type="dxa"/>
              <w:end w:w="120" w:type="dxa"/>
            </w:tcMar>
            <w:vAlign w:val="center"/>
          </w:tcPr>
          <w:p>
            <w:pPr>
              <w:jc w:val="center"/>
            </w:pPr>
            <w:r>
              <w:rPr>
                <w:rFonts w:ascii="Calibri" w:hAnsi="Calibri" w:eastAsia="Calibri"/>
                <w:b/>
                <w:color w:val="1F4D78"/>
                <w:sz w:val="14"/>
              </w:rPr>
              <w:t>Total change</w:t>
            </w:r>
          </w:p>
        </w:tc>
      </w:tr>
      <w:tr>
        <w:trPr>
          <w:cantSplit/>
        </w:trPr>
        <w:tc>
          <w:tcPr>
            <w:tcW w:type="dxa" w:w="1069"/>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960"/>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45"/>
            <w:vAlign w:val="center"/>
            <w:tcMar>
              <w:top w:w="80" w:type="dxa"/>
              <w:start w:w="120" w:type="dxa"/>
              <w:bottom w:w="80" w:type="dxa"/>
              <w:end w:w="120" w:type="dxa"/>
            </w:tcMar>
          </w:tcPr>
          <w:p>
            <w:pPr>
              <w:spacing w:line="240" w:lineRule="auto"/>
              <w:jc w:val="center"/>
            </w:pPr>
            <w:r>
              <w:rPr>
                <w:rFonts w:ascii="Calibri" w:hAnsi="Calibri" w:eastAsia="Calibri"/>
                <w:sz w:val="14"/>
              </w:rPr>
              <w:t>1990</w:t>
            </w:r>
          </w:p>
        </w:tc>
        <w:tc>
          <w:tcPr>
            <w:tcW w:type="dxa" w:w="929"/>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supported_10_79</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31,731.2</w:t>
            </w:r>
          </w:p>
        </w:tc>
        <w:tc>
          <w:tcPr>
            <w:tcW w:type="dxa" w:w="1069"/>
            <w:vAlign w:val="center"/>
            <w:tcMar>
              <w:top w:w="80" w:type="dxa"/>
              <w:start w:w="120" w:type="dxa"/>
              <w:bottom w:w="80" w:type="dxa"/>
              <w:end w:w="120" w:type="dxa"/>
            </w:tcMar>
          </w:tcPr>
          <w:p>
            <w:pPr>
              <w:spacing w:line="240" w:lineRule="auto"/>
              <w:jc w:val="center"/>
            </w:pPr>
            <w:r>
              <w:rPr>
                <w:rFonts w:ascii="Calibri" w:hAnsi="Calibri" w:eastAsia="Calibri"/>
                <w:sz w:val="14"/>
              </w:rPr>
              <w:t>-15,615.6</w:t>
            </w:r>
          </w:p>
        </w:tc>
        <w:tc>
          <w:tcPr>
            <w:tcW w:type="dxa" w:w="1131"/>
            <w:vAlign w:val="center"/>
            <w:tcMar>
              <w:top w:w="80" w:type="dxa"/>
              <w:start w:w="120" w:type="dxa"/>
              <w:bottom w:w="80" w:type="dxa"/>
              <w:end w:w="120" w:type="dxa"/>
            </w:tcMar>
          </w:tcPr>
          <w:p>
            <w:pPr>
              <w:spacing w:line="240" w:lineRule="auto"/>
              <w:jc w:val="center"/>
            </w:pPr>
            <w:r>
              <w:rPr>
                <w:rFonts w:ascii="Calibri" w:hAnsi="Calibri" w:eastAsia="Calibri"/>
                <w:sz w:val="14"/>
              </w:rPr>
              <w:t>707.1</w:t>
            </w:r>
          </w:p>
        </w:tc>
        <w:tc>
          <w:tcPr>
            <w:tcW w:type="dxa" w:w="1057"/>
            <w:vAlign w:val="center"/>
            <w:tcMar>
              <w:top w:w="80" w:type="dxa"/>
              <w:start w:w="120" w:type="dxa"/>
              <w:bottom w:w="80" w:type="dxa"/>
              <w:end w:w="120" w:type="dxa"/>
            </w:tcMar>
          </w:tcPr>
          <w:p>
            <w:pPr>
              <w:spacing w:line="240" w:lineRule="auto"/>
              <w:jc w:val="center"/>
            </w:pPr>
            <w:r>
              <w:rPr>
                <w:rFonts w:ascii="Calibri" w:hAnsi="Calibri" w:eastAsia="Calibri"/>
                <w:sz w:val="14"/>
              </w:rPr>
              <w:t>16,822.8</w:t>
            </w:r>
          </w:p>
        </w:tc>
      </w:tr>
      <w:tr>
        <w:trPr>
          <w:cantSplit/>
        </w:trPr>
        <w:tc>
          <w:tcPr>
            <w:tcW w:type="dxa" w:w="1069"/>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960"/>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45"/>
            <w:vAlign w:val="center"/>
            <w:tcMar>
              <w:top w:w="80" w:type="dxa"/>
              <w:start w:w="120" w:type="dxa"/>
              <w:bottom w:w="80" w:type="dxa"/>
              <w:end w:w="120" w:type="dxa"/>
            </w:tcMar>
          </w:tcPr>
          <w:p>
            <w:pPr>
              <w:spacing w:line="240" w:lineRule="auto"/>
              <w:jc w:val="center"/>
            </w:pPr>
            <w:r>
              <w:rPr>
                <w:rFonts w:ascii="Calibri" w:hAnsi="Calibri" w:eastAsia="Calibri"/>
                <w:sz w:val="14"/>
              </w:rPr>
              <w:t>1990</w:t>
            </w:r>
          </w:p>
        </w:tc>
        <w:tc>
          <w:tcPr>
            <w:tcW w:type="dxa" w:w="929"/>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supported_10_79</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40,053.2</w:t>
            </w:r>
          </w:p>
        </w:tc>
        <w:tc>
          <w:tcPr>
            <w:tcW w:type="dxa" w:w="1069"/>
            <w:vAlign w:val="center"/>
            <w:tcMar>
              <w:top w:w="80" w:type="dxa"/>
              <w:start w:w="120" w:type="dxa"/>
              <w:bottom w:w="80" w:type="dxa"/>
              <w:end w:w="120" w:type="dxa"/>
            </w:tcMar>
          </w:tcPr>
          <w:p>
            <w:pPr>
              <w:spacing w:line="240" w:lineRule="auto"/>
              <w:jc w:val="center"/>
            </w:pPr>
            <w:r>
              <w:rPr>
                <w:rFonts w:ascii="Calibri" w:hAnsi="Calibri" w:eastAsia="Calibri"/>
                <w:sz w:val="14"/>
              </w:rPr>
              <w:t>-18,357.1</w:t>
            </w:r>
          </w:p>
        </w:tc>
        <w:tc>
          <w:tcPr>
            <w:tcW w:type="dxa" w:w="1131"/>
            <w:vAlign w:val="center"/>
            <w:tcMar>
              <w:top w:w="80" w:type="dxa"/>
              <w:start w:w="120" w:type="dxa"/>
              <w:bottom w:w="80" w:type="dxa"/>
              <w:end w:w="120" w:type="dxa"/>
            </w:tcMar>
          </w:tcPr>
          <w:p>
            <w:pPr>
              <w:spacing w:line="240" w:lineRule="auto"/>
              <w:jc w:val="center"/>
            </w:pPr>
            <w:r>
              <w:rPr>
                <w:rFonts w:ascii="Calibri" w:hAnsi="Calibri" w:eastAsia="Calibri"/>
                <w:sz w:val="14"/>
              </w:rPr>
              <w:t>-93.2</w:t>
            </w:r>
          </w:p>
        </w:tc>
        <w:tc>
          <w:tcPr>
            <w:tcW w:type="dxa" w:w="1057"/>
            <w:vAlign w:val="center"/>
            <w:tcMar>
              <w:top w:w="80" w:type="dxa"/>
              <w:start w:w="120" w:type="dxa"/>
              <w:bottom w:w="80" w:type="dxa"/>
              <w:end w:w="120" w:type="dxa"/>
            </w:tcMar>
          </w:tcPr>
          <w:p>
            <w:pPr>
              <w:spacing w:line="240" w:lineRule="auto"/>
              <w:jc w:val="center"/>
            </w:pPr>
            <w:r>
              <w:rPr>
                <w:rFonts w:ascii="Calibri" w:hAnsi="Calibri" w:eastAsia="Calibri"/>
                <w:sz w:val="14"/>
              </w:rPr>
              <w:t>21,602.8</w:t>
            </w:r>
          </w:p>
        </w:tc>
      </w:tr>
      <w:tr>
        <w:trPr>
          <w:cantSplit/>
        </w:trPr>
        <w:tc>
          <w:tcPr>
            <w:tcW w:type="dxa" w:w="1069"/>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960"/>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945"/>
            <w:vAlign w:val="center"/>
            <w:tcMar>
              <w:top w:w="80" w:type="dxa"/>
              <w:start w:w="120" w:type="dxa"/>
              <w:bottom w:w="80" w:type="dxa"/>
              <w:end w:w="120" w:type="dxa"/>
            </w:tcMar>
          </w:tcPr>
          <w:p>
            <w:pPr>
              <w:spacing w:line="240" w:lineRule="auto"/>
              <w:jc w:val="center"/>
            </w:pPr>
            <w:r>
              <w:rPr>
                <w:rFonts w:ascii="Calibri" w:hAnsi="Calibri" w:eastAsia="Calibri"/>
                <w:sz w:val="14"/>
              </w:rPr>
              <w:t>1990</w:t>
            </w:r>
          </w:p>
        </w:tc>
        <w:tc>
          <w:tcPr>
            <w:tcW w:type="dxa" w:w="929"/>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supported_10_79</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9,872.1</w:t>
            </w:r>
          </w:p>
        </w:tc>
        <w:tc>
          <w:tcPr>
            <w:tcW w:type="dxa" w:w="1069"/>
            <w:vAlign w:val="center"/>
            <w:tcMar>
              <w:top w:w="80" w:type="dxa"/>
              <w:start w:w="120" w:type="dxa"/>
              <w:bottom w:w="80" w:type="dxa"/>
              <w:end w:w="120" w:type="dxa"/>
            </w:tcMar>
          </w:tcPr>
          <w:p>
            <w:pPr>
              <w:spacing w:line="240" w:lineRule="auto"/>
              <w:jc w:val="center"/>
            </w:pPr>
            <w:r>
              <w:rPr>
                <w:rFonts w:ascii="Calibri" w:hAnsi="Calibri" w:eastAsia="Calibri"/>
                <w:sz w:val="14"/>
              </w:rPr>
              <w:t>-3,803.0</w:t>
            </w:r>
          </w:p>
        </w:tc>
        <w:tc>
          <w:tcPr>
            <w:tcW w:type="dxa" w:w="1131"/>
            <w:vAlign w:val="center"/>
            <w:tcMar>
              <w:top w:w="80" w:type="dxa"/>
              <w:start w:w="120" w:type="dxa"/>
              <w:bottom w:w="80" w:type="dxa"/>
              <w:end w:w="120" w:type="dxa"/>
            </w:tcMar>
          </w:tcPr>
          <w:p>
            <w:pPr>
              <w:spacing w:line="240" w:lineRule="auto"/>
              <w:jc w:val="center"/>
            </w:pPr>
            <w:r>
              <w:rPr>
                <w:rFonts w:ascii="Calibri" w:hAnsi="Calibri" w:eastAsia="Calibri"/>
                <w:sz w:val="14"/>
              </w:rPr>
              <w:t>-1,874.1</w:t>
            </w:r>
          </w:p>
        </w:tc>
        <w:tc>
          <w:tcPr>
            <w:tcW w:type="dxa" w:w="1057"/>
            <w:vAlign w:val="center"/>
            <w:tcMar>
              <w:top w:w="80" w:type="dxa"/>
              <w:start w:w="120" w:type="dxa"/>
              <w:bottom w:w="80" w:type="dxa"/>
              <w:end w:w="120" w:type="dxa"/>
            </w:tcMar>
          </w:tcPr>
          <w:p>
            <w:pPr>
              <w:spacing w:line="240" w:lineRule="auto"/>
              <w:jc w:val="center"/>
            </w:pPr>
            <w:r>
              <w:rPr>
                <w:rFonts w:ascii="Calibri" w:hAnsi="Calibri" w:eastAsia="Calibri"/>
                <w:sz w:val="14"/>
              </w:rPr>
              <w:t>4,195.0</w:t>
            </w:r>
          </w:p>
        </w:tc>
      </w:tr>
      <w:tr>
        <w:trPr>
          <w:cantSplit/>
        </w:trPr>
        <w:tc>
          <w:tcPr>
            <w:tcW w:type="dxa" w:w="1069"/>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960"/>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945"/>
            <w:vAlign w:val="center"/>
            <w:tcMar>
              <w:top w:w="80" w:type="dxa"/>
              <w:start w:w="120" w:type="dxa"/>
              <w:bottom w:w="80" w:type="dxa"/>
              <w:end w:w="120" w:type="dxa"/>
            </w:tcMar>
          </w:tcPr>
          <w:p>
            <w:pPr>
              <w:spacing w:line="240" w:lineRule="auto"/>
              <w:jc w:val="center"/>
            </w:pPr>
            <w:r>
              <w:rPr>
                <w:rFonts w:ascii="Calibri" w:hAnsi="Calibri" w:eastAsia="Calibri"/>
                <w:sz w:val="14"/>
              </w:rPr>
              <w:t>1990</w:t>
            </w:r>
          </w:p>
        </w:tc>
        <w:tc>
          <w:tcPr>
            <w:tcW w:type="dxa" w:w="929"/>
            <w:vAlign w:val="center"/>
            <w:tcMar>
              <w:top w:w="80" w:type="dxa"/>
              <w:start w:w="120" w:type="dxa"/>
              <w:bottom w:w="80" w:type="dxa"/>
              <w:end w:w="120" w:type="dxa"/>
            </w:tcMar>
          </w:tcPr>
          <w:p>
            <w:pPr>
              <w:spacing w:line="240" w:lineRule="auto"/>
              <w:jc w:val="center"/>
            </w:pPr>
            <w:r>
              <w:rPr>
                <w:rFonts w:ascii="Calibri" w:hAnsi="Calibri" w:eastAsia="Calibri"/>
                <w:sz w:val="14"/>
              </w:rPr>
              <w:t>2023</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supported_10_79</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12,663.8</w:t>
            </w:r>
          </w:p>
        </w:tc>
        <w:tc>
          <w:tcPr>
            <w:tcW w:type="dxa" w:w="1069"/>
            <w:vAlign w:val="center"/>
            <w:tcMar>
              <w:top w:w="80" w:type="dxa"/>
              <w:start w:w="120" w:type="dxa"/>
              <w:bottom w:w="80" w:type="dxa"/>
              <w:end w:w="120" w:type="dxa"/>
            </w:tcMar>
          </w:tcPr>
          <w:p>
            <w:pPr>
              <w:spacing w:line="240" w:lineRule="auto"/>
              <w:jc w:val="center"/>
            </w:pPr>
            <w:r>
              <w:rPr>
                <w:rFonts w:ascii="Calibri" w:hAnsi="Calibri" w:eastAsia="Calibri"/>
                <w:sz w:val="14"/>
              </w:rPr>
              <w:t>-5,014.5</w:t>
            </w:r>
          </w:p>
        </w:tc>
        <w:tc>
          <w:tcPr>
            <w:tcW w:type="dxa" w:w="1131"/>
            <w:vAlign w:val="center"/>
            <w:tcMar>
              <w:top w:w="80" w:type="dxa"/>
              <w:start w:w="120" w:type="dxa"/>
              <w:bottom w:w="80" w:type="dxa"/>
              <w:end w:w="120" w:type="dxa"/>
            </w:tcMar>
          </w:tcPr>
          <w:p>
            <w:pPr>
              <w:spacing w:line="240" w:lineRule="auto"/>
              <w:jc w:val="center"/>
            </w:pPr>
            <w:r>
              <w:rPr>
                <w:rFonts w:ascii="Calibri" w:hAnsi="Calibri" w:eastAsia="Calibri"/>
                <w:sz w:val="14"/>
              </w:rPr>
              <w:t>-1,120.2</w:t>
            </w:r>
          </w:p>
        </w:tc>
        <w:tc>
          <w:tcPr>
            <w:tcW w:type="dxa" w:w="1057"/>
            <w:vAlign w:val="center"/>
            <w:tcMar>
              <w:top w:w="80" w:type="dxa"/>
              <w:start w:w="120" w:type="dxa"/>
              <w:bottom w:w="80" w:type="dxa"/>
              <w:end w:w="120" w:type="dxa"/>
            </w:tcMar>
          </w:tcPr>
          <w:p>
            <w:pPr>
              <w:spacing w:line="240" w:lineRule="auto"/>
              <w:jc w:val="center"/>
            </w:pPr>
            <w:r>
              <w:rPr>
                <w:rFonts w:ascii="Calibri" w:hAnsi="Calibri" w:eastAsia="Calibri"/>
                <w:sz w:val="14"/>
              </w:rPr>
              <w:t>6,529.1</w:t>
            </w:r>
          </w:p>
        </w:tc>
      </w:tr>
    </w:tbl>
    <w:p/>
    <w:p>
      <w:r>
        <w:t>This 10-79-year sensitivity excludes the source-export incidence zeros at ages 0-9 and 80+. It preserved the sign of every incidence decomposition component in all four country-sex strata; its quantities are not all-age burden totals.</w:t>
      </w:r>
    </w:p>
    <w:p>
      <w:pPr>
        <w:pStyle w:val="Heading1"/>
      </w:pPr>
      <w:r>
        <w:t>Custom descriptive APC rate-surface analysis</w:t>
      </w:r>
    </w:p>
    <w:p>
      <w:r>
        <w:t>Incidence is the principal APC outcome specified in the amended protocol. Prevalence and DALYs are exploratory extensions. The custom weighted least-squares model summarizes grouped age-period rate surfaces using a global period slope, separately fitted age-specific slopes, and normalized nonlinear age, period, and cohort curvature rate ratios. These are not asserted to reproduce the conventional NCI APC estimable functions and are not interpreted as causal effects.</w:t>
      </w:r>
    </w:p>
    <w:p>
      <w:pPr>
        <w:pStyle w:val="Heading2"/>
      </w:pPr>
      <w:r>
        <w:t>Table S11. Custom APC global period slope</w:t>
      </w:r>
    </w:p>
    <w:tbl>
      <w:tblPr>
        <w:tblStyle w:val="TableGrid"/>
        <w:tblW w:type="dxa" w:w="9360"/>
        <w:jc w:val="left"/>
        <w:tblLook w:firstColumn="1" w:firstRow="1" w:lastColumn="0" w:lastRow="0" w:noHBand="0" w:noVBand="1" w:val="04A0"/>
        <w:tblInd w:w="120" w:type="dxa"/>
        <w:tblLayout w:type="fixed"/>
      </w:tblPr>
      <w:tblGrid>
        <w:gridCol w:w="1129"/>
        <w:gridCol w:w="1009"/>
        <w:gridCol w:w="1077"/>
        <w:gridCol w:w="1489"/>
        <w:gridCol w:w="1060"/>
        <w:gridCol w:w="1146"/>
        <w:gridCol w:w="1369"/>
        <w:gridCol w:w="1081"/>
      </w:tblGrid>
      <w:tr>
        <w:trPr>
          <w:tblHeader w:val="true"/>
        </w:trPr>
        <w:tc>
          <w:tcPr>
            <w:tcW w:type="dxa" w:w="1129"/>
            <w:shd w:fill="FFFFFF"/>
            <w:tcMar>
              <w:top w:w="80" w:type="dxa"/>
              <w:start w:w="120" w:type="dxa"/>
              <w:bottom w:w="80" w:type="dxa"/>
              <w:end w:w="120" w:type="dxa"/>
            </w:tcMar>
            <w:vAlign w:val="center"/>
          </w:tcPr>
          <w:p>
            <w:pPr>
              <w:jc w:val="center"/>
            </w:pPr>
            <w:r>
              <w:rPr>
                <w:rFonts w:ascii="Calibri" w:hAnsi="Calibri" w:eastAsia="Calibri"/>
                <w:b/>
                <w:color w:val="1F4D78"/>
                <w:sz w:val="14"/>
              </w:rPr>
              <w:t>Location</w:t>
            </w:r>
          </w:p>
        </w:tc>
        <w:tc>
          <w:tcPr>
            <w:tcW w:type="dxa" w:w="1009"/>
            <w:shd w:fill="FFFFFF"/>
            <w:tcMar>
              <w:top w:w="80" w:type="dxa"/>
              <w:start w:w="120" w:type="dxa"/>
              <w:bottom w:w="80" w:type="dxa"/>
              <w:end w:w="120" w:type="dxa"/>
            </w:tcMar>
            <w:vAlign w:val="center"/>
          </w:tcPr>
          <w:p>
            <w:pPr>
              <w:jc w:val="center"/>
            </w:pPr>
            <w:r>
              <w:rPr>
                <w:rFonts w:ascii="Calibri" w:hAnsi="Calibri" w:eastAsia="Calibri"/>
                <w:b/>
                <w:color w:val="1F4D78"/>
                <w:sz w:val="14"/>
              </w:rPr>
              <w:t>Sex</w:t>
            </w:r>
          </w:p>
        </w:tc>
        <w:tc>
          <w:tcPr>
            <w:tcW w:type="dxa" w:w="1077"/>
            <w:shd w:fill="FFFFFF"/>
            <w:tcMar>
              <w:top w:w="80" w:type="dxa"/>
              <w:start w:w="120" w:type="dxa"/>
              <w:bottom w:w="80" w:type="dxa"/>
              <w:end w:w="120" w:type="dxa"/>
            </w:tcMar>
            <w:vAlign w:val="center"/>
          </w:tcPr>
          <w:p>
            <w:pPr>
              <w:jc w:val="center"/>
            </w:pPr>
            <w:r>
              <w:rPr>
                <w:rFonts w:ascii="Calibri" w:hAnsi="Calibri" w:eastAsia="Calibri"/>
                <w:b/>
                <w:color w:val="1F4D78"/>
                <w:sz w:val="14"/>
              </w:rPr>
              <w:t>Outcome</w:t>
            </w:r>
          </w:p>
        </w:tc>
        <w:tc>
          <w:tcPr>
            <w:tcW w:type="dxa" w:w="1489"/>
            <w:shd w:fill="FFFFFF"/>
            <w:tcMar>
              <w:top w:w="80" w:type="dxa"/>
              <w:start w:w="120" w:type="dxa"/>
              <w:bottom w:w="80" w:type="dxa"/>
              <w:end w:w="120" w:type="dxa"/>
            </w:tcMar>
            <w:vAlign w:val="center"/>
          </w:tcPr>
          <w:p>
            <w:pPr>
              <w:jc w:val="center"/>
            </w:pPr>
            <w:r>
              <w:rPr>
                <w:rFonts w:ascii="Calibri" w:hAnsi="Calibri" w:eastAsia="Calibri"/>
                <w:b/>
                <w:color w:val="1F4D78"/>
                <w:sz w:val="14"/>
              </w:rPr>
              <w:t>Role</w:t>
            </w:r>
          </w:p>
        </w:tc>
        <w:tc>
          <w:tcPr>
            <w:tcW w:type="dxa" w:w="1060"/>
            <w:shd w:fill="FFFFFF"/>
            <w:tcMar>
              <w:top w:w="80" w:type="dxa"/>
              <w:start w:w="120" w:type="dxa"/>
              <w:bottom w:w="80" w:type="dxa"/>
              <w:end w:w="120" w:type="dxa"/>
            </w:tcMar>
            <w:vAlign w:val="center"/>
          </w:tcPr>
          <w:p>
            <w:pPr>
              <w:jc w:val="center"/>
            </w:pPr>
            <w:r>
              <w:rPr>
                <w:rFonts w:ascii="Calibri" w:hAnsi="Calibri" w:eastAsia="Calibri"/>
                <w:b/>
                <w:color w:val="1F4D78"/>
                <w:sz w:val="14"/>
              </w:rPr>
              <w:t>Period</w:t>
            </w:r>
          </w:p>
        </w:tc>
        <w:tc>
          <w:tcPr>
            <w:tcW w:type="dxa" w:w="1146"/>
            <w:shd w:fill="FFFFFF"/>
            <w:tcMar>
              <w:top w:w="80" w:type="dxa"/>
              <w:start w:w="120" w:type="dxa"/>
              <w:bottom w:w="80" w:type="dxa"/>
              <w:end w:w="120" w:type="dxa"/>
            </w:tcMar>
            <w:vAlign w:val="center"/>
          </w:tcPr>
          <w:p>
            <w:pPr>
              <w:jc w:val="center"/>
            </w:pPr>
            <w:r>
              <w:rPr>
                <w:rFonts w:ascii="Calibri" w:hAnsi="Calibri" w:eastAsia="Calibri"/>
                <w:b/>
                <w:color w:val="1F4D78"/>
                <w:sz w:val="14"/>
              </w:rPr>
              <w:t>Age coverage</w:t>
            </w:r>
          </w:p>
        </w:tc>
        <w:tc>
          <w:tcPr>
            <w:tcW w:type="dxa" w:w="1369"/>
            <w:shd w:fill="FFFFFF"/>
            <w:tcMar>
              <w:top w:w="80" w:type="dxa"/>
              <w:start w:w="120" w:type="dxa"/>
              <w:bottom w:w="80" w:type="dxa"/>
              <w:end w:w="120" w:type="dxa"/>
            </w:tcMar>
            <w:vAlign w:val="center"/>
          </w:tcPr>
          <w:p>
            <w:pPr>
              <w:jc w:val="center"/>
            </w:pPr>
            <w:r>
              <w:rPr>
                <w:rFonts w:ascii="Calibri" w:hAnsi="Calibri" w:eastAsia="Calibri"/>
                <w:b/>
                <w:color w:val="1F4D78"/>
                <w:sz w:val="14"/>
              </w:rPr>
              <w:t>Global period slope, %/year</w:t>
            </w:r>
          </w:p>
        </w:tc>
        <w:tc>
          <w:tcPr>
            <w:tcW w:type="dxa" w:w="1081"/>
            <w:shd w:fill="FFFFFF"/>
            <w:tcMar>
              <w:top w:w="80" w:type="dxa"/>
              <w:start w:w="120" w:type="dxa"/>
              <w:bottom w:w="80" w:type="dxa"/>
              <w:end w:w="120" w:type="dxa"/>
            </w:tcMar>
            <w:vAlign w:val="center"/>
          </w:tcPr>
          <w:p>
            <w:pPr>
              <w:jc w:val="center"/>
            </w:pPr>
            <w:r>
              <w:rPr>
                <w:rFonts w:ascii="Calibri" w:hAnsi="Calibri" w:eastAsia="Calibri"/>
                <w:b/>
                <w:color w:val="1F4D78"/>
                <w:sz w:val="14"/>
              </w:rPr>
              <w:t>Weighting</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exploratory rate-surface extension</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-0.0016</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principal secondary APC outcome</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-0.0172</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exploratory rate-surface extension</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-0.0106</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exploratory rate-surface extension</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-0.0002</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principal secondary APC outcome</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-0.0170</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exploratory rate-surface extension</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0.0022</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exploratory rate-surface extension</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-0.2907</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principal secondary APC outcome</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-0.0689</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exploratory rate-surface extension</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-0.2801</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exploratory rate-surface extension</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-0.1097</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principal secondary APC outcome</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0.0383</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r>
        <w:trPr>
          <w:cantSplit/>
        </w:trPr>
        <w:tc>
          <w:tcPr>
            <w:tcW w:type="dxa" w:w="1129"/>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0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77"/>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489"/>
            <w:vAlign w:val="center"/>
            <w:tcMar>
              <w:top w:w="80" w:type="dxa"/>
              <w:start w:w="120" w:type="dxa"/>
              <w:bottom w:w="80" w:type="dxa"/>
              <w:end w:w="120" w:type="dxa"/>
            </w:tcMar>
          </w:tcPr>
          <w:p>
            <w:pPr>
              <w:spacing w:line="240" w:lineRule="auto"/>
              <w:jc w:val="center"/>
            </w:pPr>
            <w:r>
              <w:rPr>
                <w:rFonts w:ascii="Calibri" w:hAnsi="Calibri" w:eastAsia="Calibri"/>
                <w:sz w:val="14"/>
              </w:rPr>
              <w:t>exploratory rate-surface extension</w:t>
            </w:r>
          </w:p>
        </w:tc>
        <w:tc>
          <w:tcPr>
            <w:tcW w:type="dxa" w:w="1060"/>
            <w:vAlign w:val="center"/>
            <w:tcMar>
              <w:top w:w="80" w:type="dxa"/>
              <w:start w:w="120" w:type="dxa"/>
              <w:bottom w:w="80" w:type="dxa"/>
              <w:end w:w="120" w:type="dxa"/>
            </w:tcMar>
          </w:tcPr>
          <w:p>
            <w:pPr>
              <w:spacing w:line="240" w:lineRule="auto"/>
              <w:jc w:val="center"/>
            </w:pPr>
            <w:r>
              <w:rPr>
                <w:rFonts w:ascii="Calibri" w:hAnsi="Calibri" w:eastAsia="Calibri"/>
                <w:sz w:val="14"/>
              </w:rPr>
              <w:t>1994-2023</w:t>
            </w:r>
          </w:p>
        </w:tc>
        <w:tc>
          <w:tcPr>
            <w:tcW w:type="dxa" w:w="1146"/>
            <w:vAlign w:val="center"/>
            <w:tcMar>
              <w:top w:w="80" w:type="dxa"/>
              <w:start w:w="120" w:type="dxa"/>
              <w:bottom w:w="80" w:type="dxa"/>
              <w:end w:w="120" w:type="dxa"/>
            </w:tcMar>
          </w:tcPr>
          <w:p>
            <w:pPr>
              <w:spacing w:line="240" w:lineRule="auto"/>
              <w:jc w:val="center"/>
            </w:pPr>
            <w:r>
              <w:rPr>
                <w:rFonts w:ascii="Calibri" w:hAnsi="Calibri" w:eastAsia="Calibri"/>
                <w:sz w:val="14"/>
              </w:rPr>
              <w:t>10-14 to 65-69</w:t>
            </w:r>
          </w:p>
        </w:tc>
        <w:tc>
          <w:tcPr>
            <w:tcW w:type="dxa" w:w="1369"/>
            <w:vAlign w:val="center"/>
            <w:tcMar>
              <w:top w:w="80" w:type="dxa"/>
              <w:start w:w="120" w:type="dxa"/>
              <w:bottom w:w="80" w:type="dxa"/>
              <w:end w:w="120" w:type="dxa"/>
            </w:tcMar>
          </w:tcPr>
          <w:p>
            <w:pPr>
              <w:spacing w:line="240" w:lineRule="auto"/>
              <w:jc w:val="center"/>
            </w:pPr>
            <w:r>
              <w:rPr>
                <w:rFonts w:ascii="Calibri" w:hAnsi="Calibri" w:eastAsia="Calibri"/>
                <w:sz w:val="14"/>
              </w:rPr>
              <w:t>-0.0893</w:t>
            </w:r>
          </w:p>
        </w:tc>
        <w:tc>
          <w:tcPr>
            <w:tcW w:type="dxa" w:w="1081"/>
            <w:vAlign w:val="center"/>
            <w:tcMar>
              <w:top w:w="80" w:type="dxa"/>
              <w:start w:w="120" w:type="dxa"/>
              <w:bottom w:w="80" w:type="dxa"/>
              <w:end w:w="120" w:type="dxa"/>
            </w:tcMar>
          </w:tcPr>
          <w:p>
            <w:pPr>
              <w:spacing w:line="240" w:lineRule="auto"/>
              <w:jc w:val="center"/>
            </w:pPr>
            <w:r>
              <w:rPr>
                <w:rFonts w:ascii="Calibri" w:hAnsi="Calibri" w:eastAsia="Calibri"/>
                <w:sz w:val="14"/>
              </w:rPr>
              <w:t>population</w:t>
            </w:r>
          </w:p>
        </w:tc>
      </w:tr>
    </w:tbl>
    <w:p/>
    <w:p>
      <w:r>
        <w:t>All slopes are descriptive point estimates. Values inside ±0.05% per year are described as practically stable; no confidence interval or equivalence test is reported.</w:t>
      </w:r>
    </w:p>
    <w:p>
      <w:pPr>
        <w:pStyle w:val="Heading2"/>
      </w:pPr>
      <w:r>
        <w:t>Table S12. Custom APC weighting sensitivity</w:t>
      </w:r>
    </w:p>
    <w:tbl>
      <w:tblPr>
        <w:tblStyle w:val="TableGrid"/>
        <w:tblW w:type="dxa" w:w="9360"/>
        <w:jc w:val="left"/>
        <w:tblLook w:firstColumn="1" w:firstRow="1" w:lastColumn="0" w:lastRow="0" w:noHBand="0" w:noVBand="1" w:val="04A0"/>
        <w:tblInd w:w="120" w:type="dxa"/>
        <w:tblLayout w:type="fixed"/>
      </w:tblPr>
      <w:tblGrid>
        <w:gridCol w:w="1254"/>
        <w:gridCol w:w="1109"/>
        <w:gridCol w:w="1192"/>
        <w:gridCol w:w="1502"/>
        <w:gridCol w:w="1357"/>
        <w:gridCol w:w="1192"/>
        <w:gridCol w:w="1754"/>
      </w:tblGrid>
      <w:tr>
        <w:trPr>
          <w:tblHeader w:val="true"/>
        </w:trPr>
        <w:tc>
          <w:tcPr>
            <w:tcW w:type="dxa" w:w="1254"/>
            <w:shd w:fill="FFFFFF"/>
            <w:tcMar>
              <w:top w:w="80" w:type="dxa"/>
              <w:start w:w="120" w:type="dxa"/>
              <w:bottom w:w="80" w:type="dxa"/>
              <w:end w:w="120" w:type="dxa"/>
            </w:tcMar>
            <w:vAlign w:val="center"/>
          </w:tcPr>
          <w:p>
            <w:pPr>
              <w:jc w:val="center"/>
            </w:pPr>
            <w:r>
              <w:rPr>
                <w:rFonts w:ascii="Calibri" w:hAnsi="Calibri" w:eastAsia="Calibri"/>
                <w:b/>
                <w:color w:val="1F4D78"/>
                <w:sz w:val="13"/>
              </w:rPr>
              <w:t>Location</w:t>
            </w:r>
          </w:p>
        </w:tc>
        <w:tc>
          <w:tcPr>
            <w:tcW w:type="dxa" w:w="1109"/>
            <w:shd w:fill="FFFFFF"/>
            <w:tcMar>
              <w:top w:w="80" w:type="dxa"/>
              <w:start w:w="120" w:type="dxa"/>
              <w:bottom w:w="80" w:type="dxa"/>
              <w:end w:w="120" w:type="dxa"/>
            </w:tcMar>
            <w:vAlign w:val="center"/>
          </w:tcPr>
          <w:p>
            <w:pPr>
              <w:jc w:val="center"/>
            </w:pPr>
            <w:r>
              <w:rPr>
                <w:rFonts w:ascii="Calibri" w:hAnsi="Calibri" w:eastAsia="Calibri"/>
                <w:b/>
                <w:color w:val="1F4D78"/>
                <w:sz w:val="13"/>
              </w:rPr>
              <w:t>Sex</w:t>
            </w:r>
          </w:p>
        </w:tc>
        <w:tc>
          <w:tcPr>
            <w:tcW w:type="dxa" w:w="1192"/>
            <w:shd w:fill="FFFFFF"/>
            <w:tcMar>
              <w:top w:w="80" w:type="dxa"/>
              <w:start w:w="120" w:type="dxa"/>
              <w:bottom w:w="80" w:type="dxa"/>
              <w:end w:w="120" w:type="dxa"/>
            </w:tcMar>
            <w:vAlign w:val="center"/>
          </w:tcPr>
          <w:p>
            <w:pPr>
              <w:jc w:val="center"/>
            </w:pPr>
            <w:r>
              <w:rPr>
                <w:rFonts w:ascii="Calibri" w:hAnsi="Calibri" w:eastAsia="Calibri"/>
                <w:b/>
                <w:color w:val="1F4D78"/>
                <w:sz w:val="13"/>
              </w:rPr>
              <w:t>Outcome</w:t>
            </w:r>
          </w:p>
        </w:tc>
        <w:tc>
          <w:tcPr>
            <w:tcW w:type="dxa" w:w="1502"/>
            <w:shd w:fill="FFFFFF"/>
            <w:tcMar>
              <w:top w:w="80" w:type="dxa"/>
              <w:start w:w="120" w:type="dxa"/>
              <w:bottom w:w="80" w:type="dxa"/>
              <w:end w:w="120" w:type="dxa"/>
            </w:tcMar>
            <w:vAlign w:val="center"/>
          </w:tcPr>
          <w:p>
            <w:pPr>
              <w:jc w:val="center"/>
            </w:pPr>
            <w:r>
              <w:rPr>
                <w:rFonts w:ascii="Calibri" w:hAnsi="Calibri" w:eastAsia="Calibri"/>
                <w:b/>
                <w:color w:val="1F4D78"/>
                <w:sz w:val="13"/>
              </w:rPr>
              <w:t>Population-weighted slope</w:t>
            </w:r>
          </w:p>
        </w:tc>
        <w:tc>
          <w:tcPr>
            <w:tcW w:type="dxa" w:w="1357"/>
            <w:shd w:fill="FFFFFF"/>
            <w:tcMar>
              <w:top w:w="80" w:type="dxa"/>
              <w:start w:w="120" w:type="dxa"/>
              <w:bottom w:w="80" w:type="dxa"/>
              <w:end w:w="120" w:type="dxa"/>
            </w:tcMar>
            <w:vAlign w:val="center"/>
          </w:tcPr>
          <w:p>
            <w:pPr>
              <w:jc w:val="center"/>
            </w:pPr>
            <w:r>
              <w:rPr>
                <w:rFonts w:ascii="Calibri" w:hAnsi="Calibri" w:eastAsia="Calibri"/>
                <w:b/>
                <w:color w:val="1F4D78"/>
                <w:sz w:val="13"/>
              </w:rPr>
              <w:t>Equal-weight slope</w:t>
            </w:r>
          </w:p>
        </w:tc>
        <w:tc>
          <w:tcPr>
            <w:tcW w:type="dxa" w:w="1192"/>
            <w:shd w:fill="FFFFFF"/>
            <w:tcMar>
              <w:top w:w="80" w:type="dxa"/>
              <w:start w:w="120" w:type="dxa"/>
              <w:bottom w:w="80" w:type="dxa"/>
              <w:end w:w="120" w:type="dxa"/>
            </w:tcMar>
            <w:vAlign w:val="center"/>
          </w:tcPr>
          <w:p>
            <w:pPr>
              <w:jc w:val="center"/>
            </w:pPr>
            <w:r>
              <w:rPr>
                <w:rFonts w:ascii="Calibri" w:hAnsi="Calibri" w:eastAsia="Calibri"/>
                <w:b/>
                <w:color w:val="1F4D78"/>
                <w:sz w:val="13"/>
              </w:rPr>
              <w:t>Difference</w:t>
            </w:r>
          </w:p>
        </w:tc>
        <w:tc>
          <w:tcPr>
            <w:tcW w:type="dxa" w:w="1754"/>
            <w:shd w:fill="FFFFFF"/>
            <w:tcMar>
              <w:top w:w="80" w:type="dxa"/>
              <w:start w:w="120" w:type="dxa"/>
              <w:bottom w:w="80" w:type="dxa"/>
              <w:end w:w="120" w:type="dxa"/>
            </w:tcMar>
            <w:vAlign w:val="center"/>
          </w:tcPr>
          <w:p>
            <w:pPr>
              <w:jc w:val="center"/>
            </w:pPr>
            <w:r>
              <w:rPr>
                <w:rFonts w:ascii="Calibri" w:hAnsi="Calibri" w:eastAsia="Calibri"/>
                <w:b/>
                <w:color w:val="1F4D78"/>
                <w:sz w:val="13"/>
              </w:rPr>
              <w:t>Maximum age-specific-slope difference</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-0.0016</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-0.0004</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0.0013</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0.0121</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-0.0172</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-0.0171</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0.0001</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0.0184</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-0.0106</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-0.0093</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0.0013</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0.0118</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-0.0002</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0.0015</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0.0017</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0.0083</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-0.0170</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-0.0156</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0.0015</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0.0098</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China</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0.0022</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0.0044</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0.0021</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0.0079</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-0.2907</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-0.2919</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-0.0012</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0.0141</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-0.0689</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-0.0691</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-0.0002</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0.0228</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Female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-0.2801</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-0.2814</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-0.0013</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0.0128</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DALYs</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-0.1097</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-0.1105</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-0.0009</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0.0094</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Incidence</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0.0383</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0.0374</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-0.0009</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0.0096</w:t>
            </w:r>
          </w:p>
        </w:tc>
      </w:tr>
      <w:tr>
        <w:trPr>
          <w:cantSplit/>
        </w:trPr>
        <w:tc>
          <w:tcPr>
            <w:tcW w:type="dxa" w:w="1254"/>
            <w:vAlign w:val="center"/>
            <w:tcMar>
              <w:top w:w="80" w:type="dxa"/>
              <w:start w:w="120" w:type="dxa"/>
              <w:bottom w:w="80" w:type="dxa"/>
              <w:end w:w="120" w:type="dxa"/>
            </w:tcMar>
          </w:tcPr>
          <w:p>
            <w:pPr>
              <w:spacing w:line="240" w:lineRule="auto"/>
              <w:jc w:val="left"/>
            </w:pPr>
            <w:r>
              <w:rPr>
                <w:rFonts w:ascii="Calibri" w:hAnsi="Calibri" w:eastAsia="Calibri"/>
                <w:sz w:val="13"/>
              </w:rPr>
              <w:t>United States</w:t>
            </w:r>
          </w:p>
        </w:tc>
        <w:tc>
          <w:tcPr>
            <w:tcW w:type="dxa" w:w="1109"/>
            <w:vAlign w:val="center"/>
            <w:tcMar>
              <w:top w:w="80" w:type="dxa"/>
              <w:start w:w="120" w:type="dxa"/>
              <w:bottom w:w="80" w:type="dxa"/>
              <w:end w:w="120" w:type="dxa"/>
            </w:tcMar>
          </w:tcPr>
          <w:p>
            <w:pPr>
              <w:spacing w:line="240" w:lineRule="auto"/>
              <w:jc w:val="center"/>
            </w:pPr>
            <w:r>
              <w:rPr>
                <w:rFonts w:ascii="Calibri" w:hAnsi="Calibri" w:eastAsia="Calibri"/>
                <w:sz w:val="13"/>
              </w:rPr>
              <w:t>Male</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Prevalence</w:t>
            </w:r>
          </w:p>
        </w:tc>
        <w:tc>
          <w:tcPr>
            <w:tcW w:type="dxa" w:w="1502"/>
            <w:vAlign w:val="center"/>
            <w:tcMar>
              <w:top w:w="80" w:type="dxa"/>
              <w:start w:w="120" w:type="dxa"/>
              <w:bottom w:w="80" w:type="dxa"/>
              <w:end w:w="120" w:type="dxa"/>
            </w:tcMar>
          </w:tcPr>
          <w:p>
            <w:pPr>
              <w:spacing w:line="240" w:lineRule="auto"/>
              <w:jc w:val="center"/>
            </w:pPr>
            <w:r>
              <w:rPr>
                <w:rFonts w:ascii="Calibri" w:hAnsi="Calibri" w:eastAsia="Calibri"/>
                <w:sz w:val="13"/>
              </w:rPr>
              <w:t>-0.0893</w:t>
            </w:r>
          </w:p>
        </w:tc>
        <w:tc>
          <w:tcPr>
            <w:tcW w:type="dxa" w:w="1357"/>
            <w:vAlign w:val="center"/>
            <w:tcMar>
              <w:top w:w="80" w:type="dxa"/>
              <w:start w:w="120" w:type="dxa"/>
              <w:bottom w:w="80" w:type="dxa"/>
              <w:end w:w="120" w:type="dxa"/>
            </w:tcMar>
          </w:tcPr>
          <w:p>
            <w:pPr>
              <w:spacing w:line="240" w:lineRule="auto"/>
              <w:jc w:val="center"/>
            </w:pPr>
            <w:r>
              <w:rPr>
                <w:rFonts w:ascii="Calibri" w:hAnsi="Calibri" w:eastAsia="Calibri"/>
                <w:sz w:val="13"/>
              </w:rPr>
              <w:t>-0.0901</w:t>
            </w:r>
          </w:p>
        </w:tc>
        <w:tc>
          <w:tcPr>
            <w:tcW w:type="dxa" w:w="1192"/>
            <w:vAlign w:val="center"/>
            <w:tcMar>
              <w:top w:w="80" w:type="dxa"/>
              <w:start w:w="120" w:type="dxa"/>
              <w:bottom w:w="80" w:type="dxa"/>
              <w:end w:w="120" w:type="dxa"/>
            </w:tcMar>
          </w:tcPr>
          <w:p>
            <w:pPr>
              <w:spacing w:line="240" w:lineRule="auto"/>
              <w:jc w:val="center"/>
            </w:pPr>
            <w:r>
              <w:rPr>
                <w:rFonts w:ascii="Calibri" w:hAnsi="Calibri" w:eastAsia="Calibri"/>
                <w:sz w:val="13"/>
              </w:rPr>
              <w:t>-0.0009</w:t>
            </w:r>
          </w:p>
        </w:tc>
        <w:tc>
          <w:tcPr>
            <w:tcW w:type="dxa" w:w="1754"/>
            <w:vAlign w:val="center"/>
            <w:tcMar>
              <w:top w:w="80" w:type="dxa"/>
              <w:start w:w="120" w:type="dxa"/>
              <w:bottom w:w="80" w:type="dxa"/>
              <w:end w:w="120" w:type="dxa"/>
            </w:tcMar>
          </w:tcPr>
          <w:p>
            <w:pPr>
              <w:spacing w:line="240" w:lineRule="auto"/>
              <w:jc w:val="center"/>
            </w:pPr>
            <w:r>
              <w:rPr>
                <w:rFonts w:ascii="Calibri" w:hAnsi="Calibri" w:eastAsia="Calibri"/>
                <w:sz w:val="13"/>
              </w:rPr>
              <w:t>0.0089</w:t>
            </w:r>
          </w:p>
        </w:tc>
      </w:tr>
    </w:tbl>
    <w:p/>
    <w:p>
      <w:r>
        <w:t>Equal cell weights changed the global period slope by at most 0.0022 percentage points per year. The full age and curvature differences are supplied in the machine-readable table.</w:t>
      </w:r>
    </w:p>
    <w:p>
      <w:pPr>
        <w:pStyle w:val="Heading2"/>
      </w:pPr>
      <w:r>
        <w:t>Table S13. Custom APC window sensitivity, 1990-2019</w:t>
      </w:r>
    </w:p>
    <w:tbl>
      <w:tblPr>
        <w:tblStyle w:val="TableGrid"/>
        <w:tblW w:type="dxa" w:w="9360"/>
        <w:jc w:val="left"/>
        <w:tblLook w:firstColumn="1" w:firstRow="1" w:lastColumn="0" w:lastRow="0" w:noHBand="0" w:noVBand="1" w:val="04A0"/>
        <w:tblInd w:w="120" w:type="dxa"/>
        <w:tblLayout w:type="fixed"/>
      </w:tblPr>
      <w:tblGrid>
        <w:gridCol w:w="1154"/>
        <w:gridCol w:w="1029"/>
        <w:gridCol w:w="1100"/>
        <w:gridCol w:w="1225"/>
        <w:gridCol w:w="1225"/>
        <w:gridCol w:w="1243"/>
        <w:gridCol w:w="1243"/>
        <w:gridCol w:w="1141"/>
      </w:tblGrid>
      <w:tr>
        <w:trPr>
          <w:tblHeader w:val="true"/>
        </w:trPr>
        <w:tc>
          <w:tcPr>
            <w:tcW w:type="dxa" w:w="1154"/>
            <w:shd w:fill="FFFFFF"/>
            <w:tcMar>
              <w:top w:w="80" w:type="dxa"/>
              <w:start w:w="120" w:type="dxa"/>
              <w:bottom w:w="80" w:type="dxa"/>
              <w:end w:w="120" w:type="dxa"/>
            </w:tcMar>
            <w:vAlign w:val="center"/>
          </w:tcPr>
          <w:p>
            <w:pPr>
              <w:jc w:val="center"/>
            </w:pPr>
            <w:r>
              <w:rPr>
                <w:rFonts w:ascii="Calibri" w:hAnsi="Calibri" w:eastAsia="Calibri"/>
                <w:b/>
                <w:color w:val="1F4D78"/>
                <w:sz w:val="14"/>
              </w:rPr>
              <w:t>Location</w:t>
            </w:r>
          </w:p>
        </w:tc>
        <w:tc>
          <w:tcPr>
            <w:tcW w:type="dxa" w:w="1029"/>
            <w:shd w:fill="FFFFFF"/>
            <w:tcMar>
              <w:top w:w="80" w:type="dxa"/>
              <w:start w:w="120" w:type="dxa"/>
              <w:bottom w:w="80" w:type="dxa"/>
              <w:end w:w="120" w:type="dxa"/>
            </w:tcMar>
            <w:vAlign w:val="center"/>
          </w:tcPr>
          <w:p>
            <w:pPr>
              <w:jc w:val="center"/>
            </w:pPr>
            <w:r>
              <w:rPr>
                <w:rFonts w:ascii="Calibri" w:hAnsi="Calibri" w:eastAsia="Calibri"/>
                <w:b/>
                <w:color w:val="1F4D78"/>
                <w:sz w:val="14"/>
              </w:rPr>
              <w:t>Sex</w:t>
            </w:r>
          </w:p>
        </w:tc>
        <w:tc>
          <w:tcPr>
            <w:tcW w:type="dxa" w:w="1100"/>
            <w:shd w:fill="FFFFFF"/>
            <w:tcMar>
              <w:top w:w="80" w:type="dxa"/>
              <w:start w:w="120" w:type="dxa"/>
              <w:bottom w:w="80" w:type="dxa"/>
              <w:end w:w="120" w:type="dxa"/>
            </w:tcMar>
            <w:vAlign w:val="center"/>
          </w:tcPr>
          <w:p>
            <w:pPr>
              <w:jc w:val="center"/>
            </w:pPr>
            <w:r>
              <w:rPr>
                <w:rFonts w:ascii="Calibri" w:hAnsi="Calibri" w:eastAsia="Calibri"/>
                <w:b/>
                <w:color w:val="1F4D78"/>
                <w:sz w:val="14"/>
              </w:rPr>
              <w:t>Outcome</w:t>
            </w:r>
          </w:p>
        </w:tc>
        <w:tc>
          <w:tcPr>
            <w:tcW w:type="dxa" w:w="1225"/>
            <w:shd w:fill="FFFFFF"/>
            <w:tcMar>
              <w:top w:w="80" w:type="dxa"/>
              <w:start w:w="120" w:type="dxa"/>
              <w:bottom w:w="80" w:type="dxa"/>
              <w:end w:w="120" w:type="dxa"/>
            </w:tcMar>
            <w:vAlign w:val="center"/>
          </w:tcPr>
          <w:p>
            <w:pPr>
              <w:jc w:val="center"/>
            </w:pPr>
            <w:r>
              <w:rPr>
                <w:rFonts w:ascii="Calibri" w:hAnsi="Calibri" w:eastAsia="Calibri"/>
                <w:b/>
                <w:color w:val="1F4D78"/>
                <w:sz w:val="14"/>
              </w:rPr>
              <w:t>1994-2023, %/year</w:t>
            </w:r>
          </w:p>
        </w:tc>
        <w:tc>
          <w:tcPr>
            <w:tcW w:type="dxa" w:w="1225"/>
            <w:shd w:fill="FFFFFF"/>
            <w:tcMar>
              <w:top w:w="80" w:type="dxa"/>
              <w:start w:w="120" w:type="dxa"/>
              <w:bottom w:w="80" w:type="dxa"/>
              <w:end w:w="120" w:type="dxa"/>
            </w:tcMar>
            <w:vAlign w:val="center"/>
          </w:tcPr>
          <w:p>
            <w:pPr>
              <w:jc w:val="center"/>
            </w:pPr>
            <w:r>
              <w:rPr>
                <w:rFonts w:ascii="Calibri" w:hAnsi="Calibri" w:eastAsia="Calibri"/>
                <w:b/>
                <w:color w:val="1F4D78"/>
                <w:sz w:val="14"/>
              </w:rPr>
              <w:t>1990-2019, %/year</w:t>
            </w:r>
          </w:p>
        </w:tc>
        <w:tc>
          <w:tcPr>
            <w:tcW w:type="dxa" w:w="1243"/>
            <w:shd w:fill="FFFFFF"/>
            <w:tcMar>
              <w:top w:w="80" w:type="dxa"/>
              <w:start w:w="120" w:type="dxa"/>
              <w:bottom w:w="80" w:type="dxa"/>
              <w:end w:w="120" w:type="dxa"/>
            </w:tcMar>
            <w:vAlign w:val="center"/>
          </w:tcPr>
          <w:p>
            <w:pPr>
              <w:jc w:val="center"/>
            </w:pPr>
            <w:r>
              <w:rPr>
                <w:rFonts w:ascii="Calibri" w:hAnsi="Calibri" w:eastAsia="Calibri"/>
                <w:b/>
                <w:color w:val="1F4D78"/>
                <w:sz w:val="14"/>
              </w:rPr>
              <w:t>Primary label</w:t>
            </w:r>
          </w:p>
        </w:tc>
        <w:tc>
          <w:tcPr>
            <w:tcW w:type="dxa" w:w="1243"/>
            <w:shd w:fill="FFFFFF"/>
            <w:tcMar>
              <w:top w:w="80" w:type="dxa"/>
              <w:start w:w="120" w:type="dxa"/>
              <w:bottom w:w="80" w:type="dxa"/>
              <w:end w:w="120" w:type="dxa"/>
            </w:tcMar>
            <w:vAlign w:val="center"/>
          </w:tcPr>
          <w:p>
            <w:pPr>
              <w:jc w:val="center"/>
            </w:pPr>
            <w:r>
              <w:rPr>
                <w:rFonts w:ascii="Calibri" w:hAnsi="Calibri" w:eastAsia="Calibri"/>
                <w:b/>
                <w:color w:val="1F4D78"/>
                <w:sz w:val="14"/>
              </w:rPr>
              <w:t>Sensitivity label</w:t>
            </w:r>
          </w:p>
        </w:tc>
        <w:tc>
          <w:tcPr>
            <w:tcW w:type="dxa" w:w="1141"/>
            <w:shd w:fill="FFFFFF"/>
            <w:tcMar>
              <w:top w:w="80" w:type="dxa"/>
              <w:start w:w="120" w:type="dxa"/>
              <w:bottom w:w="80" w:type="dxa"/>
              <w:end w:w="120" w:type="dxa"/>
            </w:tcMar>
            <w:vAlign w:val="center"/>
          </w:tcPr>
          <w:p>
            <w:pPr>
              <w:jc w:val="center"/>
            </w:pPr>
            <w:r>
              <w:rPr>
                <w:rFonts w:ascii="Calibri" w:hAnsi="Calibri" w:eastAsia="Calibri"/>
                <w:b/>
                <w:color w:val="1F4D78"/>
                <w:sz w:val="14"/>
              </w:rPr>
              <w:t>Label stable</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-0.0016</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0.0019</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-0.0172</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-0.0198</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-0.0106</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-0.0139</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-0.0002</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-0.0007</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-0.0170</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-0.0172</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0.0022</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0.0019</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-0.2907</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-0.1880</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-0.0689</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-0.0582</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-0.2801</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-0.2002</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-0.1097</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-0.0592</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0.0383</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0.0476</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r>
        <w:trPr>
          <w:cantSplit/>
        </w:trPr>
        <w:tc>
          <w:tcPr>
            <w:tcW w:type="dxa" w:w="1154"/>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1029"/>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100"/>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-0.0893</w:t>
            </w:r>
          </w:p>
        </w:tc>
        <w:tc>
          <w:tcPr>
            <w:tcW w:type="dxa" w:w="1225"/>
            <w:vAlign w:val="center"/>
            <w:tcMar>
              <w:top w:w="80" w:type="dxa"/>
              <w:start w:w="120" w:type="dxa"/>
              <w:bottom w:w="80" w:type="dxa"/>
              <w:end w:w="120" w:type="dxa"/>
            </w:tcMar>
          </w:tcPr>
          <w:p>
            <w:pPr>
              <w:spacing w:line="240" w:lineRule="auto"/>
              <w:jc w:val="center"/>
            </w:pPr>
            <w:r>
              <w:rPr>
                <w:rFonts w:ascii="Calibri" w:hAnsi="Calibri" w:eastAsia="Calibri"/>
                <w:sz w:val="14"/>
              </w:rPr>
              <w:t>-0.0542</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243"/>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41"/>
            <w:vAlign w:val="center"/>
            <w:tcMar>
              <w:top w:w="80" w:type="dxa"/>
              <w:start w:w="120" w:type="dxa"/>
              <w:bottom w:w="80" w:type="dxa"/>
              <w:end w:w="120" w:type="dxa"/>
            </w:tcMar>
          </w:tcPr>
          <w:p>
            <w:pPr>
              <w:spacing w:line="240" w:lineRule="auto"/>
              <w:jc w:val="center"/>
            </w:pPr>
            <w:r>
              <w:rPr>
                <w:rFonts w:ascii="Calibri" w:hAnsi="Calibri" w:eastAsia="Calibri"/>
                <w:sz w:val="14"/>
              </w:rPr>
              <w:t>Yes</w:t>
            </w:r>
          </w:p>
        </w:tc>
      </w:tr>
    </w:tbl>
    <w:p/>
    <w:p>
      <w:r>
        <w:t>This sensitivity retains six equal five-year periods, from 1990-1994 through 2015-2019, and therefore excludes 2020-2023 without shortening the grouped design.</w:t>
      </w:r>
    </w:p>
    <w:p>
      <w:pPr>
        <w:pStyle w:val="Heading2"/>
      </w:pPr>
      <w:r>
        <w:t>Table S14. Aggregate-custom APC practical-label comparison</w:t>
      </w:r>
    </w:p>
    <w:tbl>
      <w:tblPr>
        <w:tblStyle w:val="TableGrid"/>
        <w:tblW w:type="dxa" w:w="9360"/>
        <w:jc w:val="left"/>
        <w:tblLook w:firstColumn="1" w:firstRow="1" w:lastColumn="0" w:lastRow="0" w:noHBand="0" w:noVBand="1" w:val="04A0"/>
        <w:tblInd w:w="120" w:type="dxa"/>
        <w:tblLayout w:type="fixed"/>
      </w:tblPr>
      <w:tblGrid>
        <w:gridCol w:w="1458"/>
        <w:gridCol w:w="1273"/>
        <w:gridCol w:w="1590"/>
        <w:gridCol w:w="1723"/>
        <w:gridCol w:w="1590"/>
        <w:gridCol w:w="1726"/>
      </w:tblGrid>
      <w:tr>
        <w:trPr>
          <w:tblHeader w:val="true"/>
        </w:trPr>
        <w:tc>
          <w:tcPr>
            <w:tcW w:type="dxa" w:w="1458"/>
            <w:shd w:fill="FFFFFF"/>
            <w:tcMar>
              <w:top w:w="80" w:type="dxa"/>
              <w:start w:w="120" w:type="dxa"/>
              <w:bottom w:w="80" w:type="dxa"/>
              <w:end w:w="120" w:type="dxa"/>
            </w:tcMar>
            <w:vAlign w:val="center"/>
          </w:tcPr>
          <w:p>
            <w:pPr>
              <w:jc w:val="center"/>
            </w:pPr>
            <w:r>
              <w:rPr>
                <w:rFonts w:ascii="Calibri" w:hAnsi="Calibri" w:eastAsia="Calibri"/>
                <w:b/>
                <w:color w:val="1F4D78"/>
                <w:sz w:val="15"/>
              </w:rPr>
              <w:t>Location</w:t>
            </w:r>
          </w:p>
        </w:tc>
        <w:tc>
          <w:tcPr>
            <w:tcW w:type="dxa" w:w="1273"/>
            <w:shd w:fill="FFFFFF"/>
            <w:tcMar>
              <w:top w:w="80" w:type="dxa"/>
              <w:start w:w="120" w:type="dxa"/>
              <w:bottom w:w="80" w:type="dxa"/>
              <w:end w:w="120" w:type="dxa"/>
            </w:tcMar>
            <w:vAlign w:val="center"/>
          </w:tcPr>
          <w:p>
            <w:pPr>
              <w:jc w:val="center"/>
            </w:pPr>
            <w:r>
              <w:rPr>
                <w:rFonts w:ascii="Calibri" w:hAnsi="Calibri" w:eastAsia="Calibri"/>
                <w:b/>
                <w:color w:val="1F4D78"/>
                <w:sz w:val="15"/>
              </w:rPr>
              <w:t>Sex</w:t>
            </w:r>
          </w:p>
        </w:tc>
        <w:tc>
          <w:tcPr>
            <w:tcW w:type="dxa" w:w="1590"/>
            <w:shd w:fill="FFFFFF"/>
            <w:tcMar>
              <w:top w:w="80" w:type="dxa"/>
              <w:start w:w="120" w:type="dxa"/>
              <w:bottom w:w="80" w:type="dxa"/>
              <w:end w:w="120" w:type="dxa"/>
            </w:tcMar>
            <w:vAlign w:val="center"/>
          </w:tcPr>
          <w:p>
            <w:pPr>
              <w:jc w:val="center"/>
            </w:pPr>
            <w:r>
              <w:rPr>
                <w:rFonts w:ascii="Calibri" w:hAnsi="Calibri" w:eastAsia="Calibri"/>
                <w:b/>
                <w:color w:val="1F4D78"/>
                <w:sz w:val="15"/>
              </w:rPr>
              <w:t>Segmented label</w:t>
            </w:r>
          </w:p>
        </w:tc>
        <w:tc>
          <w:tcPr>
            <w:tcW w:type="dxa" w:w="1723"/>
            <w:shd w:fill="FFFFFF"/>
            <w:tcMar>
              <w:top w:w="80" w:type="dxa"/>
              <w:start w:w="120" w:type="dxa"/>
              <w:bottom w:w="80" w:type="dxa"/>
              <w:end w:w="120" w:type="dxa"/>
            </w:tcMar>
            <w:vAlign w:val="center"/>
          </w:tcPr>
          <w:p>
            <w:pPr>
              <w:jc w:val="center"/>
            </w:pPr>
            <w:r>
              <w:rPr>
                <w:rFonts w:ascii="Calibri" w:hAnsi="Calibri" w:eastAsia="Calibri"/>
                <w:b/>
                <w:color w:val="1F4D78"/>
                <w:sz w:val="15"/>
              </w:rPr>
              <w:t>Observed endpoint label</w:t>
            </w:r>
          </w:p>
        </w:tc>
        <w:tc>
          <w:tcPr>
            <w:tcW w:type="dxa" w:w="1590"/>
            <w:shd w:fill="FFFFFF"/>
            <w:tcMar>
              <w:top w:w="80" w:type="dxa"/>
              <w:start w:w="120" w:type="dxa"/>
              <w:bottom w:w="80" w:type="dxa"/>
              <w:end w:w="120" w:type="dxa"/>
            </w:tcMar>
            <w:vAlign w:val="center"/>
          </w:tcPr>
          <w:p>
            <w:pPr>
              <w:jc w:val="center"/>
            </w:pPr>
            <w:r>
              <w:rPr>
                <w:rFonts w:ascii="Calibri" w:hAnsi="Calibri" w:eastAsia="Calibri"/>
                <w:b/>
                <w:color w:val="1F4D78"/>
                <w:sz w:val="15"/>
              </w:rPr>
              <w:t>Custom APC label</w:t>
            </w:r>
          </w:p>
        </w:tc>
        <w:tc>
          <w:tcPr>
            <w:tcW w:type="dxa" w:w="1726"/>
            <w:shd w:fill="FFFFFF"/>
            <w:tcMar>
              <w:top w:w="80" w:type="dxa"/>
              <w:start w:w="120" w:type="dxa"/>
              <w:bottom w:w="80" w:type="dxa"/>
              <w:end w:w="120" w:type="dxa"/>
            </w:tcMar>
            <w:vAlign w:val="center"/>
          </w:tcPr>
          <w:p>
            <w:pPr>
              <w:jc w:val="center"/>
            </w:pPr>
            <w:r>
              <w:rPr>
                <w:rFonts w:ascii="Calibri" w:hAnsi="Calibri" w:eastAsia="Calibri"/>
                <w:b/>
                <w:color w:val="1F4D78"/>
                <w:sz w:val="15"/>
              </w:rPr>
              <w:t>APC-segmented agreement</w:t>
            </w:r>
          </w:p>
        </w:tc>
      </w:tr>
      <w:tr>
        <w:trPr>
          <w:cantSplit/>
        </w:trPr>
        <w:tc>
          <w:tcPr>
            <w:tcW w:type="dxa" w:w="1458"/>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273"/>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90"/>
            <w:vAlign w:val="center"/>
            <w:tcMar>
              <w:top w:w="80" w:type="dxa"/>
              <w:start w:w="120" w:type="dxa"/>
              <w:bottom w:w="80" w:type="dxa"/>
              <w:end w:w="120" w:type="dxa"/>
            </w:tcMar>
          </w:tcPr>
          <w:p>
            <w:pPr>
              <w:spacing w:line="240" w:lineRule="auto"/>
              <w:jc w:val="center"/>
            </w:pPr>
            <w:r>
              <w:rPr>
                <w:rFonts w:ascii="Calibri" w:hAnsi="Calibri" w:eastAsia="Calibri"/>
                <w:sz w:val="15"/>
              </w:rPr>
              <w:t>practically stable</w:t>
            </w:r>
          </w:p>
        </w:tc>
        <w:tc>
          <w:tcPr>
            <w:tcW w:type="dxa" w:w="1723"/>
            <w:vAlign w:val="center"/>
            <w:tcMar>
              <w:top w:w="80" w:type="dxa"/>
              <w:start w:w="120" w:type="dxa"/>
              <w:bottom w:w="80" w:type="dxa"/>
              <w:end w:w="120" w:type="dxa"/>
            </w:tcMar>
          </w:tcPr>
          <w:p>
            <w:pPr>
              <w:spacing w:line="240" w:lineRule="auto"/>
              <w:jc w:val="center"/>
            </w:pPr>
            <w:r>
              <w:rPr>
                <w:rFonts w:ascii="Calibri" w:hAnsi="Calibri" w:eastAsia="Calibri"/>
                <w:sz w:val="15"/>
              </w:rPr>
              <w:t>practically stable</w:t>
            </w:r>
          </w:p>
        </w:tc>
        <w:tc>
          <w:tcPr>
            <w:tcW w:type="dxa" w:w="1590"/>
            <w:vAlign w:val="center"/>
            <w:tcMar>
              <w:top w:w="80" w:type="dxa"/>
              <w:start w:w="120" w:type="dxa"/>
              <w:bottom w:w="80" w:type="dxa"/>
              <w:end w:w="120" w:type="dxa"/>
            </w:tcMar>
          </w:tcPr>
          <w:p>
            <w:pPr>
              <w:spacing w:line="240" w:lineRule="auto"/>
              <w:jc w:val="center"/>
            </w:pPr>
            <w:r>
              <w:rPr>
                <w:rFonts w:ascii="Calibri" w:hAnsi="Calibri" w:eastAsia="Calibri"/>
                <w:sz w:val="15"/>
              </w:rPr>
              <w:t>practically stable</w:t>
            </w:r>
          </w:p>
        </w:tc>
        <w:tc>
          <w:tcPr>
            <w:tcW w:type="dxa" w:w="1726"/>
            <w:vAlign w:val="center"/>
            <w:tcMar>
              <w:top w:w="80" w:type="dxa"/>
              <w:start w:w="120" w:type="dxa"/>
              <w:bottom w:w="80" w:type="dxa"/>
              <w:end w:w="120" w:type="dxa"/>
            </w:tcMar>
          </w:tcPr>
          <w:p>
            <w:pPr>
              <w:spacing w:line="240" w:lineRule="auto"/>
              <w:jc w:val="center"/>
            </w:pPr>
            <w:r>
              <w:rPr>
                <w:rFonts w:ascii="Calibri" w:hAnsi="Calibri" w:eastAsia="Calibri"/>
                <w:sz w:val="15"/>
              </w:rPr>
              <w:t>Yes</w:t>
            </w:r>
          </w:p>
        </w:tc>
      </w:tr>
      <w:tr>
        <w:trPr>
          <w:cantSplit/>
        </w:trPr>
        <w:tc>
          <w:tcPr>
            <w:tcW w:type="dxa" w:w="1458"/>
            <w:vAlign w:val="center"/>
            <w:tcMar>
              <w:top w:w="80" w:type="dxa"/>
              <w:start w:w="120" w:type="dxa"/>
              <w:bottom w:w="80" w:type="dxa"/>
              <w:end w:w="120" w:type="dxa"/>
            </w:tcMar>
          </w:tcPr>
          <w:p>
            <w:pPr>
              <w:spacing w:line="240" w:lineRule="auto"/>
              <w:jc w:val="left"/>
            </w:pPr>
            <w:r>
              <w:rPr>
                <w:rFonts w:ascii="Calibri" w:hAnsi="Calibri" w:eastAsia="Calibri"/>
                <w:sz w:val="15"/>
              </w:rPr>
              <w:t>China</w:t>
            </w:r>
          </w:p>
        </w:tc>
        <w:tc>
          <w:tcPr>
            <w:tcW w:type="dxa" w:w="1273"/>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90"/>
            <w:vAlign w:val="center"/>
            <w:tcMar>
              <w:top w:w="80" w:type="dxa"/>
              <w:start w:w="120" w:type="dxa"/>
              <w:bottom w:w="80" w:type="dxa"/>
              <w:end w:w="120" w:type="dxa"/>
            </w:tcMar>
          </w:tcPr>
          <w:p>
            <w:pPr>
              <w:spacing w:line="240" w:lineRule="auto"/>
              <w:jc w:val="center"/>
            </w:pPr>
            <w:r>
              <w:rPr>
                <w:rFonts w:ascii="Calibri" w:hAnsi="Calibri" w:eastAsia="Calibri"/>
                <w:sz w:val="15"/>
              </w:rPr>
              <w:t>practically stable</w:t>
            </w:r>
          </w:p>
        </w:tc>
        <w:tc>
          <w:tcPr>
            <w:tcW w:type="dxa" w:w="1723"/>
            <w:vAlign w:val="center"/>
            <w:tcMar>
              <w:top w:w="80" w:type="dxa"/>
              <w:start w:w="120" w:type="dxa"/>
              <w:bottom w:w="80" w:type="dxa"/>
              <w:end w:w="120" w:type="dxa"/>
            </w:tcMar>
          </w:tcPr>
          <w:p>
            <w:pPr>
              <w:spacing w:line="240" w:lineRule="auto"/>
              <w:jc w:val="center"/>
            </w:pPr>
            <w:r>
              <w:rPr>
                <w:rFonts w:ascii="Calibri" w:hAnsi="Calibri" w:eastAsia="Calibri"/>
                <w:sz w:val="15"/>
              </w:rPr>
              <w:t>practically stable</w:t>
            </w:r>
          </w:p>
        </w:tc>
        <w:tc>
          <w:tcPr>
            <w:tcW w:type="dxa" w:w="1590"/>
            <w:vAlign w:val="center"/>
            <w:tcMar>
              <w:top w:w="80" w:type="dxa"/>
              <w:start w:w="120" w:type="dxa"/>
              <w:bottom w:w="80" w:type="dxa"/>
              <w:end w:w="120" w:type="dxa"/>
            </w:tcMar>
          </w:tcPr>
          <w:p>
            <w:pPr>
              <w:spacing w:line="240" w:lineRule="auto"/>
              <w:jc w:val="center"/>
            </w:pPr>
            <w:r>
              <w:rPr>
                <w:rFonts w:ascii="Calibri" w:hAnsi="Calibri" w:eastAsia="Calibri"/>
                <w:sz w:val="15"/>
              </w:rPr>
              <w:t>practically stable</w:t>
            </w:r>
          </w:p>
        </w:tc>
        <w:tc>
          <w:tcPr>
            <w:tcW w:type="dxa" w:w="1726"/>
            <w:vAlign w:val="center"/>
            <w:tcMar>
              <w:top w:w="80" w:type="dxa"/>
              <w:start w:w="120" w:type="dxa"/>
              <w:bottom w:w="80" w:type="dxa"/>
              <w:end w:w="120" w:type="dxa"/>
            </w:tcMar>
          </w:tcPr>
          <w:p>
            <w:pPr>
              <w:spacing w:line="240" w:lineRule="auto"/>
              <w:jc w:val="center"/>
            </w:pPr>
            <w:r>
              <w:rPr>
                <w:rFonts w:ascii="Calibri" w:hAnsi="Calibri" w:eastAsia="Calibri"/>
                <w:sz w:val="15"/>
              </w:rPr>
              <w:t>Yes</w:t>
            </w:r>
          </w:p>
        </w:tc>
      </w:tr>
      <w:tr>
        <w:trPr>
          <w:cantSplit/>
        </w:trPr>
        <w:tc>
          <w:tcPr>
            <w:tcW w:type="dxa" w:w="1458"/>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273"/>
            <w:vAlign w:val="center"/>
            <w:tcMar>
              <w:top w:w="80" w:type="dxa"/>
              <w:start w:w="120" w:type="dxa"/>
              <w:bottom w:w="80" w:type="dxa"/>
              <w:end w:w="120" w:type="dxa"/>
            </w:tcMar>
          </w:tcPr>
          <w:p>
            <w:pPr>
              <w:spacing w:line="240" w:lineRule="auto"/>
              <w:jc w:val="center"/>
            </w:pPr>
            <w:r>
              <w:rPr>
                <w:rFonts w:ascii="Calibri" w:hAnsi="Calibri" w:eastAsia="Calibri"/>
                <w:sz w:val="15"/>
              </w:rPr>
              <w:t>Female</w:t>
            </w:r>
          </w:p>
        </w:tc>
        <w:tc>
          <w:tcPr>
            <w:tcW w:type="dxa" w:w="1590"/>
            <w:vAlign w:val="center"/>
            <w:tcMar>
              <w:top w:w="80" w:type="dxa"/>
              <w:start w:w="120" w:type="dxa"/>
              <w:bottom w:w="80" w:type="dxa"/>
              <w:end w:w="120" w:type="dxa"/>
            </w:tcMar>
          </w:tcPr>
          <w:p>
            <w:pPr>
              <w:spacing w:line="240" w:lineRule="auto"/>
              <w:jc w:val="center"/>
            </w:pPr>
            <w:r>
              <w:rPr>
                <w:rFonts w:ascii="Calibri" w:hAnsi="Calibri" w:eastAsia="Calibri"/>
                <w:sz w:val="15"/>
              </w:rPr>
              <w:t>decrease</w:t>
            </w:r>
          </w:p>
        </w:tc>
        <w:tc>
          <w:tcPr>
            <w:tcW w:type="dxa" w:w="1723"/>
            <w:vAlign w:val="center"/>
            <w:tcMar>
              <w:top w:w="80" w:type="dxa"/>
              <w:start w:w="120" w:type="dxa"/>
              <w:bottom w:w="80" w:type="dxa"/>
              <w:end w:w="120" w:type="dxa"/>
            </w:tcMar>
          </w:tcPr>
          <w:p>
            <w:pPr>
              <w:spacing w:line="240" w:lineRule="auto"/>
              <w:jc w:val="center"/>
            </w:pPr>
            <w:r>
              <w:rPr>
                <w:rFonts w:ascii="Calibri" w:hAnsi="Calibri" w:eastAsia="Calibri"/>
                <w:sz w:val="15"/>
              </w:rPr>
              <w:t>decrease</w:t>
            </w:r>
          </w:p>
        </w:tc>
        <w:tc>
          <w:tcPr>
            <w:tcW w:type="dxa" w:w="1590"/>
            <w:vAlign w:val="center"/>
            <w:tcMar>
              <w:top w:w="80" w:type="dxa"/>
              <w:start w:w="120" w:type="dxa"/>
              <w:bottom w:w="80" w:type="dxa"/>
              <w:end w:w="120" w:type="dxa"/>
            </w:tcMar>
          </w:tcPr>
          <w:p>
            <w:pPr>
              <w:spacing w:line="240" w:lineRule="auto"/>
              <w:jc w:val="center"/>
            </w:pPr>
            <w:r>
              <w:rPr>
                <w:rFonts w:ascii="Calibri" w:hAnsi="Calibri" w:eastAsia="Calibri"/>
                <w:sz w:val="15"/>
              </w:rPr>
              <w:t>decrease</w:t>
            </w:r>
          </w:p>
        </w:tc>
        <w:tc>
          <w:tcPr>
            <w:tcW w:type="dxa" w:w="1726"/>
            <w:vAlign w:val="center"/>
            <w:tcMar>
              <w:top w:w="80" w:type="dxa"/>
              <w:start w:w="120" w:type="dxa"/>
              <w:bottom w:w="80" w:type="dxa"/>
              <w:end w:w="120" w:type="dxa"/>
            </w:tcMar>
          </w:tcPr>
          <w:p>
            <w:pPr>
              <w:spacing w:line="240" w:lineRule="auto"/>
              <w:jc w:val="center"/>
            </w:pPr>
            <w:r>
              <w:rPr>
                <w:rFonts w:ascii="Calibri" w:hAnsi="Calibri" w:eastAsia="Calibri"/>
                <w:sz w:val="15"/>
              </w:rPr>
              <w:t>Yes</w:t>
            </w:r>
          </w:p>
        </w:tc>
      </w:tr>
      <w:tr>
        <w:trPr>
          <w:cantSplit/>
        </w:trPr>
        <w:tc>
          <w:tcPr>
            <w:tcW w:type="dxa" w:w="1458"/>
            <w:vAlign w:val="center"/>
            <w:tcMar>
              <w:top w:w="80" w:type="dxa"/>
              <w:start w:w="120" w:type="dxa"/>
              <w:bottom w:w="80" w:type="dxa"/>
              <w:end w:w="120" w:type="dxa"/>
            </w:tcMar>
          </w:tcPr>
          <w:p>
            <w:pPr>
              <w:spacing w:line="240" w:lineRule="auto"/>
              <w:jc w:val="left"/>
            </w:pPr>
            <w:r>
              <w:rPr>
                <w:rFonts w:ascii="Calibri" w:hAnsi="Calibri" w:eastAsia="Calibri"/>
                <w:sz w:val="15"/>
              </w:rPr>
              <w:t>United States</w:t>
            </w:r>
          </w:p>
        </w:tc>
        <w:tc>
          <w:tcPr>
            <w:tcW w:type="dxa" w:w="1273"/>
            <w:vAlign w:val="center"/>
            <w:tcMar>
              <w:top w:w="80" w:type="dxa"/>
              <w:start w:w="120" w:type="dxa"/>
              <w:bottom w:w="80" w:type="dxa"/>
              <w:end w:w="120" w:type="dxa"/>
            </w:tcMar>
          </w:tcPr>
          <w:p>
            <w:pPr>
              <w:spacing w:line="240" w:lineRule="auto"/>
              <w:jc w:val="center"/>
            </w:pPr>
            <w:r>
              <w:rPr>
                <w:rFonts w:ascii="Calibri" w:hAnsi="Calibri" w:eastAsia="Calibri"/>
                <w:sz w:val="15"/>
              </w:rPr>
              <w:t>Male</w:t>
            </w:r>
          </w:p>
        </w:tc>
        <w:tc>
          <w:tcPr>
            <w:tcW w:type="dxa" w:w="1590"/>
            <w:vAlign w:val="center"/>
            <w:tcMar>
              <w:top w:w="80" w:type="dxa"/>
              <w:start w:w="120" w:type="dxa"/>
              <w:bottom w:w="80" w:type="dxa"/>
              <w:end w:w="120" w:type="dxa"/>
            </w:tcMar>
          </w:tcPr>
          <w:p>
            <w:pPr>
              <w:spacing w:line="240" w:lineRule="auto"/>
              <w:jc w:val="center"/>
            </w:pPr>
            <w:r>
              <w:rPr>
                <w:rFonts w:ascii="Calibri" w:hAnsi="Calibri" w:eastAsia="Calibri"/>
                <w:sz w:val="15"/>
              </w:rPr>
              <w:t>decrease</w:t>
            </w:r>
          </w:p>
        </w:tc>
        <w:tc>
          <w:tcPr>
            <w:tcW w:type="dxa" w:w="1723"/>
            <w:vAlign w:val="center"/>
            <w:tcMar>
              <w:top w:w="80" w:type="dxa"/>
              <w:start w:w="120" w:type="dxa"/>
              <w:bottom w:w="80" w:type="dxa"/>
              <w:end w:w="120" w:type="dxa"/>
            </w:tcMar>
          </w:tcPr>
          <w:p>
            <w:pPr>
              <w:spacing w:line="240" w:lineRule="auto"/>
              <w:jc w:val="center"/>
            </w:pPr>
            <w:r>
              <w:rPr>
                <w:rFonts w:ascii="Calibri" w:hAnsi="Calibri" w:eastAsia="Calibri"/>
                <w:sz w:val="15"/>
              </w:rPr>
              <w:t>decrease</w:t>
            </w:r>
          </w:p>
        </w:tc>
        <w:tc>
          <w:tcPr>
            <w:tcW w:type="dxa" w:w="1590"/>
            <w:vAlign w:val="center"/>
            <w:tcMar>
              <w:top w:w="80" w:type="dxa"/>
              <w:start w:w="120" w:type="dxa"/>
              <w:bottom w:w="80" w:type="dxa"/>
              <w:end w:w="120" w:type="dxa"/>
            </w:tcMar>
          </w:tcPr>
          <w:p>
            <w:pPr>
              <w:spacing w:line="240" w:lineRule="auto"/>
              <w:jc w:val="center"/>
            </w:pPr>
            <w:r>
              <w:rPr>
                <w:rFonts w:ascii="Calibri" w:hAnsi="Calibri" w:eastAsia="Calibri"/>
                <w:sz w:val="15"/>
              </w:rPr>
              <w:t>practically stable</w:t>
            </w:r>
          </w:p>
        </w:tc>
        <w:tc>
          <w:tcPr>
            <w:tcW w:type="dxa" w:w="1726"/>
            <w:vAlign w:val="center"/>
            <w:tcMar>
              <w:top w:w="80" w:type="dxa"/>
              <w:start w:w="120" w:type="dxa"/>
              <w:bottom w:w="80" w:type="dxa"/>
              <w:end w:w="120" w:type="dxa"/>
            </w:tcMar>
          </w:tcPr>
          <w:p>
            <w:pPr>
              <w:spacing w:line="240" w:lineRule="auto"/>
              <w:jc w:val="center"/>
            </w:pPr>
            <w:r>
              <w:rPr>
                <w:rFonts w:ascii="Calibri" w:hAnsi="Calibri" w:eastAsia="Calibri"/>
                <w:sz w:val="15"/>
              </w:rPr>
              <w:t>No</w:t>
            </w:r>
          </w:p>
        </w:tc>
      </w:tr>
    </w:tbl>
    <w:p/>
    <w:p>
      <w:r>
        <w:t>Agreement denotes only matching practical-change labels for descriptive point estimates; it is not a significance or equivalence test and numerical agreement is not expected because the estimands differ.</w:t>
      </w:r>
    </w:p>
    <w:p>
      <w:pPr>
        <w:pStyle w:val="Heading2"/>
      </w:pPr>
      <w:r>
        <w:t>Table S15. Cross-method interpretation</w:t>
      </w:r>
    </w:p>
    <w:tbl>
      <w:tblPr>
        <w:tblStyle w:val="TableGrid"/>
        <w:tblW w:type="dxa" w:w="9360"/>
        <w:jc w:val="left"/>
        <w:tblLook w:firstColumn="1" w:firstRow="1" w:lastColumn="0" w:lastRow="0" w:noHBand="0" w:noVBand="1" w:val="04A0"/>
        <w:tblInd w:w="120" w:type="dxa"/>
        <w:tblLayout w:type="fixed"/>
      </w:tblPr>
      <w:tblGrid>
        <w:gridCol w:w="1091"/>
        <w:gridCol w:w="978"/>
        <w:gridCol w:w="1043"/>
        <w:gridCol w:w="1172"/>
        <w:gridCol w:w="1172"/>
        <w:gridCol w:w="1172"/>
        <w:gridCol w:w="1172"/>
        <w:gridCol w:w="1560"/>
      </w:tblGrid>
      <w:tr>
        <w:trPr>
          <w:tblHeader w:val="true"/>
        </w:trPr>
        <w:tc>
          <w:tcPr>
            <w:tcW w:type="dxa" w:w="1091"/>
            <w:shd w:fill="FFFFFF"/>
            <w:tcMar>
              <w:top w:w="80" w:type="dxa"/>
              <w:start w:w="120" w:type="dxa"/>
              <w:bottom w:w="80" w:type="dxa"/>
              <w:end w:w="120" w:type="dxa"/>
            </w:tcMar>
            <w:vAlign w:val="center"/>
          </w:tcPr>
          <w:p>
            <w:pPr>
              <w:jc w:val="center"/>
            </w:pPr>
            <w:r>
              <w:rPr>
                <w:rFonts w:ascii="Calibri" w:hAnsi="Calibri" w:eastAsia="Calibri"/>
                <w:b/>
                <w:color w:val="1F4D78"/>
                <w:sz w:val="14"/>
              </w:rPr>
              <w:t>Location</w:t>
            </w:r>
          </w:p>
        </w:tc>
        <w:tc>
          <w:tcPr>
            <w:tcW w:type="dxa" w:w="978"/>
            <w:shd w:fill="FFFFFF"/>
            <w:tcMar>
              <w:top w:w="80" w:type="dxa"/>
              <w:start w:w="120" w:type="dxa"/>
              <w:bottom w:w="80" w:type="dxa"/>
              <w:end w:w="120" w:type="dxa"/>
            </w:tcMar>
            <w:vAlign w:val="center"/>
          </w:tcPr>
          <w:p>
            <w:pPr>
              <w:jc w:val="center"/>
            </w:pPr>
            <w:r>
              <w:rPr>
                <w:rFonts w:ascii="Calibri" w:hAnsi="Calibri" w:eastAsia="Calibri"/>
                <w:b/>
                <w:color w:val="1F4D78"/>
                <w:sz w:val="14"/>
              </w:rPr>
              <w:t>Sex</w:t>
            </w:r>
          </w:p>
        </w:tc>
        <w:tc>
          <w:tcPr>
            <w:tcW w:type="dxa" w:w="1043"/>
            <w:shd w:fill="FFFFFF"/>
            <w:tcMar>
              <w:top w:w="80" w:type="dxa"/>
              <w:start w:w="120" w:type="dxa"/>
              <w:bottom w:w="80" w:type="dxa"/>
              <w:end w:w="120" w:type="dxa"/>
            </w:tcMar>
            <w:vAlign w:val="center"/>
          </w:tcPr>
          <w:p>
            <w:pPr>
              <w:jc w:val="center"/>
            </w:pPr>
            <w:r>
              <w:rPr>
                <w:rFonts w:ascii="Calibri" w:hAnsi="Calibri" w:eastAsia="Calibri"/>
                <w:b/>
                <w:color w:val="1F4D78"/>
                <w:sz w:val="14"/>
              </w:rPr>
              <w:t>Outcome</w:t>
            </w:r>
          </w:p>
        </w:tc>
        <w:tc>
          <w:tcPr>
            <w:tcW w:type="dxa" w:w="1172"/>
            <w:shd w:fill="FFFFFF"/>
            <w:tcMar>
              <w:top w:w="80" w:type="dxa"/>
              <w:start w:w="120" w:type="dxa"/>
              <w:bottom w:w="80" w:type="dxa"/>
              <w:end w:w="120" w:type="dxa"/>
            </w:tcMar>
            <w:vAlign w:val="center"/>
          </w:tcPr>
          <w:p>
            <w:pPr>
              <w:jc w:val="center"/>
            </w:pPr>
            <w:r>
              <w:rPr>
                <w:rFonts w:ascii="Calibri" w:hAnsi="Calibri" w:eastAsia="Calibri"/>
                <w:b/>
                <w:color w:val="1F4D78"/>
                <w:sz w:val="14"/>
              </w:rPr>
              <w:t>Segmented</w:t>
            </w:r>
          </w:p>
        </w:tc>
        <w:tc>
          <w:tcPr>
            <w:tcW w:type="dxa" w:w="1172"/>
            <w:shd w:fill="FFFFFF"/>
            <w:tcMar>
              <w:top w:w="80" w:type="dxa"/>
              <w:start w:w="120" w:type="dxa"/>
              <w:bottom w:w="80" w:type="dxa"/>
              <w:end w:w="120" w:type="dxa"/>
            </w:tcMar>
            <w:vAlign w:val="center"/>
          </w:tcPr>
          <w:p>
            <w:pPr>
              <w:jc w:val="center"/>
            </w:pPr>
            <w:r>
              <w:rPr>
                <w:rFonts w:ascii="Calibri" w:hAnsi="Calibri" w:eastAsia="Calibri"/>
                <w:b/>
                <w:color w:val="1F4D78"/>
                <w:sz w:val="14"/>
              </w:rPr>
              <w:t>ASR endpoint</w:t>
            </w:r>
          </w:p>
        </w:tc>
        <w:tc>
          <w:tcPr>
            <w:tcW w:type="dxa" w:w="1172"/>
            <w:shd w:fill="FFFFFF"/>
            <w:tcMar>
              <w:top w:w="80" w:type="dxa"/>
              <w:start w:w="120" w:type="dxa"/>
              <w:bottom w:w="80" w:type="dxa"/>
              <w:end w:w="120" w:type="dxa"/>
            </w:tcMar>
            <w:vAlign w:val="center"/>
          </w:tcPr>
          <w:p>
            <w:pPr>
              <w:jc w:val="center"/>
            </w:pPr>
            <w:r>
              <w:rPr>
                <w:rFonts w:ascii="Calibri" w:hAnsi="Calibri" w:eastAsia="Calibri"/>
                <w:b/>
                <w:color w:val="1F4D78"/>
                <w:sz w:val="14"/>
              </w:rPr>
              <w:t>Selected-age crude</w:t>
            </w:r>
          </w:p>
        </w:tc>
        <w:tc>
          <w:tcPr>
            <w:tcW w:type="dxa" w:w="1172"/>
            <w:shd w:fill="FFFFFF"/>
            <w:tcMar>
              <w:top w:w="80" w:type="dxa"/>
              <w:start w:w="120" w:type="dxa"/>
              <w:bottom w:w="80" w:type="dxa"/>
              <w:end w:w="120" w:type="dxa"/>
            </w:tcMar>
            <w:vAlign w:val="center"/>
          </w:tcPr>
          <w:p>
            <w:pPr>
              <w:jc w:val="center"/>
            </w:pPr>
            <w:r>
              <w:rPr>
                <w:rFonts w:ascii="Calibri" w:hAnsi="Calibri" w:eastAsia="Calibri"/>
                <w:b/>
                <w:color w:val="1F4D78"/>
                <w:sz w:val="14"/>
              </w:rPr>
              <w:t>Custom APC</w:t>
            </w:r>
          </w:p>
        </w:tc>
        <w:tc>
          <w:tcPr>
            <w:tcW w:type="dxa" w:w="1560"/>
            <w:shd w:fill="FFFFFF"/>
            <w:tcMar>
              <w:top w:w="80" w:type="dxa"/>
              <w:start w:w="120" w:type="dxa"/>
              <w:bottom w:w="80" w:type="dxa"/>
              <w:end w:w="120" w:type="dxa"/>
            </w:tcMar>
            <w:vAlign w:val="center"/>
          </w:tcPr>
          <w:p>
            <w:pPr>
              <w:jc w:val="center"/>
            </w:pPr>
            <w:r>
              <w:rPr>
                <w:rFonts w:ascii="Calibri" w:hAnsi="Calibri" w:eastAsia="Calibri"/>
                <w:b/>
                <w:color w:val="1F4D78"/>
                <w:sz w:val="14"/>
              </w:rPr>
              <w:t>Likely factors</w:t>
            </w:r>
          </w:p>
        </w:tc>
      </w:tr>
      <w:tr>
        <w:trPr>
          <w:cantSplit/>
        </w:trPr>
        <w:tc>
          <w:tcPr>
            <w:tcW w:type="dxa" w:w="1091"/>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978"/>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43"/>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560"/>
            <w:vAlign w:val="center"/>
            <w:tcMar>
              <w:top w:w="80" w:type="dxa"/>
              <w:start w:w="120" w:type="dxa"/>
              <w:bottom w:w="80" w:type="dxa"/>
              <w:end w:w="120" w:type="dxa"/>
            </w:tcMar>
          </w:tcPr>
          <w:p>
            <w:pPr>
              <w:spacing w:line="240" w:lineRule="auto"/>
              <w:jc w:val="center"/>
            </w:pPr>
            <w:r>
              <w:rPr>
                <w:rFonts w:ascii="Calibri" w:hAnsi="Calibri" w:eastAsia="Calibri"/>
                <w:sz w:val="14"/>
              </w:rPr>
              <w:t>age coverage, age standardization, and population weighting; custom APC global period slope versus crude endpoint change and model constraints; opposing age-specific slopes hidden by aggregate summaries</w:t>
            </w:r>
          </w:p>
        </w:tc>
      </w:tr>
      <w:tr>
        <w:trPr>
          <w:cantSplit/>
        </w:trPr>
        <w:tc>
          <w:tcPr>
            <w:tcW w:type="dxa" w:w="1091"/>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978"/>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43"/>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increase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560"/>
            <w:vAlign w:val="center"/>
            <w:tcMar>
              <w:top w:w="80" w:type="dxa"/>
              <w:start w:w="120" w:type="dxa"/>
              <w:bottom w:w="80" w:type="dxa"/>
              <w:end w:w="120" w:type="dxa"/>
            </w:tcMar>
          </w:tcPr>
          <w:p>
            <w:pPr>
              <w:spacing w:line="240" w:lineRule="auto"/>
              <w:jc w:val="center"/>
            </w:pPr>
            <w:r>
              <w:rPr>
                <w:rFonts w:ascii="Calibri" w:hAnsi="Calibri" w:eastAsia="Calibri"/>
                <w:sz w:val="14"/>
              </w:rPr>
              <w:t>age coverage, age standardization, and population weighting; custom APC global period slope versus crude endpoint change and model constraints; opposing age-specific slopes hidden by aggregate summaries</w:t>
            </w:r>
          </w:p>
        </w:tc>
      </w:tr>
      <w:tr>
        <w:trPr>
          <w:cantSplit/>
        </w:trPr>
        <w:tc>
          <w:tcPr>
            <w:tcW w:type="dxa" w:w="1091"/>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978"/>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43"/>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increase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560"/>
            <w:vAlign w:val="center"/>
            <w:tcMar>
              <w:top w:w="80" w:type="dxa"/>
              <w:start w:w="120" w:type="dxa"/>
              <w:bottom w:w="80" w:type="dxa"/>
              <w:end w:w="120" w:type="dxa"/>
            </w:tcMar>
          </w:tcPr>
          <w:p>
            <w:pPr>
              <w:spacing w:line="240" w:lineRule="auto"/>
              <w:jc w:val="center"/>
            </w:pPr>
            <w:r>
              <w:rPr>
                <w:rFonts w:ascii="Calibri" w:hAnsi="Calibri" w:eastAsia="Calibri"/>
                <w:sz w:val="14"/>
              </w:rPr>
              <w:t>age coverage, age standardization, and population weighting; custom APC global period slope versus crude endpoint change and model constraints; opposing age-specific slopes hidden by aggregate summaries</w:t>
            </w:r>
          </w:p>
        </w:tc>
      </w:tr>
      <w:tr>
        <w:trPr>
          <w:cantSplit/>
        </w:trPr>
        <w:tc>
          <w:tcPr>
            <w:tcW w:type="dxa" w:w="1091"/>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978"/>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43"/>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560"/>
            <w:vAlign w:val="center"/>
            <w:tcMar>
              <w:top w:w="80" w:type="dxa"/>
              <w:start w:w="120" w:type="dxa"/>
              <w:bottom w:w="80" w:type="dxa"/>
              <w:end w:w="120" w:type="dxa"/>
            </w:tcMar>
          </w:tcPr>
          <w:p>
            <w:pPr>
              <w:spacing w:line="240" w:lineRule="auto"/>
              <w:jc w:val="center"/>
            </w:pPr>
            <w:r>
              <w:rPr>
                <w:rFonts w:ascii="Calibri" w:hAnsi="Calibri" w:eastAsia="Calibri"/>
                <w:sz w:val="14"/>
              </w:rPr>
              <w:t>age coverage, age standardization, and population weighting; custom APC global period slope versus crude endpoint change and model constraints; opposing age-specific slopes hidden by aggregate summaries</w:t>
            </w:r>
          </w:p>
        </w:tc>
      </w:tr>
      <w:tr>
        <w:trPr>
          <w:cantSplit/>
        </w:trPr>
        <w:tc>
          <w:tcPr>
            <w:tcW w:type="dxa" w:w="1091"/>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978"/>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43"/>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increase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560"/>
            <w:vAlign w:val="center"/>
            <w:tcMar>
              <w:top w:w="80" w:type="dxa"/>
              <w:start w:w="120" w:type="dxa"/>
              <w:bottom w:w="80" w:type="dxa"/>
              <w:end w:w="120" w:type="dxa"/>
            </w:tcMar>
          </w:tcPr>
          <w:p>
            <w:pPr>
              <w:spacing w:line="240" w:lineRule="auto"/>
              <w:jc w:val="center"/>
            </w:pPr>
            <w:r>
              <w:rPr>
                <w:rFonts w:ascii="Calibri" w:hAnsi="Calibri" w:eastAsia="Calibri"/>
                <w:sz w:val="14"/>
              </w:rPr>
              <w:t>age coverage, age standardization, and population weighting; custom APC global period slope versus crude endpoint change and model constraints; opposing age-specific slopes hidden by aggregate summaries</w:t>
            </w:r>
          </w:p>
        </w:tc>
      </w:tr>
      <w:tr>
        <w:trPr>
          <w:cantSplit/>
        </w:trPr>
        <w:tc>
          <w:tcPr>
            <w:tcW w:type="dxa" w:w="1091"/>
            <w:vAlign w:val="center"/>
            <w:tcMar>
              <w:top w:w="80" w:type="dxa"/>
              <w:start w:w="120" w:type="dxa"/>
              <w:bottom w:w="80" w:type="dxa"/>
              <w:end w:w="120" w:type="dxa"/>
            </w:tcMar>
          </w:tcPr>
          <w:p>
            <w:pPr>
              <w:spacing w:line="240" w:lineRule="auto"/>
              <w:jc w:val="left"/>
            </w:pPr>
            <w:r>
              <w:rPr>
                <w:rFonts w:ascii="Calibri" w:hAnsi="Calibri" w:eastAsia="Calibri"/>
                <w:sz w:val="14"/>
              </w:rPr>
              <w:t>China</w:t>
            </w:r>
          </w:p>
        </w:tc>
        <w:tc>
          <w:tcPr>
            <w:tcW w:type="dxa" w:w="978"/>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43"/>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increase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560"/>
            <w:vAlign w:val="center"/>
            <w:tcMar>
              <w:top w:w="80" w:type="dxa"/>
              <w:start w:w="120" w:type="dxa"/>
              <w:bottom w:w="80" w:type="dxa"/>
              <w:end w:w="120" w:type="dxa"/>
            </w:tcMar>
          </w:tcPr>
          <w:p>
            <w:pPr>
              <w:spacing w:line="240" w:lineRule="auto"/>
              <w:jc w:val="center"/>
            </w:pPr>
            <w:r>
              <w:rPr>
                <w:rFonts w:ascii="Calibri" w:hAnsi="Calibri" w:eastAsia="Calibri"/>
                <w:sz w:val="14"/>
              </w:rPr>
              <w:t>age coverage, age standardization, and population weighting; custom APC global period slope versus crude endpoint change and model constraints; opposing age-specific slopes hidden by aggregate summaries</w:t>
            </w:r>
          </w:p>
        </w:tc>
      </w:tr>
      <w:tr>
        <w:trPr>
          <w:cantSplit/>
        </w:trPr>
        <w:tc>
          <w:tcPr>
            <w:tcW w:type="dxa" w:w="1091"/>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978"/>
            <w:vAlign w:val="center"/>
            <w:tcMar>
              <w:top w:w="80" w:type="dxa"/>
              <w:start w:w="120" w:type="dxa"/>
              <w:bottom w:w="80" w:type="dxa"/>
              <w:end w:w="120" w:type="dxa"/>
            </w:tcMar>
          </w:tcPr>
          <w:p>
            <w:pPr>
              <w:spacing w:line="240" w:lineRule="auto"/>
              <w:jc w:val="center"/>
            </w:pPr>
            <w:r>
              <w:rPr>
                <w:rFonts w:ascii="Calibri" w:hAnsi="Calibri" w:eastAsia="Calibri"/>
                <w:sz w:val="14"/>
              </w:rPr>
              <w:t>Female</w:t>
            </w:r>
          </w:p>
        </w:tc>
        <w:tc>
          <w:tcPr>
            <w:tcW w:type="dxa" w:w="1043"/>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560"/>
            <w:vAlign w:val="center"/>
            <w:tcMar>
              <w:top w:w="80" w:type="dxa"/>
              <w:start w:w="120" w:type="dxa"/>
              <w:bottom w:w="80" w:type="dxa"/>
              <w:end w:w="120" w:type="dxa"/>
            </w:tcMar>
          </w:tcPr>
          <w:p>
            <w:pPr>
              <w:spacing w:line="240" w:lineRule="auto"/>
              <w:jc w:val="center"/>
            </w:pPr>
            <w:r>
              <w:rPr>
                <w:rFonts w:ascii="Calibri" w:hAnsi="Calibri" w:eastAsia="Calibri"/>
                <w:sz w:val="14"/>
              </w:rPr>
              <w:t>opposing age-specific slopes hidden by aggregate summaries</w:t>
            </w:r>
          </w:p>
        </w:tc>
      </w:tr>
      <w:tr>
        <w:trPr>
          <w:cantSplit/>
        </w:trPr>
        <w:tc>
          <w:tcPr>
            <w:tcW w:type="dxa" w:w="1091"/>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978"/>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43"/>
            <w:vAlign w:val="center"/>
            <w:tcMar>
              <w:top w:w="80" w:type="dxa"/>
              <w:start w:w="120" w:type="dxa"/>
              <w:bottom w:w="80" w:type="dxa"/>
              <w:end w:w="120" w:type="dxa"/>
            </w:tcMar>
          </w:tcPr>
          <w:p>
            <w:pPr>
              <w:spacing w:line="240" w:lineRule="auto"/>
              <w:jc w:val="center"/>
            </w:pPr>
            <w:r>
              <w:rPr>
                <w:rFonts w:ascii="Calibri" w:hAnsi="Calibri" w:eastAsia="Calibri"/>
                <w:sz w:val="14"/>
              </w:rPr>
              <w:t>Incidence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practically stable</w:t>
            </w:r>
          </w:p>
        </w:tc>
        <w:tc>
          <w:tcPr>
            <w:tcW w:type="dxa" w:w="1560"/>
            <w:vAlign w:val="center"/>
            <w:tcMar>
              <w:top w:w="80" w:type="dxa"/>
              <w:start w:w="120" w:type="dxa"/>
              <w:bottom w:w="80" w:type="dxa"/>
              <w:end w:w="120" w:type="dxa"/>
            </w:tcMar>
          </w:tcPr>
          <w:p>
            <w:pPr>
              <w:spacing w:line="240" w:lineRule="auto"/>
              <w:jc w:val="center"/>
            </w:pPr>
            <w:r>
              <w:rPr>
                <w:rFonts w:ascii="Calibri" w:hAnsi="Calibri" w:eastAsia="Calibri"/>
                <w:sz w:val="14"/>
              </w:rPr>
              <w:t>custom APC global period slope versus crude endpoint change and model constraints; opposing age-specific slopes hidden by aggregate summaries</w:t>
            </w:r>
          </w:p>
        </w:tc>
      </w:tr>
      <w:tr>
        <w:trPr>
          <w:cantSplit/>
        </w:trPr>
        <w:tc>
          <w:tcPr>
            <w:tcW w:type="dxa" w:w="1091"/>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978"/>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43"/>
            <w:vAlign w:val="center"/>
            <w:tcMar>
              <w:top w:w="80" w:type="dxa"/>
              <w:start w:w="120" w:type="dxa"/>
              <w:bottom w:w="80" w:type="dxa"/>
              <w:end w:w="120" w:type="dxa"/>
            </w:tcMar>
          </w:tcPr>
          <w:p>
            <w:pPr>
              <w:spacing w:line="240" w:lineRule="auto"/>
              <w:jc w:val="center"/>
            </w:pPr>
            <w:r>
              <w:rPr>
                <w:rFonts w:ascii="Calibri" w:hAnsi="Calibri" w:eastAsia="Calibri"/>
                <w:sz w:val="14"/>
              </w:rPr>
              <w:t>Prevalence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560"/>
            <w:vAlign w:val="center"/>
            <w:tcMar>
              <w:top w:w="80" w:type="dxa"/>
              <w:start w:w="120" w:type="dxa"/>
              <w:bottom w:w="80" w:type="dxa"/>
              <w:end w:w="120" w:type="dxa"/>
            </w:tcMar>
          </w:tcPr>
          <w:p>
            <w:pPr>
              <w:spacing w:line="240" w:lineRule="auto"/>
              <w:jc w:val="center"/>
            </w:pPr>
            <w:r>
              <w:rPr>
                <w:rFonts w:ascii="Calibri" w:hAnsi="Calibri" w:eastAsia="Calibri"/>
                <w:sz w:val="14"/>
              </w:rPr>
              <w:t>opposing age-specific slopes hidden by aggregate summaries</w:t>
            </w:r>
          </w:p>
        </w:tc>
      </w:tr>
      <w:tr>
        <w:trPr>
          <w:cantSplit/>
        </w:trPr>
        <w:tc>
          <w:tcPr>
            <w:tcW w:type="dxa" w:w="1091"/>
            <w:vAlign w:val="center"/>
            <w:tcMar>
              <w:top w:w="80" w:type="dxa"/>
              <w:start w:w="120" w:type="dxa"/>
              <w:bottom w:w="80" w:type="dxa"/>
              <w:end w:w="120" w:type="dxa"/>
            </w:tcMar>
          </w:tcPr>
          <w:p>
            <w:pPr>
              <w:spacing w:line="240" w:lineRule="auto"/>
              <w:jc w:val="left"/>
            </w:pPr>
            <w:r>
              <w:rPr>
                <w:rFonts w:ascii="Calibri" w:hAnsi="Calibri" w:eastAsia="Calibri"/>
                <w:sz w:val="14"/>
              </w:rPr>
              <w:t>United States</w:t>
            </w:r>
          </w:p>
        </w:tc>
        <w:tc>
          <w:tcPr>
            <w:tcW w:type="dxa" w:w="978"/>
            <w:vAlign w:val="center"/>
            <w:tcMar>
              <w:top w:w="80" w:type="dxa"/>
              <w:start w:w="120" w:type="dxa"/>
              <w:bottom w:w="80" w:type="dxa"/>
              <w:end w:w="120" w:type="dxa"/>
            </w:tcMar>
          </w:tcPr>
          <w:p>
            <w:pPr>
              <w:spacing w:line="240" w:lineRule="auto"/>
              <w:jc w:val="center"/>
            </w:pPr>
            <w:r>
              <w:rPr>
                <w:rFonts w:ascii="Calibri" w:hAnsi="Calibri" w:eastAsia="Calibri"/>
                <w:sz w:val="14"/>
              </w:rPr>
              <w:t>Male</w:t>
            </w:r>
          </w:p>
        </w:tc>
        <w:tc>
          <w:tcPr>
            <w:tcW w:type="dxa" w:w="1043"/>
            <w:vAlign w:val="center"/>
            <w:tcMar>
              <w:top w:w="80" w:type="dxa"/>
              <w:start w:w="120" w:type="dxa"/>
              <w:bottom w:w="80" w:type="dxa"/>
              <w:end w:w="120" w:type="dxa"/>
            </w:tcMar>
          </w:tcPr>
          <w:p>
            <w:pPr>
              <w:spacing w:line="240" w:lineRule="auto"/>
              <w:jc w:val="center"/>
            </w:pPr>
            <w:r>
              <w:rPr>
                <w:rFonts w:ascii="Calibri" w:hAnsi="Calibri" w:eastAsia="Calibri"/>
                <w:sz w:val="14"/>
              </w:rPr>
              <w:t>DALYs</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172"/>
            <w:vAlign w:val="center"/>
            <w:tcMar>
              <w:top w:w="80" w:type="dxa"/>
              <w:start w:w="120" w:type="dxa"/>
              <w:bottom w:w="80" w:type="dxa"/>
              <w:end w:w="120" w:type="dxa"/>
            </w:tcMar>
          </w:tcPr>
          <w:p>
            <w:pPr>
              <w:spacing w:line="240" w:lineRule="auto"/>
              <w:jc w:val="center"/>
            </w:pPr>
            <w:r>
              <w:rPr>
                <w:rFonts w:ascii="Calibri" w:hAnsi="Calibri" w:eastAsia="Calibri"/>
                <w:sz w:val="14"/>
              </w:rPr>
              <w:t>decrease</w:t>
            </w:r>
          </w:p>
        </w:tc>
        <w:tc>
          <w:tcPr>
            <w:tcW w:type="dxa" w:w="1560"/>
            <w:vAlign w:val="center"/>
            <w:tcMar>
              <w:top w:w="80" w:type="dxa"/>
              <w:start w:w="120" w:type="dxa"/>
              <w:bottom w:w="80" w:type="dxa"/>
              <w:end w:w="120" w:type="dxa"/>
            </w:tcMar>
          </w:tcPr>
          <w:p>
            <w:pPr>
              <w:spacing w:line="240" w:lineRule="auto"/>
              <w:jc w:val="center"/>
            </w:pPr>
            <w:r>
              <w:rPr>
                <w:rFonts w:ascii="Calibri" w:hAnsi="Calibri" w:eastAsia="Calibri"/>
                <w:sz w:val="14"/>
              </w:rPr>
              <w:t>opposing age-specific slopes hidden by aggregate summaries</w:t>
            </w:r>
          </w:p>
        </w:tc>
      </w:tr>
    </w:tbl>
    <w:p/>
    <w:p>
      <w:r>
        <w:t>Each apparent mismatch was checked on an aligned 1994-2023 calendar window. Likely factors include estimand, age coverage, standardization, weighting, model form, and APC constraints; the tested implementation did not indicate a software failure.</w:t>
      </w:r>
    </w:p>
    <w:p>
      <w:pPr>
        <w:jc w:val="center"/>
      </w:pPr>
      <w:r>
        <w:drawing>
          <wp:inline xmlns:a="http://schemas.openxmlformats.org/drawingml/2006/main" xmlns:pic="http://schemas.openxmlformats.org/drawingml/2006/picture">
            <wp:extent cx="5943600" cy="1909934"/>
            <wp:docPr id="1" name="Picture 1" descr="Three panels showing all-age incident cases, prevalent cases, and DALYs." title="Three panels showing all-age incident cases, prevalent cases, and DALYs."/>
            <wp:cNvGraphicFramePr>
              <a:graphicFrameLocks noChangeAspect="1"/>
            </wp:cNvGraphicFramePr>
            <a:graphic>
              <a:graphicData uri="http://schemas.openxmlformats.org/drawingml/2006/picture">
                <pic:pic>
                  <pic:nvPicPr>
                    <pic:cNvPr id="0" name="figure_s1_counts.png"/>
                    <pic:cNvPicPr/>
                  </pic:nvPicPr>
                  <pic:blipFill>
                    <a:blip r:embed="rId10"/>
                    <a:stretch>
                      <a:fillRect/>
                    </a:stretch>
                  </pic:blipFill>
                  <pic:spPr>
                    <a:xfrm>
                      <a:off x="0" y="0"/>
                      <a:ext cx="5943600" cy="1909934"/>
                    </a:xfrm>
                    <a:prstGeom prst="rect"/>
                  </pic:spPr>
                </pic:pic>
              </a:graphicData>
            </a:graphic>
          </wp:inline>
        </w:drawing>
      </w:r>
    </w:p>
    <w:p>
      <w:pPr>
        <w:spacing w:after="200"/>
        <w:jc w:val="left"/>
      </w:pPr>
      <w:r>
        <w:rPr>
          <w:b/>
        </w:rPr>
        <w:t xml:space="preserve">Figure S1. </w:t>
      </w:r>
      <w:r>
        <w:t>All-age schizophrenia quantities by country and sex, 1990-2023. DALYs represent healthy life-years lost rather than people.</w:t>
      </w:r>
    </w:p>
    <w:p>
      <w:pPr>
        <w:jc w:val="center"/>
      </w:pPr>
      <w:r>
        <w:drawing>
          <wp:inline xmlns:a="http://schemas.openxmlformats.org/drawingml/2006/main" xmlns:pic="http://schemas.openxmlformats.org/drawingml/2006/picture">
            <wp:extent cx="5943600" cy="4078282"/>
            <wp:docPr id="2" name="Picture 2" descr="Twelve panels showing age-specific slopes and nonlinear age, period, and cohort curvature summaries for the three outcomes." title="Twelve panels showing age-specific slopes and nonlinear age, period, and cohort "/>
            <wp:cNvGraphicFramePr>
              <a:graphicFrameLocks noChangeAspect="1"/>
            </wp:cNvGraphicFramePr>
            <a:graphic>
              <a:graphicData uri="http://schemas.openxmlformats.org/drawingml/2006/picture">
                <pic:pic>
                  <pic:nvPicPr>
                    <pic:cNvPr id="0" name="figure_s2_custom_apc_summaries.png"/>
                    <pic:cNvPicPr/>
                  </pic:nvPicPr>
                  <pic:blipFill>
                    <a:blip r:embed="rId11"/>
                    <a:stretch>
                      <a:fillRect/>
                    </a:stretch>
                  </pic:blipFill>
                  <pic:spPr>
                    <a:xfrm>
                      <a:off x="0" y="0"/>
                      <a:ext cx="5943600" cy="4078282"/>
                    </a:xfrm>
                    <a:prstGeom prst="rect"/>
                  </pic:spPr>
                </pic:pic>
              </a:graphicData>
            </a:graphic>
          </wp:inline>
        </w:drawing>
      </w:r>
    </w:p>
    <w:p>
      <w:pPr>
        <w:spacing w:after="200"/>
        <w:jc w:val="left"/>
      </w:pPr>
      <w:r>
        <w:rPr>
          <w:b/>
        </w:rPr>
        <w:t xml:space="preserve">Figure S2. </w:t>
      </w:r>
      <w:r>
        <w:t>Custom descriptive APC summaries for incidence, prevalence, and DALYs. Rate-ratio curves are normalized nonlinear curvature contrasts, not independent causal age, period, or cohort effects.</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