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GATHER reporting checklist</w:t>
      </w:r>
    </w:p>
    <w:p>
      <w:pPr>
        <w:jc w:val="center"/>
      </w:pPr>
      <w:r>
        <w:rPr>
          <w:rFonts w:ascii="Calibri" w:hAnsi="Calibri" w:eastAsia="Calibri"/>
          <w:i/>
          <w:color w:val="666666"/>
          <w:sz w:val="22"/>
        </w:rPr>
        <w:t>Guidelines for Accurate and Transparent Health Estimates Reporting</w:t>
      </w:r>
    </w:p>
    <w:p>
      <w:pPr>
        <w:jc w:val="center"/>
      </w:pPr>
      <w:r>
        <w:rPr>
          <w:rFonts w:ascii="Calibri" w:hAnsi="Calibri" w:eastAsia="Calibri"/>
          <w:b/>
          <w:color w:val="666666"/>
          <w:sz w:val="22"/>
        </w:rPr>
        <w:t>Blinded manuscript</w:t>
      </w:r>
    </w:p>
    <w:tbl>
      <w:tblPr>
        <w:tblStyle w:val="TableGrid"/>
        <w:tblW w:type="dxa" w:w="9360"/>
        <w:jc w:val="left"/>
        <w:tblLook w:firstColumn="1" w:firstRow="1" w:lastColumn="0" w:lastRow="0" w:noHBand="0" w:noVBand="1" w:val="04A0"/>
        <w:tblInd w:w="120" w:type="dxa"/>
        <w:tblLayout w:type="fixed"/>
      </w:tblPr>
      <w:tblGrid>
        <w:gridCol w:w="1849"/>
        <w:gridCol w:w="3755"/>
        <w:gridCol w:w="3756"/>
      </w:tblGrid>
      <w:tr>
        <w:trPr>
          <w:tblHeader w:val="true"/>
        </w:trPr>
        <w:tc>
          <w:tcPr>
            <w:tcW w:type="dxa" w:w="1849"/>
            <w:shd w:fill="FFFFFF"/>
            <w:tcMar>
              <w:top w:w="80" w:type="dxa"/>
              <w:start w:w="120" w:type="dxa"/>
              <w:bottom w:w="80" w:type="dxa"/>
              <w:end w:w="120" w:type="dxa"/>
            </w:tcMar>
            <w:vAlign w:val="center"/>
          </w:tcPr>
          <w:p>
            <w:pPr>
              <w:jc w:val="center"/>
            </w:pPr>
            <w:r>
              <w:rPr>
                <w:rFonts w:ascii="Calibri" w:hAnsi="Calibri" w:eastAsia="Calibri"/>
                <w:b/>
                <w:color w:val="1F4D78"/>
                <w:sz w:val="15"/>
              </w:rPr>
              <w:t>Item</w:t>
            </w:r>
          </w:p>
        </w:tc>
        <w:tc>
          <w:tcPr>
            <w:tcW w:type="dxa" w:w="3755"/>
            <w:shd w:fill="FFFFFF"/>
            <w:tcMar>
              <w:top w:w="80" w:type="dxa"/>
              <w:start w:w="120" w:type="dxa"/>
              <w:bottom w:w="80" w:type="dxa"/>
              <w:end w:w="120" w:type="dxa"/>
            </w:tcMar>
            <w:vAlign w:val="center"/>
          </w:tcPr>
          <w:p>
            <w:pPr>
              <w:jc w:val="center"/>
            </w:pPr>
            <w:r>
              <w:rPr>
                <w:rFonts w:ascii="Calibri" w:hAnsi="Calibri" w:eastAsia="Calibri"/>
                <w:b/>
                <w:color w:val="1F4D78"/>
                <w:sz w:val="15"/>
              </w:rPr>
              <w:t>Checklist item</w:t>
            </w:r>
          </w:p>
        </w:tc>
        <w:tc>
          <w:tcPr>
            <w:tcW w:type="dxa" w:w="3756"/>
            <w:shd w:fill="FFFFFF"/>
            <w:tcMar>
              <w:top w:w="80" w:type="dxa"/>
              <w:start w:w="120" w:type="dxa"/>
              <w:bottom w:w="80" w:type="dxa"/>
              <w:end w:w="120" w:type="dxa"/>
            </w:tcMar>
            <w:vAlign w:val="center"/>
          </w:tcPr>
          <w:p>
            <w:pPr>
              <w:jc w:val="center"/>
            </w:pPr>
            <w:r>
              <w:rPr>
                <w:rFonts w:ascii="Calibri" w:hAnsi="Calibri" w:eastAsia="Calibri"/>
                <w:b/>
                <w:color w:val="1F4D78"/>
                <w:sz w:val="15"/>
              </w:rPr>
              <w:t>Reported on page #</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Define the indicators, populations (including age, sex, and geographic entities), and time period(s) for which estimates were made.</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4-5.</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2</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State the sources of funding for the work and describe the role of the funders in the conduct of the work and reporting of the results.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Journal submission system; omitted from this blinded generated package.</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3</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Describe how the data were identified and how the data were accessed.</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4-5; Supplement p. 1 (Table S1).</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4</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Specify the inclusion and exclusion criteria. Identify all ad-hoc exclusions.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4-5.</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5</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Provide information about all included data sources and their main characteristics. For each data source used, report reference information or contact name/institution, population represented, data-collection method, year(s), sex and age range, diagnostic criteria or method of measurement, and sample size, as relevant.</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 4; Supplement p. 1 (Table S1). Source-level sample sizes were unavailable.</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6</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Identify and describe any categories of input data that have potentially important biases (for example, based on characteristics listed in item 5).</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5 and 17-18; Supplement pp. 2-3.</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7</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Describe and give sources for any other data inputs.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4-6; Supplement p. 1.</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8</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Provide all data inputs in a file format from which data can be efficiently extracted (for example, a spreadsheet rather than a PDF), including all relevant metadata listed in item 5. For any data inputs that cannot be shared because of ethical or legal reasons, such as third-party ownership, provide a contact name or the name of the institution that retains the right to the data.</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Machine-readable canonical inputs, provenance.csv, data dictionary, and IHME source-access statement; the accompanying reproducibility package (source data remain subject to IHME terms)</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9</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Provide a conceptual overview of the data-analysis method. A diagram may be helpful.</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4-7; Statistical methods appendix pp. 1-3.</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10</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Provide a detailed description of all steps of the analysis, including mathematical formulae. This description should cover, as relevant, data cleaning, data pre-processing, data adjustments and weighting of data sources, and mathematical or statistical model(s).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4-7; Statistical methods appendix pp. 1-3.</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11</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Describe how candidate models were evaluated and how the final model(s) were selected.</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5-6; Statistical methods appendix pp. 1-2.</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12</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Provide the results of an evaluation of model performance, if done, as well as the results of any relevant sensitivity analysis.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8-17; Supplement pp. 5-15 (Tables S6-S18).</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13</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Describe methods for calculating uncertainty of the estimates. State which sources of uncertainty were, and were not, accounted for in the uncertainty analysis.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5-7 and 17-18; Statistical methods appendix p. 3.</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14</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State how analytic or statistical source code used to generate the estimates may be accessed.</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 19 and the accompanying reproducibility package</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15</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Provide published estimates in a file format from which data can be efficiently extracted.</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Machine-readable CSV and publication_tables.xlsx files in the accompanying package</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16</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Report a quantitative measure of the uncertainty of the estimates (for example, uncertainty intervals).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8-14 (native GBD 95% UIs); derived outputs are explicitly point estimates without propagated intervals.</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17</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Interpret results in light of existing evidence. If updating a previous set of estimates, describe the reasons for changes in estimates.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15-17.</w:t>
            </w:r>
          </w:p>
        </w:tc>
      </w:tr>
      <w:tr>
        <w:trPr>
          <w:cantSplit/>
        </w:trPr>
        <w:tc>
          <w:tcPr>
            <w:tcW w:type="dxa" w:w="1849"/>
            <w:vAlign w:val="center"/>
            <w:tcMar>
              <w:top w:w="80" w:type="dxa"/>
              <w:start w:w="120" w:type="dxa"/>
              <w:bottom w:w="80" w:type="dxa"/>
              <w:end w:w="120" w:type="dxa"/>
            </w:tcMar>
          </w:tcPr>
          <w:p>
            <w:pPr>
              <w:spacing w:line="240" w:lineRule="auto"/>
              <w:jc w:val="left"/>
            </w:pPr>
            <w:r>
              <w:rPr>
                <w:rFonts w:ascii="Calibri" w:hAnsi="Calibri" w:eastAsia="Calibri"/>
                <w:sz w:val="15"/>
              </w:rPr>
              <w:t>18</w:t>
            </w:r>
          </w:p>
        </w:tc>
        <w:tc>
          <w:tcPr>
            <w:tcW w:type="dxa" w:w="3755"/>
            <w:vAlign w:val="center"/>
            <w:tcMar>
              <w:top w:w="80" w:type="dxa"/>
              <w:start w:w="120" w:type="dxa"/>
              <w:bottom w:w="80" w:type="dxa"/>
              <w:end w:w="120" w:type="dxa"/>
            </w:tcMar>
          </w:tcPr>
          <w:p>
            <w:pPr>
              <w:spacing w:line="240" w:lineRule="auto"/>
              <w:jc w:val="center"/>
            </w:pPr>
            <w:r>
              <w:rPr>
                <w:rFonts w:ascii="Calibri" w:hAnsi="Calibri" w:eastAsia="Calibri"/>
                <w:sz w:val="15"/>
              </w:rPr>
              <w:t>Discuss limitations of the estimates. Include a discussion of any modelling assumptions or data limitations that affect interpretation of the estimates.</w:t>
            </w:r>
          </w:p>
        </w:tc>
        <w:tc>
          <w:tcPr>
            <w:tcW w:type="dxa" w:w="3756"/>
            <w:vAlign w:val="center"/>
            <w:tcMar>
              <w:top w:w="80" w:type="dxa"/>
              <w:start w:w="120" w:type="dxa"/>
              <w:bottom w:w="80" w:type="dxa"/>
              <w:end w:w="120" w:type="dxa"/>
            </w:tcMar>
          </w:tcPr>
          <w:p>
            <w:pPr>
              <w:spacing w:line="240" w:lineRule="auto"/>
              <w:jc w:val="center"/>
            </w:pPr>
            <w:r>
              <w:rPr>
                <w:rFonts w:ascii="Calibri" w:hAnsi="Calibri" w:eastAsia="Calibri"/>
                <w:sz w:val="15"/>
              </w:rPr>
              <w:t>Manuscript pp. 17-18.</w:t>
            </w:r>
          </w:p>
        </w:tc>
      </w:tr>
    </w:tbl>
    <w:p/>
    <w:p>
      <w:r>
        <w:t>All scientific and computational checklist controls were resolved. Author identities, declarations, and external archive metadata were excluded from this blinded generated package at the user's direction and must be supplied through the journal submission system if required.</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