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b/>
        </w:rPr>
      </w:pPr>
      <w:r>
        <w:rPr>
          <w:rFonts w:eastAsia="Arial" w:cs="Arial" w:ascii="Arial" w:hAnsi="Arial"/>
          <w:b/>
        </w:rPr>
        <w:t>PROJECT PROPOSAL</w:t>
      </w:r>
    </w:p>
    <w:p>
      <w:pPr>
        <w:pStyle w:val="Normal"/>
        <w:jc w:val="both"/>
        <w:rPr>
          <w:rFonts w:ascii="Arial" w:hAnsi="Arial" w:cs="Arial"/>
          <w:b/>
        </w:rPr>
      </w:pPr>
      <w:r>
        <w:rPr>
          <w:rFonts w:cs="Arial" w:ascii="Arial" w:hAnsi="Arial"/>
          <w:b/>
        </w:rPr>
      </w:r>
    </w:p>
    <w:tbl>
      <w:tblPr>
        <w:tblStyle w:val="748"/>
        <w:tblW w:w="901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17"/>
      </w:tblGrid>
      <w:tr>
        <w:trPr/>
        <w:tc>
          <w:tcPr>
            <w:tcW w:w="9017" w:type="dxa"/>
            <w:tcBorders/>
          </w:tcPr>
          <w:p>
            <w:pPr>
              <w:pStyle w:val="Normal"/>
              <w:widowControl/>
              <w:suppressAutoHyphens w:val="true"/>
              <w:spacing w:before="0" w:after="0"/>
              <w:jc w:val="both"/>
              <w:rPr>
                <w:rFonts w:ascii="Arial" w:hAnsi="Arial" w:cs="Arial"/>
                <w:b/>
              </w:rPr>
            </w:pPr>
            <w:r>
              <w:rPr>
                <w:rFonts w:eastAsia="Arial" w:cs="Arial" w:ascii="Arial" w:hAnsi="Arial"/>
                <w:b/>
                <w:kern w:val="0"/>
                <w:lang w:val="en-US" w:bidi="ar-SA"/>
              </w:rPr>
              <w:t xml:space="preserve">Date of proposal: </w:t>
            </w:r>
            <w:r>
              <w:rPr>
                <w:rFonts w:eastAsia="Arial" w:cs="Arial" w:ascii="Arial" w:hAnsi="Arial"/>
                <w:b w:val="false"/>
                <w:bCs w:val="false"/>
                <w:color w:val="0070C0"/>
                <w:kern w:val="0"/>
                <w:lang w:val="en-US" w:bidi="ar-SA"/>
              </w:rPr>
              <w:t>11/09/2026</w:t>
            </w:r>
          </w:p>
          <w:p>
            <w:pPr>
              <w:pStyle w:val="Normal"/>
              <w:widowControl/>
              <w:suppressAutoHyphens w:val="true"/>
              <w:spacing w:before="0" w:after="0"/>
              <w:jc w:val="both"/>
              <w:rPr>
                <w:rFonts w:ascii="Arial" w:hAnsi="Arial" w:cs="Arial"/>
                <w:b/>
              </w:rPr>
            </w:pPr>
            <w:r>
              <w:rPr>
                <w:rFonts w:cs="Arial" w:ascii="Arial" w:hAnsi="Arial"/>
                <w:b/>
              </w:rPr>
            </w:r>
          </w:p>
        </w:tc>
      </w:tr>
      <w:tr>
        <w:trPr/>
        <w:tc>
          <w:tcPr>
            <w:tcW w:w="9017" w:type="dxa"/>
            <w:tcBorders/>
          </w:tcPr>
          <w:p>
            <w:pPr>
              <w:pStyle w:val="Normal"/>
              <w:widowControl/>
              <w:suppressAutoHyphens w:val="true"/>
              <w:spacing w:before="0" w:after="0"/>
              <w:jc w:val="both"/>
              <w:rPr>
                <w:rFonts w:ascii="Arial" w:hAnsi="Arial" w:cs="Arial"/>
                <w:b/>
              </w:rPr>
            </w:pPr>
            <w:r>
              <w:rPr>
                <w:rFonts w:eastAsia="Arial" w:cs="Arial" w:ascii="Arial" w:hAnsi="Arial"/>
                <w:b/>
                <w:kern w:val="0"/>
                <w:lang w:val="en-US" w:bidi="ar-SA"/>
              </w:rPr>
              <w:t xml:space="preserve">Project Title: </w:t>
            </w:r>
            <w:r>
              <w:rPr>
                <w:rFonts w:eastAsia="Arial" w:cs="Arial" w:ascii="Arial" w:hAnsi="Arial"/>
                <w:b w:val="false"/>
                <w:bCs w:val="false"/>
                <w:color w:val="0070C0"/>
                <w:kern w:val="0"/>
                <w:lang w:val="en-US" w:bidi="ar-SA"/>
              </w:rPr>
              <w:t>AnchorAI</w:t>
            </w:r>
          </w:p>
          <w:p>
            <w:pPr>
              <w:pStyle w:val="Normal"/>
              <w:widowControl/>
              <w:suppressAutoHyphens w:val="true"/>
              <w:spacing w:before="0" w:after="0"/>
              <w:jc w:val="both"/>
              <w:rPr>
                <w:rFonts w:ascii="Arial" w:hAnsi="Arial" w:cs="Arial"/>
              </w:rPr>
            </w:pPr>
            <w:r>
              <w:rPr>
                <w:rFonts w:cs="Arial" w:ascii="Arial" w:hAnsi="Arial"/>
              </w:rPr>
            </w:r>
          </w:p>
        </w:tc>
      </w:tr>
      <w:tr>
        <w:trPr/>
        <w:tc>
          <w:tcPr>
            <w:tcW w:w="9017" w:type="dxa"/>
            <w:tcBorders/>
          </w:tcPr>
          <w:p>
            <w:pPr>
              <w:pStyle w:val="Normal"/>
              <w:widowControl/>
              <w:suppressAutoHyphens w:val="true"/>
              <w:spacing w:before="0" w:after="0"/>
              <w:jc w:val="both"/>
              <w:rPr>
                <w:rFonts w:ascii="Arial" w:hAnsi="Arial" w:cs="Arial"/>
                <w:b/>
              </w:rPr>
            </w:pPr>
            <w:r>
              <w:rPr>
                <w:rFonts w:eastAsia="Arial" w:cs="Arial" w:ascii="Arial" w:hAnsi="Arial"/>
                <w:b/>
                <w:kern w:val="0"/>
                <w:lang w:val="en-US" w:bidi="ar-SA"/>
              </w:rPr>
              <w:t xml:space="preserve">Group ID (As Enrolled in Canvas Class Groups): </w:t>
            </w:r>
            <w:r>
              <w:rPr>
                <w:rFonts w:eastAsia="Arial" w:cs="Arial" w:ascii="Arial" w:hAnsi="Arial"/>
                <w:b w:val="false"/>
                <w:bCs w:val="false"/>
                <w:color w:val="0070C0"/>
                <w:kern w:val="0"/>
                <w:lang w:val="en-US" w:bidi="ar-SA"/>
              </w:rPr>
              <w:t>Gate 0</w:t>
            </w:r>
          </w:p>
          <w:p>
            <w:pPr>
              <w:pStyle w:val="Normal"/>
              <w:widowControl/>
              <w:suppressAutoHyphens w:val="true"/>
              <w:spacing w:before="0" w:after="0"/>
              <w:jc w:val="both"/>
              <w:rPr>
                <w:rFonts w:ascii="Arial" w:hAnsi="Arial" w:cs="Arial"/>
                <w:b/>
              </w:rPr>
            </w:pPr>
            <w:r>
              <w:rPr>
                <w:rFonts w:cs="Arial" w:ascii="Arial" w:hAnsi="Arial"/>
                <w:b/>
              </w:rPr>
            </w:r>
          </w:p>
          <w:p>
            <w:pPr>
              <w:pStyle w:val="Normal"/>
              <w:widowControl/>
              <w:suppressAutoHyphens w:val="true"/>
              <w:spacing w:before="0" w:after="0"/>
              <w:jc w:val="both"/>
              <w:rPr>
                <w:rFonts w:ascii="Arial" w:hAnsi="Arial" w:cs="Arial"/>
                <w:b/>
                <w:bCs/>
                <w:highlight w:val="none"/>
              </w:rPr>
            </w:pPr>
            <w:r>
              <w:rPr>
                <w:rFonts w:eastAsia="Arial" w:cs="Arial" w:ascii="Arial" w:hAnsi="Arial"/>
                <w:b/>
                <w:kern w:val="0"/>
                <w:lang w:val="en-US" w:bidi="ar-SA"/>
              </w:rPr>
              <w:t xml:space="preserve">Group Members (name , Student ID): </w:t>
            </w:r>
          </w:p>
          <w:p>
            <w:pPr>
              <w:pStyle w:val="Normal"/>
              <w:widowControl/>
              <w:suppressAutoHyphens w:val="true"/>
              <w:spacing w:before="0" w:after="0"/>
              <w:jc w:val="both"/>
              <w:rPr>
                <w:rFonts w:ascii="Arial" w:hAnsi="Arial" w:cs="Arial"/>
                <w:b/>
              </w:rPr>
            </w:pPr>
            <w:r>
              <w:rPr>
                <w:rFonts w:cs="Arial" w:ascii="Arial" w:hAnsi="Arial"/>
                <w:b/>
              </w:rPr>
            </w:r>
          </w:p>
          <w:p>
            <w:pPr>
              <w:pStyle w:val="ListParagraph"/>
              <w:widowControl/>
              <w:numPr>
                <w:ilvl w:val="0"/>
                <w:numId w:val="1"/>
              </w:numPr>
              <w:shd w:val="clear" w:color="FFFFFF" w:fill="FFFFFF"/>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sz w:val="21"/>
                <w:lang w:val="en-US" w:bidi="ar-SA"/>
              </w:rPr>
              <w:t>ABDULAZIZ ALI S HASANAIN (</w:t>
            </w:r>
            <w:r>
              <w:rPr>
                <w:rFonts w:eastAsia="Arial" w:cs="Arial" w:ascii="Arial" w:hAnsi="Arial"/>
                <w:b/>
                <w:bCs/>
                <w:i w:val="false"/>
                <w:iCs w:val="false"/>
                <w:color w:val="0070C0"/>
                <w:kern w:val="0"/>
                <w:sz w:val="21"/>
                <w:u w:val="none"/>
                <w:lang w:val="en-US" w:bidi="ar-SA"/>
              </w:rPr>
              <w:t>A0350856X</w:t>
            </w:r>
            <w:r>
              <w:rPr>
                <w:rFonts w:eastAsia="Arial" w:cs="Arial" w:ascii="Arial" w:hAnsi="Arial"/>
                <w:color w:val="0070C0"/>
                <w:kern w:val="0"/>
                <w:sz w:val="21"/>
                <w:lang w:val="en-US" w:bidi="ar-SA"/>
              </w:rPr>
              <w:t>)</w:t>
            </w:r>
          </w:p>
          <w:p>
            <w:pPr>
              <w:pStyle w:val="ListParagraph"/>
              <w:widowControl/>
              <w:numPr>
                <w:ilvl w:val="0"/>
                <w:numId w:val="1"/>
              </w:numPr>
              <w:shd w:val="clear" w:color="FFFFFF" w:fill="FFFFFF"/>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sz w:val="21"/>
                <w:lang w:val="en-US" w:bidi="ar-SA"/>
              </w:rPr>
              <w:t>ASIRI MOHAMMED YAHYA A (</w:t>
            </w:r>
            <w:r>
              <w:rPr>
                <w:rFonts w:eastAsia="Arial" w:cs="Arial" w:ascii="Arial" w:hAnsi="Arial"/>
                <w:b/>
                <w:bCs/>
                <w:color w:val="0070C0"/>
                <w:kern w:val="0"/>
                <w:sz w:val="21"/>
                <w:lang w:val="en-US" w:bidi="ar-SA"/>
              </w:rPr>
              <w:t>A0351967N</w:t>
            </w:r>
            <w:r>
              <w:rPr>
                <w:rFonts w:eastAsia="Arial" w:cs="Arial" w:ascii="Arial" w:hAnsi="Arial"/>
                <w:color w:val="0070C0"/>
                <w:kern w:val="0"/>
                <w:sz w:val="21"/>
                <w:lang w:val="en-US" w:bidi="ar-SA"/>
              </w:rPr>
              <w:t>)</w:t>
            </w:r>
          </w:p>
          <w:p>
            <w:pPr>
              <w:pStyle w:val="ListParagraph"/>
              <w:widowControl/>
              <w:numPr>
                <w:ilvl w:val="0"/>
                <w:numId w:val="1"/>
              </w:numPr>
              <w:shd w:val="clear" w:color="FFFFFF" w:fill="FFFFFF"/>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sz w:val="21"/>
                <w:lang w:val="en-US" w:bidi="ar-SA"/>
              </w:rPr>
              <w:t xml:space="preserve">BINMANEEA KHALID WALEED M </w:t>
            </w:r>
            <w:r>
              <w:rPr>
                <w:rFonts w:eastAsia="Arial" w:cs="Arial" w:ascii="Arial" w:hAnsi="Arial"/>
                <w:i w:val="false"/>
                <w:iCs w:val="false"/>
                <w:color w:val="0070C0"/>
                <w:kern w:val="0"/>
                <w:sz w:val="21"/>
                <w:u w:val="none"/>
                <w:lang w:val="en-US" w:bidi="ar-SA"/>
              </w:rPr>
              <w:t>(</w:t>
            </w:r>
            <w:r>
              <w:rPr>
                <w:rFonts w:eastAsia="Arial" w:cs="Arial" w:ascii="Arial" w:hAnsi="Arial"/>
                <w:b/>
                <w:bCs/>
                <w:i w:val="false"/>
                <w:iCs w:val="false"/>
                <w:color w:val="0070C0"/>
                <w:kern w:val="0"/>
                <w:sz w:val="21"/>
                <w:u w:val="none"/>
                <w:lang w:val="en-US" w:bidi="ar-SA"/>
              </w:rPr>
              <w:t>A0355712E</w:t>
            </w:r>
            <w:r>
              <w:rPr>
                <w:rFonts w:eastAsia="Arial" w:cs="Arial" w:ascii="Arial" w:hAnsi="Arial"/>
                <w:i w:val="false"/>
                <w:iCs w:val="false"/>
                <w:color w:val="0070C0"/>
                <w:kern w:val="0"/>
                <w:sz w:val="21"/>
                <w:u w:val="none"/>
                <w:lang w:val="en-US" w:bidi="ar-SA"/>
              </w:rPr>
              <w:t>)</w:t>
            </w:r>
          </w:p>
          <w:p>
            <w:pPr>
              <w:pStyle w:val="Normal"/>
              <w:widowControl/>
              <w:suppressAutoHyphens w:val="true"/>
              <w:spacing w:before="0" w:after="0"/>
              <w:jc w:val="both"/>
              <w:rPr>
                <w:rFonts w:ascii="Arial" w:hAnsi="Arial" w:cs="Arial"/>
                <w:b/>
              </w:rPr>
            </w:pPr>
            <w:r>
              <w:rPr>
                <w:rFonts w:cs="Arial" w:ascii="Arial" w:hAnsi="Arial"/>
                <w:b/>
              </w:rPr>
            </w:r>
          </w:p>
          <w:p>
            <w:pPr>
              <w:pStyle w:val="Normal"/>
              <w:widowControl/>
              <w:suppressAutoHyphens w:val="true"/>
              <w:spacing w:before="0" w:after="0"/>
              <w:jc w:val="both"/>
              <w:rPr>
                <w:rFonts w:ascii="Arial" w:hAnsi="Arial" w:cs="Arial"/>
                <w:b/>
              </w:rPr>
            </w:pPr>
            <w:r>
              <w:rPr>
                <w:rFonts w:cs="Arial" w:ascii="Arial" w:hAnsi="Arial"/>
                <w:b/>
              </w:rPr>
            </w:r>
          </w:p>
          <w:p>
            <w:pPr>
              <w:pStyle w:val="Normal"/>
              <w:widowControl/>
              <w:suppressAutoHyphens w:val="true"/>
              <w:spacing w:before="0" w:after="0"/>
              <w:jc w:val="both"/>
              <w:rPr>
                <w:rFonts w:ascii="Arial" w:hAnsi="Arial" w:cs="Arial"/>
                <w:b/>
              </w:rPr>
            </w:pPr>
            <w:r>
              <w:rPr>
                <w:rFonts w:cs="Arial" w:ascii="Arial" w:hAnsi="Arial"/>
                <w:b/>
              </w:rPr>
            </w:r>
          </w:p>
          <w:p>
            <w:pPr>
              <w:pStyle w:val="Normal"/>
              <w:widowControl/>
              <w:suppressAutoHyphens w:val="true"/>
              <w:spacing w:before="0" w:after="0"/>
              <w:jc w:val="both"/>
              <w:rPr>
                <w:rFonts w:ascii="Arial" w:hAnsi="Arial" w:cs="Arial"/>
              </w:rPr>
            </w:pPr>
            <w:r>
              <w:rPr>
                <w:rFonts w:cs="Arial" w:ascii="Arial" w:hAnsi="Arial"/>
              </w:rPr>
            </w:r>
          </w:p>
        </w:tc>
      </w:tr>
      <w:tr>
        <w:trPr/>
        <w:tc>
          <w:tcPr>
            <w:tcW w:w="9017" w:type="dxa"/>
            <w:tcBorders/>
          </w:tcPr>
          <w:p>
            <w:pPr>
              <w:pStyle w:val="Normal"/>
              <w:widowControl/>
              <w:suppressAutoHyphens w:val="true"/>
              <w:spacing w:before="0" w:after="0"/>
              <w:jc w:val="both"/>
              <w:rPr>
                <w:rFonts w:ascii="Arial" w:hAnsi="Arial" w:cs="Arial"/>
                <w:i/>
              </w:rPr>
            </w:pPr>
            <w:r>
              <w:rPr>
                <w:rFonts w:eastAsia="Arial" w:cs="Arial" w:ascii="Arial" w:hAnsi="Arial"/>
                <w:b/>
                <w:kern w:val="0"/>
                <w:lang w:val="en-US" w:bidi="ar-SA"/>
              </w:rPr>
              <w:t>Sponsor/Client:</w:t>
            </w:r>
            <w:r>
              <w:rPr>
                <w:rFonts w:eastAsia="Arial" w:cs="Arial" w:ascii="Arial" w:hAnsi="Arial"/>
                <w:i/>
                <w:kern w:val="0"/>
                <w:lang w:val="en-US" w:bidi="ar-SA"/>
              </w:rPr>
              <w:t xml:space="preserve"> (Company Name, Address and Contact Name, Email, if any)</w:t>
            </w:r>
          </w:p>
          <w:p>
            <w:pPr>
              <w:pStyle w:val="Normal"/>
              <w:widowControl/>
              <w:suppressAutoHyphens w:val="true"/>
              <w:spacing w:before="0" w:after="0"/>
              <w:jc w:val="both"/>
              <w:rPr>
                <w:rFonts w:ascii="Arial" w:hAnsi="Arial" w:cs="Arial"/>
                <w:i/>
              </w:rPr>
            </w:pPr>
            <w:r>
              <w:rPr>
                <w:rFonts w:cs="Arial" w:ascii="Arial" w:hAnsi="Arial"/>
                <w:i/>
              </w:rPr>
            </w:r>
          </w:p>
          <w:p>
            <w:pPr>
              <w:pStyle w:val="Normal"/>
              <w:widowControl/>
              <w:suppressAutoHyphens w:val="true"/>
              <w:spacing w:before="0" w:after="0"/>
              <w:jc w:val="both"/>
              <w:rPr>
                <w:rFonts w:ascii="Arial" w:hAnsi="Arial" w:cs="Arial"/>
                <w:bCs w:val="false"/>
                <w:i w:val="false"/>
                <w:color w:val="0070C0"/>
                <w:highlight w:val="none"/>
              </w:rPr>
            </w:pPr>
            <w:r>
              <w:rPr>
                <w:rFonts w:eastAsia="Arial" w:cs="Arial" w:ascii="Arial" w:hAnsi="Arial"/>
                <w:b/>
                <w:bCs/>
                <w:i w:val="false"/>
                <w:iCs w:val="false"/>
                <w:color w:val="0070C0"/>
                <w:kern w:val="0"/>
                <w:lang w:val="en-US" w:bidi="ar-SA"/>
              </w:rPr>
              <w:t>Name:</w:t>
            </w:r>
            <w:r>
              <w:rPr>
                <w:rFonts w:eastAsia="Arial" w:cs="Arial" w:ascii="Arial" w:hAnsi="Arial"/>
                <w:i w:val="false"/>
                <w:iCs w:val="false"/>
                <w:color w:val="0070C0"/>
                <w:kern w:val="0"/>
                <w:lang w:val="en-US" w:bidi="ar-SA"/>
              </w:rPr>
              <w:t xml:space="preserve"> Aramco</w:t>
            </w:r>
          </w:p>
          <w:p>
            <w:pPr>
              <w:pStyle w:val="Normal"/>
              <w:widowControl/>
              <w:suppressAutoHyphens w:val="true"/>
              <w:spacing w:before="0" w:after="0"/>
              <w:jc w:val="both"/>
              <w:rPr>
                <w:rFonts w:ascii="Arial" w:hAnsi="Arial" w:cs="Arial"/>
                <w:bCs w:val="false"/>
                <w:i w:val="false"/>
                <w:color w:val="0070C0"/>
                <w:highlight w:val="none"/>
              </w:rPr>
            </w:pPr>
            <w:r>
              <w:rPr>
                <w:rFonts w:eastAsia="Arial" w:cs="Arial" w:ascii="Arial" w:hAnsi="Arial"/>
                <w:b/>
                <w:bCs/>
                <w:i w:val="false"/>
                <w:iCs w:val="false"/>
                <w:color w:val="0070C0"/>
                <w:kern w:val="0"/>
                <w:lang w:val="en-US" w:bidi="ar-SA"/>
              </w:rPr>
              <w:t>Address:</w:t>
            </w:r>
            <w:r>
              <w:rPr>
                <w:rFonts w:eastAsia="Arial" w:cs="Arial" w:ascii="Arial" w:hAnsi="Arial"/>
                <w:i w:val="false"/>
                <w:iCs w:val="false"/>
                <w:color w:val="0070C0"/>
                <w:kern w:val="0"/>
                <w:lang w:val="en-US" w:bidi="ar-SA"/>
              </w:rPr>
              <w:t xml:space="preserve"> Dhahran 31311, Kingdom of Saudi Arabia</w:t>
            </w:r>
          </w:p>
          <w:p>
            <w:pPr>
              <w:pStyle w:val="Normal"/>
              <w:widowControl/>
              <w:suppressAutoHyphens w:val="true"/>
              <w:spacing w:before="0" w:after="0"/>
              <w:jc w:val="both"/>
              <w:rPr>
                <w:rFonts w:ascii="Arial" w:hAnsi="Arial" w:cs="Arial"/>
                <w:b w:val="false"/>
                <w:bCs w:val="false"/>
                <w:i w:val="false"/>
                <w:color w:val="0070C0"/>
                <w:highlight w:val="none"/>
              </w:rPr>
            </w:pPr>
            <w:r>
              <w:rPr>
                <w:rFonts w:eastAsia="Arial" w:cs="Arial" w:ascii="Arial" w:hAnsi="Arial"/>
                <w:b/>
                <w:bCs/>
                <w:i w:val="false"/>
                <w:iCs w:val="false"/>
                <w:color w:val="0070C0"/>
                <w:kern w:val="0"/>
                <w:lang w:val="en-US" w:bidi="ar-SA"/>
              </w:rPr>
              <w:t xml:space="preserve">Contact Name: </w:t>
            </w:r>
            <w:r>
              <w:rPr>
                <w:rFonts w:eastAsia="Arial" w:cs="Arial" w:ascii="Arial" w:hAnsi="Arial"/>
                <w:b w:val="false"/>
                <w:bCs w:val="false"/>
                <w:i w:val="false"/>
                <w:iCs w:val="false"/>
                <w:color w:val="0070C0"/>
                <w:kern w:val="0"/>
                <w:lang w:val="en-US" w:bidi="ar-SA"/>
              </w:rPr>
              <w:t>Alshahrani, Homoud T</w:t>
            </w:r>
          </w:p>
          <w:p>
            <w:pPr>
              <w:pStyle w:val="Normal"/>
              <w:widowControl/>
              <w:suppressAutoHyphens w:val="true"/>
              <w:spacing w:before="0" w:after="0"/>
              <w:jc w:val="both"/>
              <w:rPr>
                <w:rFonts w:ascii="Arial" w:hAnsi="Arial" w:cs="Arial"/>
                <w:b/>
                <w:bCs/>
                <w:i w:val="false"/>
                <w:color w:val="0070C0"/>
              </w:rPr>
            </w:pPr>
            <w:r>
              <w:rPr>
                <w:rFonts w:eastAsia="Arial" w:cs="Arial" w:ascii="Arial" w:hAnsi="Arial"/>
                <w:b/>
                <w:bCs/>
                <w:i w:val="false"/>
                <w:iCs w:val="false"/>
                <w:color w:val="0070C0"/>
                <w:kern w:val="0"/>
                <w:lang w:val="en-US" w:bidi="ar-SA"/>
              </w:rPr>
              <w:t xml:space="preserve">Email: </w:t>
            </w:r>
            <w:r>
              <w:rPr>
                <w:rFonts w:eastAsia="Arial" w:cs="Arial" w:ascii="Arial" w:hAnsi="Arial"/>
                <w:b w:val="false"/>
                <w:bCs w:val="false"/>
                <w:i w:val="false"/>
                <w:iCs w:val="false"/>
                <w:color w:val="0070C0"/>
                <w:kern w:val="0"/>
                <w:lang w:val="en-US" w:bidi="ar-SA"/>
              </w:rPr>
              <w:t>homoud.alshahrani@aramco.com</w:t>
            </w:r>
          </w:p>
          <w:p>
            <w:pPr>
              <w:pStyle w:val="Normal"/>
              <w:widowControl/>
              <w:suppressAutoHyphens w:val="true"/>
              <w:spacing w:before="0" w:after="0"/>
              <w:jc w:val="both"/>
              <w:rPr>
                <w:rFonts w:ascii="Arial" w:hAnsi="Arial" w:cs="Arial"/>
                <w:i/>
              </w:rPr>
            </w:pPr>
            <w:r>
              <w:rPr>
                <w:rFonts w:cs="Arial" w:ascii="Arial" w:hAnsi="Arial"/>
                <w:i/>
              </w:rPr>
            </w:r>
          </w:p>
          <w:p>
            <w:pPr>
              <w:pStyle w:val="Normal"/>
              <w:widowControl/>
              <w:suppressAutoHyphens w:val="true"/>
              <w:spacing w:before="0" w:after="0"/>
              <w:jc w:val="both"/>
              <w:rPr>
                <w:rFonts w:ascii="Arial" w:hAnsi="Arial" w:cs="Arial"/>
                <w:i/>
              </w:rPr>
            </w:pPr>
            <w:r>
              <w:rPr>
                <w:rFonts w:cs="Arial" w:ascii="Arial" w:hAnsi="Arial"/>
                <w:i/>
              </w:rPr>
            </w:r>
          </w:p>
          <w:p>
            <w:pPr>
              <w:pStyle w:val="Normal"/>
              <w:widowControl/>
              <w:suppressAutoHyphens w:val="true"/>
              <w:spacing w:before="0" w:after="0"/>
              <w:jc w:val="both"/>
              <w:rPr>
                <w:rFonts w:ascii="Arial" w:hAnsi="Arial" w:cs="Arial"/>
              </w:rPr>
            </w:pPr>
            <w:r>
              <w:rPr>
                <w:rFonts w:cs="Arial" w:ascii="Arial" w:hAnsi="Arial"/>
              </w:rPr>
            </w:r>
          </w:p>
        </w:tc>
      </w:tr>
      <w:tr>
        <w:trPr/>
        <w:tc>
          <w:tcPr>
            <w:tcW w:w="9017" w:type="dxa"/>
            <w:tcBorders/>
          </w:tcPr>
          <w:p>
            <w:pPr>
              <w:pStyle w:val="Normal"/>
              <w:widowControl/>
              <w:suppressAutoHyphens w:val="true"/>
              <w:spacing w:before="0" w:after="0"/>
              <w:jc w:val="both"/>
              <w:rPr>
                <w:rFonts w:ascii="Arial" w:hAnsi="Arial" w:cs="Arial"/>
                <w:b/>
              </w:rPr>
            </w:pPr>
            <w:r>
              <w:rPr>
                <w:rFonts w:eastAsia="Arial" w:cs="Arial" w:ascii="Arial" w:hAnsi="Arial"/>
                <w:b/>
                <w:kern w:val="0"/>
                <w:lang w:val="en-US" w:bidi="ar-SA"/>
              </w:rPr>
              <w:t>Background/Aims/Objectives:</w:t>
            </w:r>
          </w:p>
          <w:p>
            <w:pPr>
              <w:pStyle w:val="Normal"/>
              <w:widowControl/>
              <w:suppressAutoHyphens w:val="true"/>
              <w:spacing w:before="0" w:after="0"/>
              <w:jc w:val="both"/>
              <w:rPr>
                <w:rFonts w:ascii="Arial" w:hAnsi="Arial" w:cs="Arial"/>
                <w:highlight w:val="none"/>
              </w:rPr>
            </w:pPr>
            <w:r>
              <w:rPr>
                <w:rFonts w:cs="Arial" w:ascii="Arial" w:hAnsi="Arial"/>
              </w:rPr>
            </w:r>
          </w:p>
          <w:p>
            <w:pPr>
              <w:pStyle w:val="Normal"/>
              <w:widowControl/>
              <w:suppressAutoHyphens w:val="true"/>
              <w:spacing w:before="0" w:after="0"/>
              <w:ind w:hanging="0" w:start="0" w:end="0"/>
              <w:jc w:val="both"/>
              <w:rPr>
                <w:color w:val="0070C0"/>
              </w:rPr>
            </w:pPr>
            <w:r>
              <w:rPr>
                <w:rFonts w:eastAsia="Arial" w:cs="Arial" w:ascii="Arial" w:hAnsi="Arial"/>
                <w:color w:val="0070C0"/>
                <w:kern w:val="0"/>
                <w:lang w:val="en-US" w:bidi="ar-SA"/>
              </w:rPr>
              <w:t>Gym members who stop attending cancel weeks or months later. That lag is what we target. The Retention Intelligence System segments members by behavior, predicts who will leave, and decides who to contact given a fixed budget and limited staff hours. Retention is the industry's biggest cost. One in three members leaves yearly, half of new joiners within six months, taking both dues and ancillary spend with them.</w:t>
            </w:r>
          </w:p>
          <w:p>
            <w:pPr>
              <w:pStyle w:val="Normal"/>
              <w:widowControl/>
              <w:suppressAutoHyphens w:val="true"/>
              <w:spacing w:before="0" w:after="0"/>
              <w:ind w:hanging="0" w:start="0" w:end="0"/>
              <w:jc w:val="both"/>
              <w:rPr>
                <w:color w:val="0070C0"/>
              </w:rPr>
            </w:pPr>
            <w:r>
              <w:rPr>
                <w:color w:val="0070C0"/>
              </w:rPr>
            </w:r>
          </w:p>
          <w:p>
            <w:pPr>
              <w:pStyle w:val="Normal"/>
              <w:widowControl/>
              <w:suppressAutoHyphens w:val="true"/>
              <w:spacing w:before="0" w:after="0"/>
              <w:ind w:hanging="0" w:start="0" w:end="0"/>
              <w:jc w:val="both"/>
              <w:rPr>
                <w:color w:val="0070C0"/>
              </w:rPr>
            </w:pPr>
            <w:r>
              <w:rPr>
                <w:rFonts w:eastAsia="Arial" w:cs="Arial" w:ascii="Arial" w:hAnsi="Arial"/>
                <w:i w:val="false"/>
                <w:iCs w:val="false"/>
                <w:color w:val="0070C0"/>
                <w:kern w:val="0"/>
                <w:u w:val="single"/>
                <w:lang w:val="en-US" w:bidi="ar-SA"/>
              </w:rPr>
              <w:t>Current practice fails three ways:</w:t>
            </w:r>
          </w:p>
          <w:p>
            <w:pPr>
              <w:pStyle w:val="ListParagraph"/>
              <w:widowControl/>
              <w:numPr>
                <w:ilvl w:val="0"/>
                <w:numId w:val="3"/>
              </w:numPr>
              <w:suppressAutoHyphens w:val="true"/>
              <w:spacing w:before="0" w:after="0"/>
              <w:ind w:hanging="360" w:start="709" w:end="0"/>
              <w:contextualSpacing/>
              <w:jc w:val="both"/>
              <w:rPr>
                <w:color w:val="0070C0"/>
              </w:rPr>
            </w:pPr>
            <w:r>
              <w:rPr>
                <w:rFonts w:eastAsia="Arial" w:cs="Arial" w:ascii="Arial" w:hAnsi="Arial"/>
                <w:color w:val="0070C0"/>
                <w:kern w:val="0"/>
                <w:lang w:val="en-US" w:bidi="ar-SA"/>
              </w:rPr>
              <w:t>Calendar campaigns contact everyone, wasting budget on members who would have stayed.</w:t>
            </w:r>
          </w:p>
          <w:p>
            <w:pPr>
              <w:pStyle w:val="ListParagraph"/>
              <w:widowControl/>
              <w:numPr>
                <w:ilvl w:val="0"/>
                <w:numId w:val="3"/>
              </w:numPr>
              <w:suppressAutoHyphens w:val="true"/>
              <w:spacing w:before="0" w:after="0"/>
              <w:ind w:hanging="360" w:start="709" w:end="0"/>
              <w:contextualSpacing/>
              <w:jc w:val="both"/>
              <w:rPr>
                <w:color w:val="0070C0"/>
              </w:rPr>
            </w:pPr>
            <w:r>
              <w:rPr>
                <w:rFonts w:eastAsia="Arial" w:cs="Arial" w:ascii="Arial" w:hAnsi="Arial"/>
                <w:color w:val="0070C0"/>
                <w:kern w:val="0"/>
                <w:lang w:val="en-US" w:bidi="ar-SA"/>
              </w:rPr>
              <w:t>Threshold rules ignore trend. Twelve visits a month dropping to four beats a steady two, but rules treat them alike.</w:t>
            </w:r>
          </w:p>
          <w:p>
            <w:pPr>
              <w:pStyle w:val="ListParagraph"/>
              <w:widowControl/>
              <w:numPr>
                <w:ilvl w:val="0"/>
                <w:numId w:val="3"/>
              </w:numPr>
              <w:suppressAutoHyphens w:val="true"/>
              <w:spacing w:before="0" w:after="0"/>
              <w:ind w:hanging="360" w:start="709" w:end="0"/>
              <w:contextualSpacing/>
              <w:jc w:val="both"/>
              <w:rPr>
                <w:color w:val="0070C0"/>
              </w:rPr>
            </w:pPr>
            <w:r>
              <w:rPr>
                <w:rFonts w:eastAsia="Arial" w:cs="Arial" w:ascii="Arial" w:hAnsi="Arial"/>
                <w:color w:val="0070C0"/>
                <w:kern w:val="0"/>
                <w:lang w:val="en-US" w:bidi="ar-SA"/>
              </w:rPr>
              <w:t>Vendor scores give a number, not a decision. Staff cannot interrogate the flag, so they ignore it.</w:t>
            </w:r>
          </w:p>
          <w:p>
            <w:pPr>
              <w:pStyle w:val="Normal"/>
              <w:widowControl/>
              <w:suppressAutoHyphens w:val="true"/>
              <w:spacing w:before="0" w:after="0"/>
              <w:ind w:hanging="0" w:start="0" w:end="0"/>
              <w:jc w:val="both"/>
              <w:rPr>
                <w:rFonts w:ascii="Arial" w:hAnsi="Arial" w:eastAsia="Arial" w:cs="Arial"/>
                <w:color w:val="0070C0"/>
              </w:rPr>
            </w:pPr>
            <w:r>
              <w:rPr>
                <w:rFonts w:eastAsia="Arial" w:cs="Arial" w:ascii="Arial" w:hAnsi="Arial"/>
                <w:color w:val="0070C0"/>
              </w:rPr>
            </w:r>
          </w:p>
          <w:p>
            <w:pPr>
              <w:pStyle w:val="Normal"/>
              <w:widowControl/>
              <w:suppressAutoHyphens w:val="true"/>
              <w:spacing w:before="0" w:after="0"/>
              <w:ind w:hanging="0" w:start="0" w:end="0"/>
              <w:jc w:val="both"/>
              <w:rPr>
                <w:rFonts w:ascii="Arial" w:hAnsi="Arial" w:eastAsia="Arial" w:cs="Arial"/>
                <w:color w:val="0070C0"/>
                <w:highlight w:val="none"/>
              </w:rPr>
            </w:pPr>
            <w:r>
              <w:rPr>
                <w:rFonts w:eastAsia="Arial" w:cs="Arial" w:ascii="Arial" w:hAnsi="Arial"/>
                <w:color w:val="0070C0"/>
                <w:kern w:val="0"/>
                <w:u w:val="single"/>
                <w:lang w:val="en-US" w:bidi="ar-SA"/>
              </w:rPr>
              <w:t>Our goals:</w:t>
            </w:r>
          </w:p>
          <w:p>
            <w:pPr>
              <w:pStyle w:val="ListParagraph"/>
              <w:widowControl/>
              <w:numPr>
                <w:ilvl w:val="0"/>
                <w:numId w:val="4"/>
              </w:numPr>
              <w:suppressAutoHyphens w:val="true"/>
              <w:spacing w:before="0" w:after="0"/>
              <w:ind w:hanging="360" w:start="709" w:end="0"/>
              <w:contextualSpacing/>
              <w:jc w:val="both"/>
              <w:rPr>
                <w:color w:val="0070C0"/>
              </w:rPr>
            </w:pPr>
            <w:r>
              <w:rPr>
                <w:rFonts w:eastAsia="Arial" w:cs="Arial" w:ascii="Arial" w:hAnsi="Arial"/>
                <w:color w:val="0070C0"/>
                <w:kern w:val="0"/>
                <w:lang w:val="en-US" w:bidi="ar-SA"/>
              </w:rPr>
              <w:t>Segment members interpretably using unsupervised learning.</w:t>
            </w:r>
          </w:p>
          <w:p>
            <w:pPr>
              <w:pStyle w:val="ListParagraph"/>
              <w:widowControl/>
              <w:numPr>
                <w:ilvl w:val="0"/>
                <w:numId w:val="4"/>
              </w:numPr>
              <w:suppressAutoHyphens w:val="true"/>
              <w:spacing w:before="0" w:after="0"/>
              <w:ind w:hanging="360" w:start="709" w:end="0"/>
              <w:contextualSpacing/>
              <w:jc w:val="both"/>
              <w:rPr>
                <w:color w:val="0070C0"/>
              </w:rPr>
            </w:pPr>
            <w:r>
              <w:rPr>
                <w:rFonts w:eastAsia="Arial" w:cs="Arial" w:ascii="Arial" w:hAnsi="Arial"/>
                <w:color w:val="0070C0"/>
                <w:kern w:val="0"/>
                <w:lang w:val="en-US" w:bidi="ar-SA"/>
              </w:rPr>
              <w:t>Predict churn with a calibrated gradient boosting and logistic regression ensemble.</w:t>
            </w:r>
          </w:p>
          <w:p>
            <w:pPr>
              <w:pStyle w:val="ListParagraph"/>
              <w:widowControl/>
              <w:numPr>
                <w:ilvl w:val="0"/>
                <w:numId w:val="4"/>
              </w:numPr>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lang w:val="en-US" w:bidi="ar-SA"/>
              </w:rPr>
              <w:t>Turn predictions into a weekly action plan where every recommendation carries a challengeable justification.</w:t>
            </w:r>
          </w:p>
        </w:tc>
      </w:tr>
      <w:tr>
        <w:trPr/>
        <w:tc>
          <w:tcPr>
            <w:tcW w:w="9017" w:type="dxa"/>
            <w:tcBorders/>
          </w:tcPr>
          <w:p>
            <w:pPr>
              <w:pStyle w:val="Normal"/>
              <w:widowControl/>
              <w:suppressAutoHyphens w:val="true"/>
              <w:spacing w:before="0" w:after="0"/>
              <w:jc w:val="both"/>
              <w:rPr>
                <w:rFonts w:ascii="Arial" w:hAnsi="Arial" w:cs="Arial"/>
                <w:b/>
              </w:rPr>
            </w:pPr>
            <w:r>
              <w:rPr>
                <w:rFonts w:eastAsia="Arial" w:cs="Arial" w:ascii="Arial" w:hAnsi="Arial"/>
                <w:b/>
                <w:kern w:val="0"/>
                <w:lang w:val="en-US" w:bidi="ar-SA"/>
              </w:rPr>
              <w:t>Market Analysis:</w:t>
            </w:r>
          </w:p>
          <w:p>
            <w:pPr>
              <w:pStyle w:val="Normal"/>
              <w:widowControl/>
              <w:suppressAutoHyphens w:val="true"/>
              <w:spacing w:before="0" w:after="0"/>
              <w:jc w:val="both"/>
              <w:rPr>
                <w:rFonts w:ascii="Arial" w:hAnsi="Arial" w:cs="Arial"/>
                <w:i/>
              </w:rPr>
            </w:pPr>
            <w:r>
              <w:rPr>
                <w:rFonts w:cs="Arial" w:ascii="Arial" w:hAnsi="Arial"/>
                <w:i/>
              </w:rPr>
            </w:r>
          </w:p>
          <w:p>
            <w:pPr>
              <w:pStyle w:val="Normal"/>
              <w:widowControl/>
              <w:suppressAutoHyphens w:val="true"/>
              <w:spacing w:before="0" w:after="0"/>
              <w:ind w:hanging="0" w:start="0" w:end="0"/>
              <w:jc w:val="both"/>
              <w:rPr>
                <w:rFonts w:ascii="Arial" w:hAnsi="Arial" w:cs="Arial"/>
                <w:color w:val="0070C0"/>
              </w:rPr>
            </w:pPr>
            <w:r>
              <w:rPr>
                <w:rFonts w:eastAsia="Arial" w:cs="Arial" w:ascii="Arial" w:hAnsi="Arial"/>
                <w:color w:val="0070C0"/>
                <w:kern w:val="0"/>
                <w:lang w:val="en-US" w:bidi="ar-SA"/>
              </w:rPr>
              <w:t>The vendor landscape splits into two layers. The system of record, covering membership management, booking, payments and access control, is dominated by ABC Fitness including Glofox and Trainerize, alongside Mindbody, Xplor Technologies, Perfect Gym, Virtuagym and Daxko. Above it sits a thinner intelligence layer that bolts on rather than replacing the system of record. Keepme is the clearest example, best known for its predictive Keepme Score, targeting multi site operators and pricing by custom quote rather than published rates. Glofox offers a built in "At Risk" churn report. Current buyer guides for AI in gyms place Keepme at the head of the predictive retention and churn analytics category, with Replify leading AI reception and sales.</w:t>
            </w:r>
          </w:p>
          <w:p>
            <w:pPr>
              <w:pStyle w:val="Normal"/>
              <w:widowControl/>
              <w:suppressAutoHyphens w:val="true"/>
              <w:spacing w:before="0" w:after="0"/>
              <w:ind w:hanging="0" w:start="0" w:end="0"/>
              <w:jc w:val="both"/>
              <w:rPr>
                <w:rFonts w:ascii="Arial" w:hAnsi="Arial" w:eastAsia="Arial" w:cs="Arial"/>
                <w:color w:val="0070C0"/>
                <w:highlight w:val="none"/>
              </w:rPr>
            </w:pPr>
            <w:r>
              <w:rPr>
                <w:rFonts w:eastAsia="Arial" w:cs="Arial" w:ascii="Arial" w:hAnsi="Arial"/>
                <w:color w:val="0070C0"/>
              </w:rPr>
            </w:r>
          </w:p>
          <w:p>
            <w:pPr>
              <w:pStyle w:val="Normal"/>
              <w:widowControl/>
              <w:suppressAutoHyphens w:val="true"/>
              <w:spacing w:before="0" w:after="0"/>
              <w:ind w:hanging="0" w:start="0" w:end="0"/>
              <w:jc w:val="both"/>
              <w:rPr>
                <w:rFonts w:ascii="Arial" w:hAnsi="Arial" w:eastAsia="Arial" w:cs="Arial"/>
                <w:color w:val="0070C0"/>
                <w:highlight w:val="none"/>
              </w:rPr>
            </w:pPr>
            <w:r>
              <w:rPr>
                <w:rFonts w:eastAsia="Arial" w:cs="Arial" w:ascii="Arial" w:hAnsi="Arial"/>
                <w:color w:val="0070C0"/>
                <w:kern w:val="0"/>
                <w:u w:val="single"/>
                <w:lang w:val="en-US" w:bidi="ar-SA"/>
              </w:rPr>
              <w:t>Four gaps define our opportunity:</w:t>
            </w:r>
          </w:p>
          <w:p>
            <w:pPr>
              <w:pStyle w:val="ListParagraph"/>
              <w:widowControl/>
              <w:numPr>
                <w:ilvl w:val="0"/>
                <w:numId w:val="2"/>
              </w:numPr>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lang w:val="en-US" w:bidi="ar-SA"/>
              </w:rPr>
              <w:t>Competitors score risk but do not publicly expose constrained allocation, meaning the decision of which flagged members to contact and with which offer given a fixed budget and finite staff hours.</w:t>
            </w:r>
          </w:p>
          <w:p>
            <w:pPr>
              <w:pStyle w:val="ListParagraph"/>
              <w:widowControl/>
              <w:numPr>
                <w:ilvl w:val="0"/>
                <w:numId w:val="2"/>
              </w:numPr>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lang w:val="en-US" w:bidi="ar-SA"/>
              </w:rPr>
              <w:t>Vendor messaging is uniformly built around targeting high risk members, despite academic evidence that risk ranking is suboptimal.</w:t>
            </w:r>
          </w:p>
          <w:p>
            <w:pPr>
              <w:pStyle w:val="ListParagraph"/>
              <w:widowControl/>
              <w:numPr>
                <w:ilvl w:val="0"/>
                <w:numId w:val="2"/>
              </w:numPr>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lang w:val="en-US" w:bidi="ar-SA"/>
              </w:rPr>
              <w:t>Scores trained on tens of millions of profiles are powerful but unauditable, and mid market operators repeatedly cite staff distrust of black box flags.</w:t>
            </w:r>
          </w:p>
          <w:p>
            <w:pPr>
              <w:pStyle w:val="ListParagraph"/>
              <w:widowControl/>
              <w:numPr>
                <w:ilvl w:val="0"/>
                <w:numId w:val="2"/>
              </w:numPr>
              <w:suppressAutoHyphens w:val="true"/>
              <w:spacing w:before="0" w:after="0"/>
              <w:ind w:hanging="360" w:start="709" w:end="0"/>
              <w:contextualSpacing/>
              <w:jc w:val="both"/>
              <w:rPr>
                <w:rFonts w:ascii="Arial" w:hAnsi="Arial" w:cs="Arial"/>
                <w:color w:val="0070C0"/>
              </w:rPr>
            </w:pPr>
            <w:r>
              <w:rPr>
                <w:rFonts w:eastAsia="Arial" w:cs="Arial" w:ascii="Arial" w:hAnsi="Arial"/>
                <w:color w:val="0070C0"/>
                <w:kern w:val="0"/>
                <w:lang w:val="en-US" w:bidi="ar-SA"/>
              </w:rPr>
              <w:t xml:space="preserve">The intelligence layer is priced for larger chains. Keepme is generally recommended only once an operator reaches </w:t>
            </w:r>
            <w:r>
              <w:rPr>
                <w:rFonts w:eastAsia="Arial" w:cs="Arial" w:ascii="Arial" w:hAnsi="Arial"/>
                <w:color w:val="0070C0"/>
                <w:kern w:val="0"/>
                <w:lang w:val="en-US" w:bidi="ar-SA"/>
              </w:rPr>
              <w:t>5+</w:t>
            </w:r>
            <w:r>
              <w:rPr>
                <w:rFonts w:eastAsia="Arial" w:cs="Arial" w:ascii="Arial" w:hAnsi="Arial"/>
                <w:color w:val="0070C0"/>
                <w:kern w:val="0"/>
                <w:lang w:val="en-US" w:bidi="ar-SA"/>
              </w:rPr>
              <w:t xml:space="preserve"> locations with real lead volume and a sales team to feed, leaving the one to five club operator, the bulk of the market by count, underserved.</w:t>
            </w:r>
          </w:p>
          <w:p>
            <w:pPr>
              <w:pStyle w:val="Normal"/>
              <w:widowControl/>
              <w:suppressAutoHyphens w:val="true"/>
              <w:spacing w:before="0" w:after="0"/>
              <w:ind w:hanging="0" w:start="709" w:end="0"/>
              <w:jc w:val="both"/>
              <w:rPr>
                <w:rFonts w:ascii="Arial" w:hAnsi="Arial" w:cs="Arial"/>
                <w:color w:val="0070C0"/>
                <w:sz w:val="24"/>
                <w:szCs w:val="24"/>
              </w:rPr>
            </w:pPr>
            <w:r>
              <w:rPr>
                <w:rFonts w:cs="Arial" w:ascii="Arial" w:hAnsi="Arial"/>
                <w:color w:val="0070C0"/>
                <w:sz w:val="24"/>
                <w:szCs w:val="24"/>
              </w:rPr>
            </w:r>
          </w:p>
          <w:p>
            <w:pPr>
              <w:pStyle w:val="Normal"/>
              <w:widowControl/>
              <w:suppressAutoHyphens w:val="true"/>
              <w:spacing w:before="0" w:after="0"/>
              <w:ind w:hanging="0" w:start="0" w:end="0"/>
              <w:jc w:val="both"/>
              <w:rPr>
                <w:rFonts w:ascii="Arial" w:hAnsi="Arial" w:cs="Arial"/>
                <w:color w:val="0070C0"/>
                <w:highlight w:val="none"/>
              </w:rPr>
            </w:pPr>
            <w:r>
              <w:rPr>
                <w:rFonts w:eastAsia="Arial" w:cs="Arial" w:ascii="Arial" w:hAnsi="Arial"/>
                <w:color w:val="0070C0"/>
                <w:kern w:val="0"/>
                <w:lang w:val="en-US" w:bidi="ar-SA"/>
              </w:rPr>
              <w:t>We position this project as an explainable, budget aware retention planner for mid market chains, differentiating on transparent decision making rather than on model accuracy, where incumbents with far larger training corpora will always win.</w:t>
            </w:r>
          </w:p>
          <w:p>
            <w:pPr>
              <w:pStyle w:val="Normal"/>
              <w:widowControl/>
              <w:suppressAutoHyphens w:val="true"/>
              <w:spacing w:before="0" w:after="0"/>
              <w:ind w:hanging="0" w:start="0" w:end="0"/>
              <w:jc w:val="both"/>
              <w:rPr>
                <w:rFonts w:ascii="Arial" w:hAnsi="Arial" w:cs="Arial"/>
                <w:sz w:val="24"/>
                <w:szCs w:val="24"/>
              </w:rPr>
            </w:pPr>
            <w:r>
              <w:rPr>
                <w:rFonts w:cs="Arial" w:ascii="Arial" w:hAnsi="Arial"/>
                <w:sz w:val="24"/>
                <w:szCs w:val="24"/>
              </w:rPr>
            </w:r>
          </w:p>
          <w:p>
            <w:pPr>
              <w:pStyle w:val="Normal"/>
              <w:widowControl/>
              <w:suppressAutoHyphens w:val="true"/>
              <w:spacing w:before="0" w:after="0"/>
              <w:ind w:hanging="0" w:start="0" w:end="0"/>
              <w:jc w:val="both"/>
              <w:rPr>
                <w:rFonts w:ascii="Arial" w:hAnsi="Arial" w:cs="Arial"/>
                <w:color w:themeColor="background1" w:themeShade="80" w:val="808080"/>
              </w:rPr>
            </w:pPr>
            <w:r>
              <w:rPr>
                <w:rFonts w:eastAsia="Arial" w:cs="Arial" w:ascii="Arial" w:hAnsi="Arial"/>
                <w:b/>
                <w:bCs/>
                <w:i/>
                <w:iCs/>
                <w:color w:themeColor="background1" w:themeShade="80" w:val="808080"/>
                <w:kern w:val="0"/>
                <w:sz w:val="20"/>
                <w:szCs w:val="20"/>
                <w:lang w:val="en-US" w:bidi="ar-SA"/>
              </w:rPr>
              <w:t>Sources:</w:t>
            </w:r>
            <w:r>
              <w:rPr>
                <w:rFonts w:eastAsia="Arial" w:cs="Arial" w:ascii="Arial" w:hAnsi="Arial"/>
                <w:color w:themeColor="background1" w:themeShade="80" w:val="808080"/>
                <w:kern w:val="0"/>
                <w:lang w:val="en-US" w:bidi="ar-SA"/>
              </w:rPr>
              <w:t xml:space="preserve"> </w:t>
            </w:r>
            <w:r>
              <w:rPr>
                <w:rFonts w:eastAsia="Arial" w:cs="Arial" w:ascii="Arial" w:hAnsi="Arial"/>
                <w:i/>
                <w:iCs/>
                <w:color w:themeColor="background1" w:themeShade="80" w:val="808080"/>
                <w:kern w:val="0"/>
                <w:sz w:val="20"/>
                <w:szCs w:val="20"/>
                <w:lang w:val="en-US" w:bidi="ar-SA"/>
              </w:rPr>
              <w:t>Health and Fitness Association 2025 Fitness Industry Benchmarking Report; Keepme and Glofox product documentation; industry buyer guides published in 2026.</w:t>
            </w:r>
          </w:p>
          <w:p>
            <w:pPr>
              <w:pStyle w:val="Normal"/>
              <w:widowControl/>
              <w:suppressAutoHyphens w:val="true"/>
              <w:spacing w:before="0" w:after="0"/>
              <w:ind w:hanging="0" w:start="0" w:end="0"/>
              <w:jc w:val="both"/>
              <w:rPr>
                <w:rFonts w:ascii="Arial" w:hAnsi="Arial" w:cs="Arial"/>
                <w:color w:themeColor="background1" w:themeShade="80" w:val="808080"/>
              </w:rPr>
            </w:pPr>
            <w:hyperlink r:id="rId2">
              <w:r>
                <w:rPr>
                  <w:rStyle w:val="Hyperlink"/>
                  <w:rFonts w:eastAsia="Arial" w:cs="Arial" w:ascii="Arial" w:hAnsi="Arial"/>
                  <w:i/>
                  <w:iCs/>
                  <w:color w:themeColor="background1" w:themeShade="80" w:val="808080"/>
                  <w:kern w:val="0"/>
                  <w:sz w:val="20"/>
                  <w:szCs w:val="20"/>
                  <w:lang w:val="en-US" w:bidi="ar-SA"/>
                </w:rPr>
                <w:t>https://www.healthandfitness.org/health-fitness-association-releases-2025-fitness-industry-benchmarking-report/</w:t>
              </w:r>
            </w:hyperlink>
          </w:p>
          <w:p>
            <w:pPr>
              <w:pStyle w:val="Normal"/>
              <w:widowControl/>
              <w:suppressAutoHyphens w:val="true"/>
              <w:spacing w:before="0" w:after="0"/>
              <w:ind w:hanging="0" w:start="0" w:end="0"/>
              <w:jc w:val="both"/>
              <w:rPr>
                <w:rFonts w:ascii="Arial" w:hAnsi="Arial" w:cs="Arial"/>
                <w:color w:themeColor="background1" w:themeShade="80" w:val="808080"/>
              </w:rPr>
            </w:pPr>
            <w:hyperlink r:id="rId3">
              <w:r>
                <w:rPr>
                  <w:rStyle w:val="Hyperlink"/>
                  <w:rFonts w:eastAsia="Arial" w:cs="Arial" w:ascii="Arial" w:hAnsi="Arial"/>
                  <w:i/>
                  <w:iCs/>
                  <w:color w:themeColor="background1" w:themeShade="80" w:val="808080"/>
                  <w:kern w:val="0"/>
                  <w:sz w:val="20"/>
                  <w:szCs w:val="20"/>
                  <w:lang w:val="en-US" w:bidi="ar-SA"/>
                </w:rPr>
                <w:t>https://www.keepme.ai/blog/making-the-most-of-your-data</w:t>
              </w:r>
            </w:hyperlink>
          </w:p>
          <w:p>
            <w:pPr>
              <w:pStyle w:val="Normal"/>
              <w:widowControl/>
              <w:suppressAutoHyphens w:val="true"/>
              <w:spacing w:before="0" w:after="0"/>
              <w:ind w:hanging="0" w:start="0" w:end="0"/>
              <w:jc w:val="both"/>
              <w:rPr>
                <w:rFonts w:ascii="Arial" w:hAnsi="Arial" w:cs="Arial"/>
                <w:color w:themeColor="background1" w:themeShade="80" w:val="808080"/>
              </w:rPr>
            </w:pPr>
            <w:hyperlink r:id="rId4">
              <w:r>
                <w:rPr>
                  <w:rStyle w:val="Hyperlink"/>
                  <w:rFonts w:eastAsia="Arial" w:cs="Arial" w:ascii="Arial" w:hAnsi="Arial"/>
                  <w:i/>
                  <w:iCs/>
                  <w:color w:themeColor="background1" w:themeShade="80" w:val="808080"/>
                  <w:kern w:val="0"/>
                  <w:sz w:val="20"/>
                  <w:szCs w:val="20"/>
                  <w:lang w:val="en-US" w:bidi="ar-SA"/>
                </w:rPr>
                <w:t>https://www.glofox.com/blog/how-glofoxs-ai-can-mitigate-member-churn-and-boost-retention/</w:t>
              </w:r>
            </w:hyperlink>
          </w:p>
          <w:p>
            <w:pPr>
              <w:pStyle w:val="Normal"/>
              <w:widowControl/>
              <w:suppressAutoHyphens w:val="true"/>
              <w:spacing w:before="0" w:after="0"/>
              <w:ind w:hanging="0" w:start="0" w:end="0"/>
              <w:jc w:val="both"/>
              <w:rPr>
                <w:rFonts w:ascii="Arial" w:hAnsi="Arial" w:cs="Arial"/>
                <w:color w:themeColor="background1" w:themeShade="80" w:val="808080"/>
              </w:rPr>
            </w:pPr>
            <w:hyperlink r:id="rId5">
              <w:r>
                <w:rPr>
                  <w:rStyle w:val="Hyperlink"/>
                  <w:rFonts w:eastAsia="Arial" w:cs="Arial" w:ascii="Arial" w:hAnsi="Arial"/>
                  <w:i/>
                  <w:iCs/>
                  <w:color w:themeColor="background1" w:themeShade="80" w:val="808080"/>
                  <w:kern w:val="0"/>
                  <w:sz w:val="20"/>
                  <w:szCs w:val="20"/>
                  <w:lang w:val="en-US" w:bidi="ar-SA"/>
                </w:rPr>
                <w:t>https://www.replify.ai/ai-sales-service-blog/best-ai-for-gyms-complete-buyers-guide</w:t>
              </w:r>
            </w:hyperlink>
          </w:p>
          <w:p>
            <w:pPr>
              <w:pStyle w:val="Normal"/>
              <w:widowControl/>
              <w:suppressAutoHyphens w:val="true"/>
              <w:spacing w:before="0" w:after="0"/>
              <w:jc w:val="both"/>
              <w:rPr>
                <w:rFonts w:ascii="Arial" w:hAnsi="Arial" w:cs="Arial"/>
                <w:b/>
              </w:rPr>
            </w:pPr>
            <w:r>
              <w:rPr>
                <w:rFonts w:cs="Arial" w:ascii="Arial" w:hAnsi="Arial"/>
                <w:b/>
              </w:rPr>
            </w:r>
            <w:bookmarkStart w:id="0" w:name="_GoBack"/>
            <w:bookmarkEnd w:id="0"/>
          </w:p>
        </w:tc>
      </w:tr>
      <w:tr>
        <w:trPr/>
        <w:tc>
          <w:tcPr>
            <w:tcW w:w="9017" w:type="dxa"/>
            <w:tcBorders/>
          </w:tcPr>
          <w:p>
            <w:pPr>
              <w:pStyle w:val="Normal"/>
              <w:widowControl/>
              <w:suppressAutoHyphens w:val="true"/>
              <w:spacing w:before="0" w:after="0"/>
              <w:jc w:val="both"/>
              <w:rPr>
                <w:rFonts w:ascii="Arial" w:hAnsi="Arial" w:cs="Arial"/>
                <w:b/>
                <w:bCs/>
              </w:rPr>
            </w:pPr>
            <w:r>
              <w:rPr>
                <w:rFonts w:cs="Arial" w:ascii="Arial" w:hAnsi="Arial"/>
                <w:b/>
                <w:bCs/>
              </w:rPr>
            </w:r>
          </w:p>
          <w:p>
            <w:pPr>
              <w:pStyle w:val="Normal"/>
              <w:widowControl/>
              <w:suppressAutoHyphens w:val="true"/>
              <w:spacing w:before="0" w:after="0"/>
              <w:jc w:val="both"/>
              <w:rPr>
                <w:rFonts w:ascii="Arial" w:hAnsi="Arial" w:eastAsia="Arial" w:cs="Arial"/>
                <w:b/>
                <w:bCs/>
                <w:highlight w:val="none"/>
              </w:rPr>
            </w:pPr>
            <w:r>
              <w:rPr>
                <w:rFonts w:eastAsia="Arial" w:cs="Arial" w:ascii="Arial" w:hAnsi="Arial"/>
                <w:b/>
                <w:kern w:val="0"/>
                <w:lang w:val="en-US" w:bidi="ar-SA"/>
              </w:rPr>
              <w:t>Project Description:</w:t>
            </w:r>
          </w:p>
          <w:p>
            <w:pPr>
              <w:pStyle w:val="Normal"/>
              <w:widowControl/>
              <w:suppressAutoHyphens w:val="true"/>
              <w:spacing w:before="0" w:after="0"/>
              <w:jc w:val="both"/>
              <w:rPr>
                <w:rFonts w:ascii="Arial" w:hAnsi="Arial" w:cs="Arial"/>
                <w:b/>
                <w:bCs/>
              </w:rPr>
            </w:pPr>
            <w:r>
              <w:rPr>
                <w:rFonts w:cs="Arial" w:ascii="Arial" w:hAnsi="Arial"/>
                <w:b/>
                <w:bCs/>
              </w:rPr>
            </w:r>
          </w:p>
          <w:p>
            <w:pPr>
              <w:pStyle w:val="Normal"/>
              <w:widowControl/>
              <w:suppressAutoHyphens w:val="true"/>
              <w:spacing w:before="0" w:after="0"/>
              <w:ind w:hanging="0" w:start="0" w:end="0"/>
              <w:jc w:val="both"/>
              <w:rPr>
                <w:rFonts w:ascii="Arial" w:hAnsi="Arial" w:eastAsia="Arial" w:cs="Arial"/>
                <w:color w:val="0070C0"/>
                <w:highlight w:val="none"/>
              </w:rPr>
            </w:pPr>
            <w:r>
              <w:rPr>
                <w:rFonts w:eastAsia="Arial" w:cs="Arial" w:ascii="Arial" w:hAnsi="Arial"/>
                <w:color w:val="0070C0"/>
                <w:kern w:val="0"/>
                <w:lang w:val="en-US" w:bidi="ar-SA"/>
              </w:rPr>
              <w:t>The system is scoped to cover four technique groups. Each group maps to a working component:</w:t>
            </w:r>
          </w:p>
          <w:p>
            <w:pPr>
              <w:pStyle w:val="Normal"/>
              <w:widowControl/>
              <w:suppressAutoHyphens w:val="true"/>
              <w:spacing w:before="0" w:after="0"/>
              <w:ind w:hanging="0" w:start="0" w:end="0"/>
              <w:jc w:val="both"/>
              <w:rPr>
                <w:rFonts w:ascii="Arial" w:hAnsi="Arial" w:cs="Arial"/>
                <w:color w:val="0070C0"/>
                <w:sz w:val="24"/>
                <w:szCs w:val="24"/>
              </w:rPr>
            </w:pPr>
            <w:r>
              <w:rPr>
                <w:rFonts w:cs="Arial" w:ascii="Arial" w:hAnsi="Arial"/>
                <w:color w:val="0070C0"/>
                <w:sz w:val="24"/>
                <w:szCs w:val="24"/>
              </w:rPr>
            </w:r>
          </w:p>
          <w:p>
            <w:pPr>
              <w:pStyle w:val="ListParagraph"/>
              <w:widowControl/>
              <w:numPr>
                <w:ilvl w:val="0"/>
                <w:numId w:val="5"/>
              </w:numPr>
              <w:suppressAutoHyphens w:val="true"/>
              <w:spacing w:before="0" w:after="0"/>
              <w:contextualSpacing/>
              <w:jc w:val="both"/>
              <w:rPr>
                <w:b w:val="false"/>
                <w:bCs w:val="false"/>
                <w:color w:val="0070C0"/>
              </w:rPr>
            </w:pPr>
            <w:r>
              <w:rPr>
                <w:rFonts w:eastAsia="Arial" w:cs="Arial" w:ascii="Arial" w:hAnsi="Arial"/>
                <w:b/>
                <w:bCs/>
                <w:color w:val="0070C0"/>
                <w:kern w:val="0"/>
                <w:lang w:val="en-US" w:bidi="ar-SA"/>
              </w:rPr>
              <w:t>Decision automation:</w:t>
            </w:r>
            <w:r>
              <w:rPr>
                <w:rFonts w:eastAsia="Arial" w:cs="Arial" w:ascii="Arial" w:hAnsi="Arial"/>
                <w:b w:val="false"/>
                <w:bCs w:val="false"/>
                <w:color w:val="0070C0"/>
                <w:kern w:val="0"/>
                <w:lang w:val="en-US" w:bidi="ar-SA"/>
              </w:rPr>
              <w:t xml:space="preserve"> A forward chaining rule engine encodes retention playbooks and commercial guardrails staff can read and edit. Fuzzy inference assigns engagement tiers, avoiding threshold cliffs. A case based reasoner picks the offer by matching similar past members and their outcomes.</w:t>
            </w:r>
          </w:p>
          <w:p>
            <w:pPr>
              <w:pStyle w:val="Normal"/>
              <w:widowControl/>
              <w:suppressAutoHyphens w:val="true"/>
              <w:spacing w:before="0" w:after="0"/>
              <w:ind w:hanging="0" w:start="709"/>
              <w:jc w:val="both"/>
              <w:rPr>
                <w:rFonts w:ascii="Arial" w:hAnsi="Arial" w:eastAsia="Arial" w:cs="Arial"/>
                <w:b w:val="false"/>
                <w:bCs w:val="false"/>
                <w:color w:val="0070C0"/>
              </w:rPr>
            </w:pPr>
            <w:r>
              <w:rPr>
                <w:rFonts w:eastAsia="Arial" w:cs="Arial" w:ascii="Arial" w:hAnsi="Arial"/>
                <w:b w:val="false"/>
                <w:bCs w:val="false"/>
                <w:color w:val="0070C0"/>
              </w:rPr>
            </w:r>
          </w:p>
          <w:p>
            <w:pPr>
              <w:pStyle w:val="ListParagraph"/>
              <w:widowControl/>
              <w:numPr>
                <w:ilvl w:val="0"/>
                <w:numId w:val="5"/>
              </w:numPr>
              <w:suppressAutoHyphens w:val="true"/>
              <w:spacing w:before="0" w:after="0"/>
              <w:contextualSpacing/>
              <w:jc w:val="both"/>
              <w:rPr>
                <w:b w:val="false"/>
                <w:bCs w:val="false"/>
                <w:color w:val="0070C0"/>
              </w:rPr>
            </w:pPr>
            <w:r>
              <w:rPr>
                <w:rFonts w:eastAsia="Arial" w:cs="Arial" w:ascii="Arial" w:hAnsi="Arial"/>
                <w:b/>
                <w:bCs/>
                <w:color w:val="0070C0"/>
                <w:kern w:val="0"/>
                <w:lang w:val="en-US" w:bidi="ar-SA"/>
              </w:rPr>
              <w:t>Resource optimization:</w:t>
            </w:r>
            <w:r>
              <w:rPr>
                <w:rFonts w:eastAsia="Arial" w:cs="Arial" w:ascii="Arial" w:hAnsi="Arial"/>
                <w:b w:val="false"/>
                <w:bCs w:val="false"/>
                <w:color w:val="0070C0"/>
                <w:kern w:val="0"/>
                <w:lang w:val="en-US" w:bidi="ar-SA"/>
              </w:rPr>
              <w:t xml:space="preserve"> Allocating a fixed budget across members, offers and channels is a constrained assignment problem, solved with a genetic algorithm. Fitness is expected retained value net of cost, penalized for budget, staff hour, contact fatigue and inventory violations. An exact solver benchmarks small instances so we can report the optimality gap.</w:t>
            </w:r>
          </w:p>
          <w:p>
            <w:pPr>
              <w:pStyle w:val="Normal"/>
              <w:widowControl/>
              <w:suppressAutoHyphens w:val="true"/>
              <w:spacing w:before="0" w:after="0"/>
              <w:ind w:hanging="0" w:start="709"/>
              <w:jc w:val="both"/>
              <w:rPr>
                <w:rFonts w:ascii="Arial" w:hAnsi="Arial" w:eastAsia="Arial" w:cs="Arial"/>
                <w:b w:val="false"/>
                <w:bCs w:val="false"/>
                <w:color w:val="0070C0"/>
              </w:rPr>
            </w:pPr>
            <w:r>
              <w:rPr>
                <w:rFonts w:eastAsia="Arial" w:cs="Arial" w:ascii="Arial" w:hAnsi="Arial"/>
                <w:b w:val="false"/>
                <w:bCs w:val="false"/>
                <w:color w:val="0070C0"/>
              </w:rPr>
            </w:r>
          </w:p>
          <w:p>
            <w:pPr>
              <w:pStyle w:val="ListParagraph"/>
              <w:widowControl/>
              <w:numPr>
                <w:ilvl w:val="0"/>
                <w:numId w:val="5"/>
              </w:numPr>
              <w:suppressAutoHyphens w:val="true"/>
              <w:spacing w:before="0" w:after="0"/>
              <w:contextualSpacing/>
              <w:jc w:val="both"/>
              <w:rPr>
                <w:b w:val="false"/>
                <w:bCs w:val="false"/>
                <w:color w:val="0070C0"/>
              </w:rPr>
            </w:pPr>
            <w:r>
              <w:rPr>
                <w:rFonts w:eastAsia="Arial" w:cs="Arial" w:ascii="Arial" w:hAnsi="Arial"/>
                <w:b/>
                <w:bCs/>
                <w:color w:val="0070C0"/>
                <w:kern w:val="0"/>
                <w:lang w:val="en-US" w:bidi="ar-SA"/>
              </w:rPr>
              <w:t>Knowledge discovery:</w:t>
            </w:r>
            <w:r>
              <w:rPr>
                <w:rFonts w:eastAsia="Arial" w:cs="Arial" w:ascii="Arial" w:hAnsi="Arial"/>
                <w:b w:val="false"/>
                <w:bCs w:val="false"/>
                <w:color w:val="0070C0"/>
                <w:kern w:val="0"/>
                <w:lang w:val="en-US" w:bidi="ar-SA"/>
              </w:rPr>
              <w:t xml:space="preserve"> K means and Gaussian mixture segmentation, a calibrated churn ensemble, an uplift model for treatment effects, and class recommendations matched to member history.</w:t>
            </w:r>
          </w:p>
          <w:p>
            <w:pPr>
              <w:pStyle w:val="Normal"/>
              <w:widowControl/>
              <w:suppressAutoHyphens w:val="true"/>
              <w:spacing w:before="0" w:after="0"/>
              <w:ind w:hanging="0" w:start="709"/>
              <w:jc w:val="both"/>
              <w:rPr>
                <w:rFonts w:ascii="Arial" w:hAnsi="Arial" w:cs="Arial"/>
                <w:b w:val="false"/>
                <w:bCs w:val="false"/>
                <w:color w:val="0070C0"/>
              </w:rPr>
            </w:pPr>
            <w:r>
              <w:rPr>
                <w:rFonts w:cs="Arial" w:ascii="Arial" w:hAnsi="Arial"/>
                <w:b w:val="false"/>
                <w:bCs w:val="false"/>
                <w:color w:val="0070C0"/>
              </w:rPr>
            </w:r>
          </w:p>
          <w:p>
            <w:pPr>
              <w:pStyle w:val="ListParagraph"/>
              <w:widowControl/>
              <w:numPr>
                <w:ilvl w:val="0"/>
                <w:numId w:val="5"/>
              </w:numPr>
              <w:suppressAutoHyphens w:val="true"/>
              <w:spacing w:before="0" w:after="0"/>
              <w:contextualSpacing/>
              <w:jc w:val="both"/>
              <w:rPr>
                <w:rFonts w:ascii="Arial" w:hAnsi="Arial" w:cs="Arial"/>
                <w:b w:val="false"/>
                <w:bCs w:val="false"/>
                <w:color w:val="0070C0"/>
              </w:rPr>
            </w:pPr>
            <w:r>
              <w:rPr>
                <w:rFonts w:eastAsia="Arial" w:cs="Arial" w:ascii="Arial" w:hAnsi="Arial"/>
                <w:b/>
                <w:bCs/>
                <w:color w:val="0070C0"/>
                <w:kern w:val="0"/>
                <w:lang w:val="en-US" w:bidi="ar-SA"/>
              </w:rPr>
              <w:t>Cognitive techniques:</w:t>
            </w:r>
            <w:r>
              <w:rPr>
                <w:rFonts w:eastAsia="Arial" w:cs="Arial" w:ascii="Arial" w:hAnsi="Arial"/>
                <w:b w:val="false"/>
                <w:bCs w:val="false"/>
                <w:color w:val="0070C0"/>
                <w:kern w:val="0"/>
                <w:lang w:val="en-US" w:bidi="ar-SA"/>
              </w:rPr>
              <w:t xml:space="preserve"> A knowledge graph of members, clubs, classes, instructors and offers propagates cohort signals such as a cancelled class slot or departed trainer. A natural language assistant answers staff questions, grounded on the rule trace and graph.</w:t>
            </w:r>
          </w:p>
          <w:p>
            <w:pPr>
              <w:pStyle w:val="Normal"/>
              <w:widowControl/>
              <w:suppressAutoHyphens w:val="true"/>
              <w:spacing w:before="0" w:after="0"/>
              <w:ind w:hanging="0" w:start="709"/>
              <w:jc w:val="both"/>
              <w:rPr>
                <w:rFonts w:ascii="Arial" w:hAnsi="Arial" w:cs="Arial"/>
                <w:b w:val="false"/>
                <w:bCs w:val="false"/>
                <w:color w:val="auto"/>
              </w:rPr>
            </w:pPr>
            <w:r>
              <w:rPr>
                <w:rFonts w:cs="Arial" w:ascii="Arial" w:hAnsi="Arial"/>
                <w:b w:val="false"/>
                <w:bCs w:val="false"/>
                <w:color w:val="auto"/>
              </w:rPr>
            </w:r>
          </w:p>
        </w:tc>
      </w:tr>
      <w:tr>
        <w:trPr/>
        <w:tc>
          <w:tcPr>
            <w:tcW w:w="9017" w:type="dxa"/>
            <w:tcBorders/>
          </w:tcPr>
          <w:p>
            <w:pPr>
              <w:pStyle w:val="Normal"/>
              <w:widowControl/>
              <w:suppressAutoHyphens w:val="true"/>
              <w:spacing w:before="0" w:after="0"/>
              <w:jc w:val="both"/>
              <w:rPr>
                <w:rFonts w:ascii="Arial" w:hAnsi="Arial" w:eastAsia="Arial" w:cs="Arial"/>
                <w:b/>
                <w:bCs/>
                <w14:ligatures w14:val="none"/>
              </w:rPr>
            </w:pPr>
            <w:r>
              <w:rPr>
                <w:rFonts w:eastAsia="Arial" w:cs="Arial" w:ascii="Arial" w:hAnsi="Arial"/>
                <w:b/>
                <w:bCs/>
                <w14:ligatures w14:val="none"/>
              </w:rPr>
            </w:r>
          </w:p>
          <w:p>
            <w:pPr>
              <w:pStyle w:val="Normal"/>
              <w:widowControl/>
              <w:suppressAutoHyphens w:val="true"/>
              <w:spacing w:before="0" w:after="0"/>
              <w:jc w:val="both"/>
              <w:rPr>
                <w:rFonts w:ascii="Arial" w:hAnsi="Arial" w:eastAsia="Arial" w:cs="Arial"/>
                <w:b/>
                <w:bCs/>
                <w:highlight w:val="none"/>
                <w14:ligatures w14:val="none"/>
              </w:rPr>
            </w:pPr>
            <w:r>
              <w:rPr>
                <w:rFonts w:eastAsia="Arial" w:cs="Arial" w:ascii="Arial" w:hAnsi="Arial"/>
                <w:b/>
                <w:bCs/>
                <w:kern w:val="0"/>
                <w:lang w:val="en-US" w:bidi="ar-SA"/>
              </w:rPr>
              <w:t>Data Collection and Preparation</w:t>
            </w:r>
          </w:p>
          <w:p>
            <w:pPr>
              <w:pStyle w:val="Normal"/>
              <w:widowControl/>
              <w:suppressAutoHyphens w:val="true"/>
              <w:spacing w:before="0" w:after="0"/>
              <w:ind w:hanging="0" w:start="0" w:end="0"/>
              <w:jc w:val="both"/>
              <w:rPr>
                <w:rFonts w:ascii="Arial" w:hAnsi="Arial" w:cs="Arial"/>
                <w:sz w:val="36"/>
                <w:szCs w:val="36"/>
              </w:rPr>
            </w:pPr>
            <w:r>
              <w:rPr>
                <w:rFonts w:cs="Arial" w:ascii="Arial" w:hAnsi="Arial"/>
                <w:sz w:val="36"/>
                <w:szCs w:val="36"/>
              </w:rPr>
            </w:r>
          </w:p>
          <w:p>
            <w:pPr>
              <w:pStyle w:val="Normal"/>
              <w:widowControl/>
              <w:suppressAutoHyphens w:val="true"/>
              <w:spacing w:before="0" w:after="0"/>
              <w:ind w:hanging="0" w:start="0" w:end="0"/>
              <w:jc w:val="both"/>
              <w:rPr>
                <w:rFonts w:ascii="Arial" w:hAnsi="Arial" w:eastAsia="Arial" w:cs="Arial"/>
                <w:color w:val="0070C0"/>
                <w:sz w:val="24"/>
                <w:szCs w:val="24"/>
                <w:highlight w:val="none"/>
              </w:rPr>
            </w:pPr>
            <w:r>
              <w:rPr>
                <w:rFonts w:eastAsia="Arial" w:cs="Arial" w:ascii="Arial" w:hAnsi="Arial"/>
                <w:color w:val="0070C0"/>
                <w:kern w:val="0"/>
                <w:sz w:val="24"/>
                <w:lang w:val="en-US" w:bidi="ar-SA"/>
              </w:rPr>
              <w:t>We will use a hybrid strategy. The public Kaggle dataset of 4,000 members benchmarks our pipeline, but it is a single month snapshot with no intervention data, so trajectory clustering and uplift modeling are impossible on it alone.</w:t>
            </w:r>
          </w:p>
          <w:p>
            <w:pPr>
              <w:pStyle w:val="Normal"/>
              <w:widowControl/>
              <w:suppressAutoHyphens w:val="true"/>
              <w:spacing w:before="0" w:after="0"/>
              <w:ind w:hanging="0" w:start="0" w:end="0"/>
              <w:jc w:val="both"/>
              <w:rPr>
                <w:rFonts w:ascii="Arial" w:hAnsi="Arial" w:cs="Arial"/>
                <w:color w:val="0070C0"/>
                <w:sz w:val="24"/>
                <w:szCs w:val="24"/>
              </w:rPr>
            </w:pPr>
            <w:r>
              <w:rPr>
                <w:rFonts w:cs="Arial" w:ascii="Arial" w:hAnsi="Arial"/>
                <w:color w:val="0070C0"/>
                <w:sz w:val="24"/>
                <w:szCs w:val="24"/>
              </w:rPr>
            </w:r>
          </w:p>
          <w:p>
            <w:pPr>
              <w:pStyle w:val="Normal"/>
              <w:widowControl/>
              <w:suppressAutoHyphens w:val="true"/>
              <w:spacing w:before="0" w:after="0"/>
              <w:ind w:hanging="0" w:start="0" w:end="0"/>
              <w:jc w:val="both"/>
              <w:rPr>
                <w:rFonts w:ascii="Arial" w:hAnsi="Arial" w:eastAsia="Arial" w:cs="Arial"/>
                <w:color w:val="0070C0"/>
                <w:sz w:val="24"/>
                <w:szCs w:val="24"/>
              </w:rPr>
            </w:pPr>
            <w:r>
              <w:rPr>
                <w:rFonts w:eastAsia="Arial" w:cs="Arial" w:ascii="Arial" w:hAnsi="Arial"/>
                <w:color w:val="0070C0"/>
                <w:kern w:val="0"/>
                <w:sz w:val="24"/>
                <w:lang w:val="en-US" w:bidi="ar-SA"/>
              </w:rPr>
              <w:t>We therefore will also build a synthetic longitudinal simulator where each member is an agent with latent habit strength, motivation and social embeddedness, visiting via a process that decays during gaps and strengthens with attendance. It is calibrated to published benchmarks: roughly 66 percent annual retention, a first 90 day cliff, elevated January churn. Treatment effects are deliberately heterogeneous so the uplift model has real structure to recover. All parameters go in the appendix. Rule base and knowledge graph content come from two to four interviews with club managers or trainers, plus published effect sizes.</w:t>
            </w:r>
          </w:p>
          <w:p>
            <w:pPr>
              <w:pStyle w:val="Normal"/>
              <w:widowControl/>
              <w:suppressAutoHyphens w:val="true"/>
              <w:spacing w:before="0" w:after="0"/>
              <w:ind w:hanging="0" w:start="0" w:end="0"/>
              <w:jc w:val="both"/>
              <w:rPr>
                <w:rFonts w:ascii="Arial" w:hAnsi="Arial" w:eastAsia="Arial" w:cs="Arial"/>
                <w:color w:val="0070C0"/>
                <w:sz w:val="24"/>
                <w:szCs w:val="24"/>
                <w:highlight w:val="none"/>
              </w:rPr>
            </w:pPr>
            <w:r>
              <w:rPr>
                <w:rFonts w:eastAsia="Arial" w:cs="Arial" w:ascii="Arial" w:hAnsi="Arial"/>
                <w:color w:val="0070C0"/>
                <w:sz w:val="24"/>
                <w:szCs w:val="24"/>
              </w:rPr>
            </w:r>
          </w:p>
          <w:p>
            <w:pPr>
              <w:pStyle w:val="Normal"/>
              <w:widowControl/>
              <w:suppressAutoHyphens w:val="true"/>
              <w:spacing w:before="0" w:after="0"/>
              <w:ind w:hanging="0" w:start="0" w:end="0"/>
              <w:jc w:val="both"/>
              <w:rPr>
                <w:rFonts w:ascii="Arial" w:hAnsi="Arial" w:eastAsia="Arial" w:cs="Arial"/>
                <w:sz w:val="24"/>
                <w:szCs w:val="24"/>
                <w:highlight w:val="none"/>
              </w:rPr>
            </w:pPr>
            <w:r>
              <w:rPr>
                <w:rFonts w:eastAsia="Arial" w:cs="Arial" w:ascii="Arial" w:hAnsi="Arial"/>
                <w:b/>
                <w:bCs/>
                <w:color w:val="0070C0"/>
                <w:kern w:val="0"/>
                <w:sz w:val="24"/>
                <w:lang w:val="en-US" w:bidi="ar-SA"/>
              </w:rPr>
              <w:t>Dataset</w:t>
            </w:r>
            <w:r>
              <w:rPr>
                <w:rFonts w:eastAsia="Arial" w:cs="Arial" w:ascii="Arial" w:hAnsi="Arial"/>
                <w:color w:val="0070C0"/>
                <w:kern w:val="0"/>
                <w:sz w:val="24"/>
                <w:lang w:val="en-US" w:bidi="ar-SA"/>
              </w:rPr>
              <w:t>: Gym Customers Features and Churn, Adrian Vinueza, CC BY-NC-SA 4.0</w:t>
            </w:r>
            <w:r>
              <w:rPr>
                <w:rFonts w:eastAsia="Arial" w:cs="Arial" w:ascii="Arial" w:hAnsi="Arial"/>
                <w:color w:val="000000"/>
                <w:kern w:val="0"/>
                <w:sz w:val="24"/>
                <w:lang w:val="en-US" w:bidi="ar-SA"/>
              </w:rPr>
              <w:br/>
            </w:r>
            <w:hyperlink r:id="rId6" w:tooltip="https://www.kaggle.com/datasets/adrianvinueza/gym-customers-features-and-churn">
              <w:r>
                <w:rPr>
                  <w:rStyle w:val="Hyperlink"/>
                  <w:rFonts w:eastAsia="Arial" w:cs="Arial" w:ascii="Arial" w:hAnsi="Arial"/>
                  <w:color w:val="0000EE"/>
                  <w:kern w:val="0"/>
                  <w:sz w:val="24"/>
                  <w:szCs w:val="24"/>
                  <w:u w:val="single"/>
                  <w:lang w:val="en-US" w:bidi="ar-SA"/>
                </w:rPr>
                <w:t>https://www.kaggle.com/datasets/adrianvinueza/gym-customers-features-and-churn</w:t>
              </w:r>
            </w:hyperlink>
          </w:p>
          <w:p>
            <w:pPr>
              <w:pStyle w:val="Normal"/>
              <w:widowControl/>
              <w:suppressAutoHyphens w:val="true"/>
              <w:spacing w:before="0" w:after="0"/>
              <w:ind w:hanging="0" w:start="0" w:end="0"/>
              <w:jc w:val="both"/>
              <w:rPr>
                <w:rFonts w:ascii="Arial" w:hAnsi="Arial" w:cs="Arial"/>
                <w:color w:val="0070C0"/>
                <w:sz w:val="24"/>
                <w:szCs w:val="24"/>
              </w:rPr>
            </w:pPr>
            <w:r>
              <w:rPr>
                <w:rFonts w:cs="Arial" w:ascii="Arial" w:hAnsi="Arial"/>
                <w:color w:val="0070C0"/>
                <w:sz w:val="24"/>
                <w:szCs w:val="24"/>
              </w:rPr>
            </w:r>
          </w:p>
          <w:p>
            <w:pPr>
              <w:pStyle w:val="Normal"/>
              <w:widowControl/>
              <w:suppressAutoHyphens w:val="true"/>
              <w:spacing w:before="0" w:after="0"/>
              <w:ind w:hanging="0" w:start="0" w:end="0"/>
              <w:jc w:val="both"/>
              <w:rPr>
                <w:rFonts w:ascii="Arial" w:hAnsi="Arial" w:cs="Arial"/>
                <w:color w:val="0070C0"/>
              </w:rPr>
            </w:pPr>
            <w:r>
              <w:rPr>
                <w:rFonts w:eastAsia="Arial" w:cs="Arial" w:ascii="Arial" w:hAnsi="Arial"/>
                <w:color w:val="0070C0"/>
                <w:kern w:val="0"/>
                <w:sz w:val="24"/>
                <w:lang w:val="en-US" w:bidi="ar-SA"/>
              </w:rPr>
              <w:t>Features are built as of a scoring date across recency, frequency, regularity, class engagement, relationship, commercial and lifecycle families. Trend and regularity carry the argument: absolute activity is a weak signal, deviation from a member's own pattern is a strong one.</w:t>
            </w:r>
          </w:p>
          <w:p>
            <w:pPr>
              <w:pStyle w:val="Normal"/>
              <w:widowControl/>
              <w:suppressAutoHyphens w:val="true"/>
              <w:spacing w:before="0" w:after="0"/>
              <w:ind w:hanging="0" w:start="0" w:end="0"/>
              <w:jc w:val="both"/>
              <w:rPr>
                <w:rFonts w:ascii="Arial" w:hAnsi="Arial" w:eastAsia="Arial" w:cs="Arial"/>
                <w:color w:val="0070C0"/>
                <w:sz w:val="24"/>
                <w:szCs w:val="24"/>
                <w:highlight w:val="none"/>
              </w:rPr>
            </w:pPr>
            <w:r>
              <w:rPr>
                <w:rFonts w:eastAsia="Arial" w:cs="Arial" w:ascii="Arial" w:hAnsi="Arial"/>
                <w:color w:val="0070C0"/>
                <w:kern w:val="0"/>
                <w:sz w:val="24"/>
                <w:lang w:val="en-US" w:bidi="ar-SA"/>
              </w:rPr>
              <w:t>Two preparation issues:</w:t>
            </w:r>
          </w:p>
          <w:p>
            <w:pPr>
              <w:pStyle w:val="Normal"/>
              <w:widowControl/>
              <w:suppressAutoHyphens w:val="true"/>
              <w:spacing w:before="0" w:after="0"/>
              <w:ind w:hanging="0" w:start="0" w:end="0"/>
              <w:jc w:val="both"/>
              <w:rPr>
                <w:rFonts w:ascii="Arial" w:hAnsi="Arial" w:cs="Arial"/>
                <w:color w:val="0070C0"/>
                <w:sz w:val="24"/>
                <w:szCs w:val="24"/>
              </w:rPr>
            </w:pPr>
            <w:r>
              <w:rPr>
                <w:rFonts w:cs="Arial" w:ascii="Arial" w:hAnsi="Arial"/>
                <w:color w:val="0070C0"/>
                <w:sz w:val="24"/>
                <w:szCs w:val="24"/>
              </w:rPr>
            </w:r>
          </w:p>
          <w:p>
            <w:pPr>
              <w:pStyle w:val="ListParagraph"/>
              <w:widowControl/>
              <w:numPr>
                <w:ilvl w:val="0"/>
                <w:numId w:val="6"/>
              </w:numPr>
              <w:suppressAutoHyphens w:val="true"/>
              <w:spacing w:before="0" w:after="0"/>
              <w:ind w:hanging="360" w:start="709" w:end="0"/>
              <w:contextualSpacing/>
              <w:jc w:val="both"/>
              <w:rPr>
                <w:rFonts w:ascii="Arial" w:hAnsi="Arial" w:cs="Arial"/>
                <w:color w:val="0070C0"/>
              </w:rPr>
            </w:pPr>
            <w:r>
              <w:rPr>
                <w:rFonts w:eastAsia="Arial" w:cs="Arial" w:ascii="Arial" w:hAnsi="Arial"/>
                <w:b/>
                <w:color w:val="0070C0"/>
                <w:kern w:val="0"/>
                <w:sz w:val="24"/>
                <w:lang w:val="en-US" w:bidi="ar-SA"/>
              </w:rPr>
              <w:t>Leakage.</w:t>
            </w:r>
            <w:r>
              <w:rPr>
                <w:rFonts w:eastAsia="Arial" w:cs="Arial" w:ascii="Arial" w:hAnsi="Arial"/>
                <w:color w:val="0070C0"/>
                <w:kern w:val="0"/>
                <w:sz w:val="24"/>
                <w:lang w:val="en-US" w:bidi="ar-SA"/>
              </w:rPr>
              <w:t xml:space="preserve"> We exclude features generated by the cancellation process itself, such as freeze requests and payment method removal. These are the label in disguise, and likely explain part of the inflated accuracy in existing gym churn papers.</w:t>
            </w:r>
          </w:p>
          <w:p>
            <w:pPr>
              <w:pStyle w:val="ListParagraph"/>
              <w:widowControl/>
              <w:numPr>
                <w:ilvl w:val="0"/>
                <w:numId w:val="6"/>
              </w:numPr>
              <w:suppressAutoHyphens w:val="true"/>
              <w:spacing w:before="0" w:after="0"/>
              <w:ind w:hanging="360" w:start="709" w:end="0"/>
              <w:contextualSpacing/>
              <w:jc w:val="both"/>
              <w:rPr>
                <w:rFonts w:ascii="Arial" w:hAnsi="Arial" w:cs="Arial"/>
                <w:color w:val="0070C0"/>
              </w:rPr>
            </w:pPr>
            <w:r>
              <w:rPr>
                <w:rFonts w:eastAsia="Arial" w:cs="Arial" w:ascii="Arial" w:hAnsi="Arial"/>
                <w:b/>
                <w:color w:val="0070C0"/>
                <w:kern w:val="0"/>
                <w:sz w:val="24"/>
                <w:lang w:val="en-US" w:bidi="ar-SA"/>
              </w:rPr>
              <w:t>Censoring.</w:t>
            </w:r>
            <w:r>
              <w:rPr>
                <w:rFonts w:eastAsia="Arial" w:cs="Arial" w:ascii="Arial" w:hAnsi="Arial"/>
                <w:color w:val="0070C0"/>
                <w:kern w:val="0"/>
                <w:sz w:val="24"/>
                <w:lang w:val="en-US" w:bidi="ar-SA"/>
              </w:rPr>
              <w:t xml:space="preserve"> Members still active at window end are treated as unobserved, not silently coded as non churners.</w:t>
            </w:r>
          </w:p>
          <w:p>
            <w:pPr>
              <w:pStyle w:val="Normal"/>
              <w:widowControl/>
              <w:suppressAutoHyphens w:val="true"/>
              <w:spacing w:before="0" w:after="0"/>
              <w:ind w:hanging="0" w:start="0" w:end="0"/>
              <w:jc w:val="both"/>
              <w:rPr>
                <w:rFonts w:ascii="Times New Roman" w:hAnsi="Times New Roman" w:eastAsia="Times New Roman" w:cs="Times New Roman"/>
                <w:color w:val="0070C0"/>
                <w:sz w:val="24"/>
                <w:szCs w:val="24"/>
              </w:rPr>
            </w:pPr>
            <w:r>
              <w:rPr>
                <w:rFonts w:eastAsia="Times New Roman" w:cs="Times New Roman"/>
                <w:color w:val="0070C0"/>
                <w:sz w:val="24"/>
                <w:szCs w:val="24"/>
              </w:rPr>
            </w:r>
          </w:p>
          <w:p>
            <w:pPr>
              <w:pStyle w:val="Normal"/>
              <w:widowControl/>
              <w:suppressAutoHyphens w:val="true"/>
              <w:spacing w:before="0" w:after="0"/>
              <w:ind w:hanging="0" w:start="0" w:end="0"/>
              <w:jc w:val="both"/>
              <w:rPr>
                <w:rFonts w:ascii="Arial" w:hAnsi="Arial" w:eastAsia="Arial" w:cs="Arial"/>
                <w:color w:val="0070C0"/>
                <w:sz w:val="24"/>
                <w:szCs w:val="24"/>
                <w:highlight w:val="none"/>
              </w:rPr>
            </w:pPr>
            <w:r>
              <w:rPr>
                <w:rFonts w:eastAsia="Arial" w:cs="Arial" w:ascii="Arial" w:hAnsi="Arial"/>
                <w:color w:val="0070C0"/>
                <w:kern w:val="0"/>
                <w:sz w:val="24"/>
                <w:lang w:val="en-US" w:bidi="ar-SA"/>
              </w:rPr>
              <w:t>Identifiers are pseudonymized, no health status is inferred, fairness is checked across age and gender, and contact fatigue caps are hard constraints in the optimizer.</w:t>
            </w:r>
          </w:p>
          <w:p>
            <w:pPr>
              <w:pStyle w:val="Normal"/>
              <w:widowControl/>
              <w:suppressAutoHyphens w:val="true"/>
              <w:spacing w:before="0" w:after="0"/>
              <w:jc w:val="both"/>
              <w:rPr>
                <w:rFonts w:ascii="Arial" w:hAnsi="Arial" w:cs="Arial"/>
                <w:b/>
              </w:rPr>
            </w:pPr>
            <w:r>
              <w:rPr>
                <w:rFonts w:cs="Arial" w:ascii="Arial" w:hAnsi="Arial"/>
                <w:b/>
              </w:rPr>
            </w:r>
          </w:p>
        </w:tc>
      </w:tr>
    </w:tbl>
    <w:p>
      <w:pPr>
        <w:pStyle w:val="Normal"/>
        <w:jc w:val="both"/>
        <w:rPr>
          <w:rFonts w:ascii="Arial" w:hAnsi="Arial" w:cs="Arial"/>
        </w:rPr>
      </w:pPr>
      <w:r>
        <w:rPr>
          <w:rFonts w:cs="Arial" w:ascii="Arial" w:hAnsi="Arial"/>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ab/>
    </w:r>
    <w:r>
      <w:rPr/>
      <w:drawing>
        <wp:inline distT="0" distB="0" distL="0" distR="0">
          <wp:extent cx="1593215" cy="562610"/>
          <wp:effectExtent l="0" t="0" r="0" b="0"/>
          <wp:docPr id="1" name="Picture 15"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Text, logo&#10;&#10;Description automatically generated"/>
                  <pic:cNvPicPr>
                    <a:picLocks noChangeAspect="1" noChangeArrowheads="1"/>
                  </pic:cNvPicPr>
                </pic:nvPicPr>
                <pic:blipFill>
                  <a:blip r:embed="rId1"/>
                  <a:stretch>
                    <a:fillRect/>
                  </a:stretch>
                </pic:blipFill>
                <pic:spPr bwMode="auto">
                  <a:xfrm>
                    <a:off x="0" y="0"/>
                    <a:ext cx="1593215" cy="56261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ab/>
    </w:r>
    <w:r>
      <w:rPr/>
      <w:drawing>
        <wp:inline distT="0" distB="0" distL="0" distR="0">
          <wp:extent cx="1593215" cy="562610"/>
          <wp:effectExtent l="0" t="0" r="0" b="0"/>
          <wp:docPr id="2" name="Picture 15"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descr="Text, logo&#10;&#10;Description automatically generated"/>
                  <pic:cNvPicPr>
                    <a:picLocks noChangeAspect="1" noChangeArrowheads="1"/>
                  </pic:cNvPicPr>
                </pic:nvPicPr>
                <pic:blipFill>
                  <a:blip r:embed="rId1"/>
                  <a:stretch>
                    <a:fillRect/>
                  </a:stretch>
                </pic:blipFill>
                <pic:spPr bwMode="auto">
                  <a:xfrm>
                    <a:off x="0" y="0"/>
                    <a:ext cx="1593215" cy="562610"/>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6480" w:leader="none"/>
      </w:tabs>
      <w:rPr>
        <w:rFonts w:ascii="Arial" w:hAnsi="Arial"/>
        <w:i/>
        <w:caps/>
        <w:sz w:val="16"/>
      </w:rPr>
    </w:pPr>
    <w:r>
      <w:rPr>
        <w:rFonts w:ascii="Arial" w:hAnsi="Arial"/>
        <w:i/>
        <w:caps/>
        <w:sz w:val="16"/>
      </w:rPr>
      <w:tab/>
      <w:tab/>
    </w:r>
  </w:p>
  <w:p>
    <w:pPr>
      <w:pStyle w:val="Header"/>
      <w:tabs>
        <w:tab w:val="clear" w:pos="9360"/>
      </w:tabs>
      <w:spacing w:before="60" w:after="0"/>
      <w:rPr/>
    </w:pPr>
    <w:r>
      <w:rPr>
        <w:rFonts w:ascii="Arial" w:hAnsi="Arial"/>
        <w:i/>
        <w:caps/>
        <w:sz w:val="16"/>
      </w:rPr>
      <w:tab/>
      <w:t xml:space="preserve">                            </w:t>
      <w:tab/>
      <w:tab/>
      <w:tab/>
      <w:t>Filing Ref:</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6480" w:leader="none"/>
      </w:tabs>
      <w:rPr>
        <w:rFonts w:ascii="Arial" w:hAnsi="Arial"/>
        <w:i/>
        <w:caps/>
        <w:sz w:val="16"/>
      </w:rPr>
    </w:pPr>
    <w:r>
      <w:rPr>
        <w:rFonts w:ascii="Arial" w:hAnsi="Arial"/>
        <w:i/>
        <w:caps/>
        <w:sz w:val="16"/>
      </w:rPr>
      <w:tab/>
      <w:tab/>
    </w:r>
  </w:p>
  <w:p>
    <w:pPr>
      <w:pStyle w:val="Header"/>
      <w:tabs>
        <w:tab w:val="clear" w:pos="9360"/>
      </w:tabs>
      <w:spacing w:before="60" w:after="0"/>
      <w:rPr/>
    </w:pPr>
    <w:r>
      <w:rPr>
        <w:rFonts w:ascii="Arial" w:hAnsi="Arial"/>
        <w:i/>
        <w:caps/>
        <w:sz w:val="16"/>
      </w:rPr>
      <w:tab/>
      <w:t xml:space="preserve">                            </w:t>
      <w:tab/>
      <w:tab/>
      <w:tab/>
      <w:t>Filing Ref: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2">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3">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4">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5">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6">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Batang"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Times New Roman" w:hAnsi="Times New Roman" w:eastAsia="SimSun"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rPr>
      <w:rFonts w:ascii="Arial" w:hAnsi="Arial" w:eastAsia="Arial" w:cs="Arial"/>
      <w:i/>
      <w:iCs/>
      <w:color w:themeColor="accent1" w:themeShade="bf" w:val="0F4761"/>
    </w:rPr>
  </w:style>
  <w:style w:type="character" w:styleId="Heading5Char">
    <w:name w:val="Heading 5 Char"/>
    <w:basedOn w:val="DefaultParagraphFont"/>
    <w:link w:val="Heading5"/>
    <w:uiPriority w:val="9"/>
    <w:rPr>
      <w:rFonts w:ascii="Arial" w:hAnsi="Arial" w:eastAsia="Arial" w:cs="Arial"/>
      <w:color w:themeColor="accent1" w:themeShade="bf" w:val="0F4761"/>
    </w:rPr>
  </w:style>
  <w:style w:type="character" w:styleId="Heading6Char">
    <w:name w:val="Heading 6 Char"/>
    <w:basedOn w:val="DefaultParagraphFont"/>
    <w:link w:val="Heading6"/>
    <w:uiPriority w:val="9"/>
    <w:rPr>
      <w:rFonts w:ascii="Arial" w:hAnsi="Arial" w:eastAsia="Arial" w:cs="Arial"/>
      <w:i/>
      <w:iCs/>
      <w:color w:themeColor="text1" w:themeTint="a6" w:val="595959"/>
    </w:rPr>
  </w:style>
  <w:style w:type="character" w:styleId="Heading7Char">
    <w:name w:val="Heading 7 Char"/>
    <w:basedOn w:val="DefaultParagraphFont"/>
    <w:link w:val="Heading7"/>
    <w:uiPriority w:val="9"/>
    <w:rPr>
      <w:rFonts w:ascii="Arial" w:hAnsi="Arial" w:eastAsia="Arial" w:cs="Arial"/>
      <w:color w:themeColor="text1" w:themeTint="a6" w:val="595959"/>
    </w:rPr>
  </w:style>
  <w:style w:type="character" w:styleId="Heading8Char">
    <w:name w:val="Heading 8 Char"/>
    <w:basedOn w:val="DefaultParagraphFont"/>
    <w:link w:val="Heading8"/>
    <w:uiPriority w:val="9"/>
    <w:rPr>
      <w:rFonts w:ascii="Arial" w:hAnsi="Arial" w:eastAsia="Arial" w:cs="Arial"/>
      <w:i/>
      <w:iCs/>
      <w:color w:themeColor="text1" w:themeTint="d8" w:val="272727"/>
    </w:rPr>
  </w:style>
  <w:style w:type="character" w:styleId="Heading9Char">
    <w:name w:val="Heading 9 Char"/>
    <w:basedOn w:val="DefaultParagraphFont"/>
    <w:link w:val="Heading9"/>
    <w:uiPriority w:val="9"/>
    <w:rPr>
      <w:rFonts w:ascii="Arial" w:hAnsi="Arial" w:eastAsia="Arial" w:cs="Arial"/>
      <w:i/>
      <w:iCs/>
      <w:color w:themeColor="text1" w:themeTint="d8" w:val="272727"/>
    </w:rPr>
  </w:style>
  <w:style w:type="character" w:styleId="TitleChar">
    <w:name w:val="Title Char"/>
    <w:basedOn w:val="DefaultParagraphFont"/>
    <w:link w:val="Title"/>
    <w:uiPriority w:val="10"/>
    <w:rPr>
      <w:rFonts w:ascii="Arial" w:hAnsi="Arial" w:eastAsia="Arial" w:cs="Arial"/>
      <w:spacing w:val="-10"/>
      <w:sz w:val="56"/>
      <w:szCs w:val="56"/>
    </w:rPr>
  </w:style>
  <w:style w:type="character" w:styleId="SubtitleChar">
    <w:name w:val="Subtitle Char"/>
    <w:basedOn w:val="DefaultParagraphFont"/>
    <w:link w:val="Subtitle"/>
    <w:uiPriority w:val="11"/>
    <w:rPr>
      <w:color w:themeColor="text1" w:themeTint="a6" w:val="595959"/>
      <w:spacing w:val="15"/>
      <w:sz w:val="28"/>
      <w:szCs w:val="28"/>
    </w:rPr>
  </w:style>
  <w:style w:type="character" w:styleId="QuoteChar">
    <w:name w:val="Quote Char"/>
    <w:basedOn w:val="DefaultParagraphFont"/>
    <w:link w:val="Quote"/>
    <w:uiPriority w:val="29"/>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noteTextChar">
    <w:name w:val="Footnote Text Char"/>
    <w:basedOn w:val="DefaultParagraphFont"/>
    <w:link w:val="FootnoteText"/>
    <w:uiPriority w:val="99"/>
    <w:semiHidden/>
    <w:rPr>
      <w:sz w:val="20"/>
      <w:szCs w:val="20"/>
    </w:rPr>
  </w:style>
  <w:style w:type="character" w:styleId="FootnoteCharactersuser">
    <w:name w:val="Footnote Characters (user)"/>
    <w:basedOn w:val="DefaultParagraphFont"/>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rPr>
      <w:sz w:val="20"/>
      <w:szCs w:val="20"/>
    </w:rPr>
  </w:style>
  <w:style w:type="character" w:styleId="EndnoteCharactersuser">
    <w:name w:val="Endnote Characters (user)"/>
    <w:basedOn w:val="DefaultParagraphFont"/>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rPr>
      <w:color w:val="666666"/>
    </w:rPr>
  </w:style>
  <w:style w:type="character" w:styleId="DefaultParagraphFont" w:default="1">
    <w:name w:val="Default Paragraph Font"/>
    <w:uiPriority w:val="1"/>
    <w:unhideWhenUsed/>
    <w:rPr/>
  </w:style>
  <w:style w:type="character" w:styleId="Hyperlink">
    <w:name w:val="Hyperlink"/>
    <w:basedOn w:val="DefaultParagraphFont"/>
    <w:rPr>
      <w:color w:val="0000FF"/>
      <w:u w:val="single"/>
    </w:rPr>
  </w:style>
  <w:style w:type="character" w:styleId="HeaderChar" w:customStyle="1">
    <w:name w:val="Header Char"/>
    <w:basedOn w:val="DefaultParagraphFont"/>
    <w:link w:val="Header"/>
    <w:rPr>
      <w:rFonts w:eastAsia="SimSun"/>
      <w:sz w:val="24"/>
      <w:szCs w:val="24"/>
      <w:lang w:eastAsia="zh-CN"/>
    </w:rPr>
  </w:style>
  <w:style w:type="character" w:styleId="FooterChar" w:customStyle="1">
    <w:name w:val="Footer Char"/>
    <w:basedOn w:val="DefaultParagraphFont"/>
    <w:link w:val="Footer"/>
    <w:rPr>
      <w:rFonts w:eastAsia="SimSun"/>
      <w:sz w:val="24"/>
      <w:szCs w:val="24"/>
      <w:lang w:eastAsia="zh-CN"/>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pPr>
      <w:widowControl/>
      <w:suppressAutoHyphens w:val="true"/>
      <w:bidi w:val="0"/>
      <w:spacing w:before="0" w:after="0"/>
      <w:jc w:val="start"/>
    </w:pPr>
    <w:rPr>
      <w:rFonts w:ascii="Times New Roman" w:hAnsi="Times New Roman" w:eastAsia="Batang" w:cs="Times New Roman"/>
      <w:color w:val="auto"/>
      <w:kern w:val="0"/>
      <w:sz w:val="20"/>
      <w:szCs w:val="20"/>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ListParagraph">
    <w:name w:val="List Paragraph"/>
    <w:basedOn w:val="Normal"/>
    <w:uiPriority w:val="34"/>
    <w:qFormat/>
    <w:pPr>
      <w:spacing w:before="0" w:after="0"/>
      <w:ind w:start="720"/>
      <w:contextualSpacing/>
    </w:pPr>
    <w:rPr/>
  </w:style>
  <w:style w:type="paragraph" w:styleId="HeaderandFooter">
    <w:name w:val="Header and Footer"/>
    <w:basedOn w:val="Normal"/>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numbering" w:styleId="NoList" w:default="1">
    <w:name w:val="No List"/>
    <w:uiPriority w:val="99"/>
    <w:semiHidden/>
    <w:unhideWhenUsed/>
  </w:style>
  <w:style w:type="table" w:styleId="13">
    <w:name w:val="Table Grid Light"/>
    <w:basedOn w:val="74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74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74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74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74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74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74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74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74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74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74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74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74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74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74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74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74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74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74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74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74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74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74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74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74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74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74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74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74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74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74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74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74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74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74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74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5">
    <w:name w:val="Grid Table 6 Colorful - Accent 1"/>
    <w:basedOn w:val="74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404040"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6">
    <w:name w:val="Grid Table 6 Colorful - Accent 2"/>
    <w:basedOn w:val="74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7">
    <w:name w:val="Grid Table 6 Colorful - Accent 3"/>
    <w:basedOn w:val="74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404040"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8">
    <w:name w:val="Grid Table 6 Colorful - Accent 4"/>
    <w:basedOn w:val="74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9">
    <w:name w:val="Grid Table 6 Colorful - Accent 5"/>
    <w:basedOn w:val="74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6 Colorful - Accent 6"/>
    <w:basedOn w:val="74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1">
    <w:name w:val="Grid Table 7 Colorful"/>
    <w:basedOn w:val="74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74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74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74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74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74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74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74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746"/>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746"/>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746"/>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746"/>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746"/>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746"/>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74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74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74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74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74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74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74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74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74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74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74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74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74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74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74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74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74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74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74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74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74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74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1"/>
    <w:basedOn w:val="74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2"/>
    <w:basedOn w:val="74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3"/>
    <w:basedOn w:val="74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4"/>
    <w:basedOn w:val="74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5"/>
    <w:basedOn w:val="74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5 Dark - Accent 6"/>
    <w:basedOn w:val="74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3">
    <w:name w:val="List Table 6 Colorful"/>
    <w:basedOn w:val="74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74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404040"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74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74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404040"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74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74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404040"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74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404040"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746"/>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1">
    <w:name w:val="List Table 7 Colorful - Accent 1"/>
    <w:basedOn w:val="746"/>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112">
    <w:name w:val="List Table 7 Colorful - Accent 2"/>
    <w:basedOn w:val="746"/>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113">
    <w:name w:val="List Table 7 Colorful - Accent 3"/>
    <w:basedOn w:val="746"/>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114">
    <w:name w:val="List Table 7 Colorful - Accent 4"/>
    <w:basedOn w:val="746"/>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115">
    <w:name w:val="List Table 7 Colorful - Accent 5"/>
    <w:basedOn w:val="746"/>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116">
    <w:name w:val="List Table 7 Colorful - Accent 6"/>
    <w:basedOn w:val="74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117">
    <w:name w:val="Lined - Accent"/>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74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74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746"/>
    <w:uiPriority w:val="99"/>
    <w:pPr>
      <w:spacing w:after="0" w:line="240" w:lineRule="auto"/>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746"/>
    <w:uiPriority w:val="99"/>
    <w:pPr>
      <w:spacing w:after="0" w:line="240" w:lineRule="auto"/>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746"/>
    <w:uiPriority w:val="99"/>
    <w:pPr>
      <w:spacing w:after="0" w:line="240" w:lineRule="auto"/>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746"/>
    <w:uiPriority w:val="99"/>
    <w:pPr>
      <w:spacing w:after="0" w:line="240" w:lineRule="auto"/>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746"/>
    <w:uiPriority w:val="99"/>
    <w:pPr>
      <w:spacing w:after="0" w:line="240" w:lineRule="auto"/>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746"/>
    <w:uiPriority w:val="99"/>
    <w:pPr>
      <w:spacing w:after="0" w:line="240" w:lineRule="auto"/>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74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74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74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74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74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74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74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746">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Table Grid"/>
    <w:basedOn w:val="74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ealthandfitness.org/health-fitness-association-releases-2025-fitness-industry-benchmarking-report/" TargetMode="External"/><Relationship Id="rId3" Type="http://schemas.openxmlformats.org/officeDocument/2006/relationships/hyperlink" Target="https://www.keepme.ai/blog/making-the-most-of-your-data" TargetMode="External"/><Relationship Id="rId4" Type="http://schemas.openxmlformats.org/officeDocument/2006/relationships/hyperlink" Target="https://www.glofox.com/blog/how-glofoxs-ai-can-mitigate-member-churn-and-boost-retention/" TargetMode="External"/><Relationship Id="rId5" Type="http://schemas.openxmlformats.org/officeDocument/2006/relationships/hyperlink" Target="https://www.replify.ai/ai-sales-service-blog/best-ai-for-gyms-complete-buyers-guide" TargetMode="External"/><Relationship Id="rId6" Type="http://schemas.openxmlformats.org/officeDocument/2006/relationships/hyperlink" Target="https://www.kaggle.com/datasets/adrianvinueza/gym-customers-features-and-churn"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LibreOffice/26.8.0.3$Linux_X86_64 LibreOffice_project/e34ffb33db0c92181c79084d759a90d6bf45d9b3</Application>
  <AppVersion>15.0000</AppVersion>
  <Pages>4</Pages>
  <Words>990</Words>
  <Characters>5958</Characters>
  <CharactersWithSpaces>6949</CharactersWithSpaces>
  <Paragraphs>57</Paragraphs>
  <Company>NUS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2020-02-10T09:06:00Z</dcterms:created>
  <dc:creator>ISS</dc:creator>
  <dc:description/>
  <dc:language>en-US</dc:language>
  <cp:lastModifiedBy/>
  <dcterms:modified xsi:type="dcterms:W3CDTF">2026-09-12T20:37:22Z</dcterms:modified>
  <cp:revision>29</cp:revision>
  <dc:subject/>
  <dc:title>A0065868L</dc:title>
</cp:coreProperties>
</file>

<file path=docProps/custom.xml><?xml version="1.0" encoding="utf-8"?>
<Properties xmlns="http://schemas.openxmlformats.org/officeDocument/2006/custom-properties" xmlns:vt="http://schemas.openxmlformats.org/officeDocument/2006/docPropsVTypes"/>
</file>